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027" w:rsidRDefault="000D5A5C"/>
    <w:p w:rsidR="00D1712B" w:rsidRPr="00417A0D" w:rsidRDefault="00D1712B" w:rsidP="00D1712B">
      <w:pPr>
        <w:jc w:val="center"/>
        <w:rPr>
          <w:b/>
          <w:sz w:val="28"/>
          <w:szCs w:val="28"/>
          <w:highlight w:val="yellow"/>
        </w:rPr>
      </w:pPr>
      <w:r w:rsidRPr="00417A0D">
        <w:rPr>
          <w:b/>
          <w:sz w:val="28"/>
          <w:szCs w:val="28"/>
          <w:highlight w:val="yellow"/>
        </w:rPr>
        <w:t>CONSEJO SUPERIOR</w:t>
      </w:r>
    </w:p>
    <w:p w:rsidR="00D1712B" w:rsidRPr="00417A0D" w:rsidRDefault="00D1712B" w:rsidP="00D1712B">
      <w:pPr>
        <w:jc w:val="center"/>
        <w:rPr>
          <w:b/>
          <w:sz w:val="28"/>
          <w:szCs w:val="28"/>
          <w:highlight w:val="yellow"/>
        </w:rPr>
      </w:pPr>
      <w:r w:rsidRPr="00417A0D">
        <w:rPr>
          <w:b/>
          <w:sz w:val="28"/>
          <w:szCs w:val="28"/>
          <w:highlight w:val="yellow"/>
        </w:rPr>
        <w:t>ACTA 101 20/11/2018</w:t>
      </w:r>
    </w:p>
    <w:p w:rsidR="00D1712B" w:rsidRPr="00417A0D" w:rsidRDefault="00D1712B">
      <w:pPr>
        <w:rPr>
          <w:highlight w:val="yellow"/>
        </w:rPr>
      </w:pPr>
    </w:p>
    <w:p w:rsidR="00D1712B" w:rsidRPr="00C6401E" w:rsidRDefault="00D1712B" w:rsidP="00D1712B">
      <w:pPr>
        <w:widowControl w:val="0"/>
        <w:tabs>
          <w:tab w:val="num" w:pos="0"/>
        </w:tabs>
        <w:spacing w:line="480" w:lineRule="auto"/>
        <w:jc w:val="center"/>
        <w:outlineLvl w:val="1"/>
        <w:rPr>
          <w:b/>
          <w:bCs/>
          <w:sz w:val="28"/>
          <w:szCs w:val="28"/>
          <w:u w:val="single"/>
        </w:rPr>
      </w:pPr>
      <w:bookmarkStart w:id="0" w:name="_Toc530067434"/>
      <w:r w:rsidRPr="00417A0D">
        <w:rPr>
          <w:b/>
          <w:bCs/>
          <w:sz w:val="28"/>
          <w:szCs w:val="28"/>
          <w:highlight w:val="yellow"/>
          <w:u w:val="single"/>
        </w:rPr>
        <w:t>ARTÍCULO LXX</w:t>
      </w:r>
      <w:r w:rsidRPr="00C6401E">
        <w:rPr>
          <w:b/>
          <w:bCs/>
          <w:sz w:val="28"/>
          <w:szCs w:val="28"/>
          <w:u w:val="single"/>
        </w:rPr>
        <w:t xml:space="preserve"> </w:t>
      </w:r>
      <w:bookmarkEnd w:id="0"/>
    </w:p>
    <w:p w:rsidR="00D1712B" w:rsidRPr="00C6401E" w:rsidRDefault="00D1712B" w:rsidP="00D1712B">
      <w:pPr>
        <w:widowControl w:val="0"/>
        <w:spacing w:line="480" w:lineRule="auto"/>
        <w:jc w:val="both"/>
        <w:rPr>
          <w:b/>
          <w:color w:val="00B050"/>
          <w:sz w:val="28"/>
          <w:szCs w:val="28"/>
        </w:rPr>
      </w:pPr>
      <w:r w:rsidRPr="00C6401E">
        <w:rPr>
          <w:b/>
          <w:sz w:val="28"/>
          <w:szCs w:val="28"/>
        </w:rPr>
        <w:t xml:space="preserve">DOCUMENTO N° </w:t>
      </w:r>
      <w:r w:rsidRPr="00C6401E">
        <w:rPr>
          <w:b/>
          <w:color w:val="00B050"/>
          <w:sz w:val="28"/>
          <w:szCs w:val="28"/>
        </w:rPr>
        <w:t>13252-18</w:t>
      </w:r>
    </w:p>
    <w:p w:rsidR="00D1712B" w:rsidRPr="0005269A" w:rsidRDefault="00D1712B" w:rsidP="00D1712B">
      <w:pPr>
        <w:widowControl w:val="0"/>
        <w:autoSpaceDE w:val="0"/>
        <w:autoSpaceDN w:val="0"/>
        <w:adjustRightInd w:val="0"/>
        <w:spacing w:line="480" w:lineRule="auto"/>
        <w:ind w:firstLine="708"/>
        <w:jc w:val="both"/>
        <w:rPr>
          <w:sz w:val="28"/>
          <w:szCs w:val="28"/>
        </w:rPr>
      </w:pPr>
      <w:r w:rsidRPr="0005269A">
        <w:rPr>
          <w:sz w:val="28"/>
          <w:szCs w:val="28"/>
        </w:rPr>
        <w:t>El licenciado Dixon Li Morales, Jefe interino de Proceso Ejecución de las Operaciones de la Dirección de Planificación, mediante oficio N° 1344-PLA-2018 del 2 de noviembre de 2018 comunicó:</w:t>
      </w:r>
    </w:p>
    <w:p w:rsidR="00D1712B" w:rsidRPr="0005269A" w:rsidRDefault="00D1712B" w:rsidP="00D1712B">
      <w:pPr>
        <w:widowControl w:val="0"/>
        <w:ind w:left="851" w:right="851" w:firstLine="709"/>
        <w:jc w:val="both"/>
        <w:rPr>
          <w:bCs/>
          <w:sz w:val="26"/>
          <w:szCs w:val="26"/>
        </w:rPr>
      </w:pPr>
      <w:r w:rsidRPr="0005269A">
        <w:rPr>
          <w:sz w:val="26"/>
          <w:szCs w:val="26"/>
        </w:rPr>
        <w:t>“En atención al oficio 4902-17 del 8 de mayo de 2017, en el que se transcribe el acuerdo tomado por el Consejo Superior, en sesión celebrada el 5 de abril de 2017, artículo XCV, le remito el informe 176-OI-2018</w:t>
      </w:r>
      <w:r w:rsidRPr="0005269A">
        <w:rPr>
          <w:b/>
          <w:bCs/>
          <w:sz w:val="26"/>
          <w:szCs w:val="26"/>
        </w:rPr>
        <w:t xml:space="preserve"> </w:t>
      </w:r>
      <w:r w:rsidRPr="0005269A">
        <w:rPr>
          <w:sz w:val="26"/>
          <w:szCs w:val="26"/>
        </w:rPr>
        <w:t>de hoy, suscrito por Licda. Ginethe Retana Ureña, Jefa de la Subproceso de Organización Institucional, relacionado con los r</w:t>
      </w:r>
      <w:r w:rsidRPr="0005269A">
        <w:rPr>
          <w:bCs/>
          <w:sz w:val="26"/>
          <w:szCs w:val="26"/>
        </w:rPr>
        <w:t>oles de la disponibilidad para el ámbito jurisdiccional de las materias Penal, Penal Juvenil, Violencia Doméstica y Contencioso Administrativo a nivel nacional.</w:t>
      </w:r>
    </w:p>
    <w:p w:rsidR="00D1712B" w:rsidRPr="0005269A" w:rsidRDefault="00D1712B" w:rsidP="00D1712B">
      <w:pPr>
        <w:widowControl w:val="0"/>
        <w:jc w:val="both"/>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565"/>
        <w:gridCol w:w="4203"/>
        <w:gridCol w:w="1053"/>
        <w:gridCol w:w="2007"/>
      </w:tblGrid>
      <w:tr w:rsidR="00D1712B" w:rsidRPr="0005269A" w:rsidTr="00A02F30">
        <w:trPr>
          <w:trHeight w:val="543"/>
          <w:jc w:val="center"/>
        </w:trPr>
        <w:tc>
          <w:tcPr>
            <w:tcW w:w="3270" w:type="pct"/>
            <w:gridSpan w:val="2"/>
            <w:shd w:val="clear" w:color="auto" w:fill="000000"/>
            <w:vAlign w:val="center"/>
          </w:tcPr>
          <w:p w:rsidR="00D1712B" w:rsidRPr="0005269A" w:rsidRDefault="00D1712B" w:rsidP="00A02F30">
            <w:pPr>
              <w:widowControl w:val="0"/>
              <w:jc w:val="center"/>
              <w:rPr>
                <w:b/>
                <w:sz w:val="26"/>
                <w:szCs w:val="26"/>
              </w:rPr>
            </w:pPr>
            <w:r w:rsidRPr="0005269A">
              <w:rPr>
                <w:sz w:val="26"/>
                <w:szCs w:val="26"/>
              </w:rPr>
              <w:t>-</w:t>
            </w:r>
            <w:r w:rsidRPr="0005269A">
              <w:rPr>
                <w:sz w:val="26"/>
                <w:szCs w:val="26"/>
              </w:rPr>
              <w:br w:type="page"/>
            </w:r>
            <w:r w:rsidRPr="0005269A">
              <w:rPr>
                <w:b/>
                <w:sz w:val="26"/>
                <w:szCs w:val="26"/>
              </w:rPr>
              <w:t>Dirección de Planificación</w:t>
            </w:r>
          </w:p>
        </w:tc>
        <w:tc>
          <w:tcPr>
            <w:tcW w:w="592" w:type="pct"/>
            <w:shd w:val="clear" w:color="auto" w:fill="B3B3B3"/>
            <w:vAlign w:val="center"/>
          </w:tcPr>
          <w:p w:rsidR="00D1712B" w:rsidRPr="0005269A" w:rsidRDefault="00D1712B" w:rsidP="00A02F30">
            <w:pPr>
              <w:widowControl w:val="0"/>
              <w:jc w:val="both"/>
              <w:rPr>
                <w:i/>
                <w:sz w:val="26"/>
                <w:szCs w:val="26"/>
              </w:rPr>
            </w:pPr>
            <w:r w:rsidRPr="0005269A">
              <w:rPr>
                <w:b/>
                <w:sz w:val="26"/>
                <w:szCs w:val="26"/>
              </w:rPr>
              <w:t>Fecha:</w:t>
            </w:r>
          </w:p>
        </w:tc>
        <w:tc>
          <w:tcPr>
            <w:tcW w:w="1138" w:type="pct"/>
            <w:vAlign w:val="center"/>
          </w:tcPr>
          <w:p w:rsidR="00D1712B" w:rsidRPr="0005269A" w:rsidRDefault="00D1712B" w:rsidP="00A02F30">
            <w:pPr>
              <w:widowControl w:val="0"/>
              <w:jc w:val="right"/>
              <w:rPr>
                <w:sz w:val="26"/>
                <w:szCs w:val="26"/>
              </w:rPr>
            </w:pPr>
            <w:r w:rsidRPr="0005269A">
              <w:rPr>
                <w:sz w:val="26"/>
                <w:szCs w:val="26"/>
              </w:rPr>
              <w:t>2 de noviembre de 2018</w:t>
            </w:r>
          </w:p>
        </w:tc>
      </w:tr>
      <w:tr w:rsidR="00D1712B" w:rsidRPr="0005269A" w:rsidTr="00A02F30">
        <w:trPr>
          <w:trHeight w:val="42"/>
          <w:jc w:val="center"/>
        </w:trPr>
        <w:tc>
          <w:tcPr>
            <w:tcW w:w="888" w:type="pct"/>
            <w:shd w:val="clear" w:color="auto" w:fill="B3B3B3"/>
            <w:vAlign w:val="center"/>
          </w:tcPr>
          <w:p w:rsidR="00D1712B" w:rsidRPr="0005269A" w:rsidRDefault="00D1712B" w:rsidP="00A02F30">
            <w:pPr>
              <w:widowControl w:val="0"/>
              <w:jc w:val="both"/>
              <w:rPr>
                <w:b/>
                <w:sz w:val="26"/>
                <w:szCs w:val="26"/>
              </w:rPr>
            </w:pPr>
            <w:r w:rsidRPr="0005269A">
              <w:rPr>
                <w:b/>
                <w:sz w:val="26"/>
                <w:szCs w:val="26"/>
              </w:rPr>
              <w:t>Oficina remitente:</w:t>
            </w:r>
          </w:p>
        </w:tc>
        <w:tc>
          <w:tcPr>
            <w:tcW w:w="2382" w:type="pct"/>
            <w:vAlign w:val="center"/>
          </w:tcPr>
          <w:p w:rsidR="00D1712B" w:rsidRPr="0005269A" w:rsidRDefault="00D1712B" w:rsidP="00A02F30">
            <w:pPr>
              <w:widowControl w:val="0"/>
              <w:jc w:val="both"/>
              <w:rPr>
                <w:bCs/>
                <w:sz w:val="26"/>
                <w:szCs w:val="26"/>
              </w:rPr>
            </w:pPr>
            <w:r w:rsidRPr="0005269A">
              <w:rPr>
                <w:bCs/>
                <w:sz w:val="26"/>
                <w:szCs w:val="26"/>
              </w:rPr>
              <w:t>Subproceso de Organización Institucional</w:t>
            </w:r>
          </w:p>
          <w:p w:rsidR="00D1712B" w:rsidRPr="0005269A" w:rsidRDefault="00D1712B" w:rsidP="00A02F30">
            <w:pPr>
              <w:widowControl w:val="0"/>
              <w:jc w:val="both"/>
              <w:rPr>
                <w:sz w:val="26"/>
                <w:szCs w:val="26"/>
              </w:rPr>
            </w:pPr>
          </w:p>
        </w:tc>
        <w:tc>
          <w:tcPr>
            <w:tcW w:w="592" w:type="pct"/>
            <w:shd w:val="clear" w:color="auto" w:fill="B3B3B3"/>
            <w:vAlign w:val="center"/>
          </w:tcPr>
          <w:p w:rsidR="00D1712B" w:rsidRPr="0005269A" w:rsidRDefault="00D1712B" w:rsidP="00A02F30">
            <w:pPr>
              <w:widowControl w:val="0"/>
              <w:jc w:val="both"/>
              <w:rPr>
                <w:b/>
                <w:sz w:val="26"/>
                <w:szCs w:val="26"/>
              </w:rPr>
            </w:pPr>
            <w:r w:rsidRPr="0005269A">
              <w:rPr>
                <w:b/>
                <w:sz w:val="26"/>
                <w:szCs w:val="26"/>
              </w:rPr>
              <w:t># Informe:</w:t>
            </w:r>
          </w:p>
        </w:tc>
        <w:tc>
          <w:tcPr>
            <w:tcW w:w="1138" w:type="pct"/>
            <w:vAlign w:val="center"/>
          </w:tcPr>
          <w:p w:rsidR="00D1712B" w:rsidRPr="0005269A" w:rsidRDefault="00D1712B" w:rsidP="00A02F30">
            <w:pPr>
              <w:widowControl w:val="0"/>
              <w:jc w:val="center"/>
              <w:rPr>
                <w:sz w:val="26"/>
                <w:szCs w:val="26"/>
              </w:rPr>
            </w:pPr>
            <w:r w:rsidRPr="0005269A">
              <w:rPr>
                <w:sz w:val="26"/>
                <w:szCs w:val="26"/>
              </w:rPr>
              <w:t>176-OI-2018</w:t>
            </w:r>
          </w:p>
        </w:tc>
      </w:tr>
      <w:tr w:rsidR="00D1712B" w:rsidRPr="0005269A" w:rsidTr="00A02F30">
        <w:trPr>
          <w:trHeight w:val="497"/>
          <w:jc w:val="center"/>
        </w:trPr>
        <w:tc>
          <w:tcPr>
            <w:tcW w:w="888" w:type="pct"/>
            <w:shd w:val="clear" w:color="auto" w:fill="B3B3B3"/>
            <w:vAlign w:val="center"/>
          </w:tcPr>
          <w:p w:rsidR="00D1712B" w:rsidRPr="0005269A" w:rsidRDefault="00D1712B" w:rsidP="00A02F30">
            <w:pPr>
              <w:widowControl w:val="0"/>
              <w:jc w:val="both"/>
              <w:rPr>
                <w:b/>
                <w:sz w:val="26"/>
                <w:szCs w:val="26"/>
              </w:rPr>
            </w:pPr>
            <w:r w:rsidRPr="0005269A">
              <w:rPr>
                <w:b/>
                <w:sz w:val="26"/>
                <w:szCs w:val="26"/>
              </w:rPr>
              <w:t>Temática:</w:t>
            </w:r>
          </w:p>
        </w:tc>
        <w:tc>
          <w:tcPr>
            <w:tcW w:w="4112" w:type="pct"/>
            <w:gridSpan w:val="3"/>
            <w:vAlign w:val="center"/>
          </w:tcPr>
          <w:p w:rsidR="00D1712B" w:rsidRPr="0005269A" w:rsidRDefault="00D1712B" w:rsidP="00A02F30">
            <w:pPr>
              <w:widowControl w:val="0"/>
              <w:jc w:val="both"/>
              <w:rPr>
                <w:bCs/>
                <w:sz w:val="26"/>
                <w:szCs w:val="26"/>
              </w:rPr>
            </w:pPr>
            <w:r w:rsidRPr="0005269A">
              <w:rPr>
                <w:bCs/>
                <w:sz w:val="26"/>
                <w:szCs w:val="26"/>
              </w:rPr>
              <w:t>Roles de la disponibilidad para el ámbito jurisdiccional de las materias Penal, Penal Juvenil, Violencia Doméstica y Contencioso Administrativo a nivel nacional.</w:t>
            </w:r>
          </w:p>
        </w:tc>
      </w:tr>
      <w:tr w:rsidR="00D1712B" w:rsidRPr="0005269A" w:rsidTr="00A02F30">
        <w:trPr>
          <w:trHeight w:val="91"/>
          <w:jc w:val="center"/>
        </w:trPr>
        <w:tc>
          <w:tcPr>
            <w:tcW w:w="888" w:type="pct"/>
            <w:shd w:val="clear" w:color="auto" w:fill="B3B3B3"/>
            <w:vAlign w:val="center"/>
          </w:tcPr>
          <w:p w:rsidR="00D1712B" w:rsidRPr="0005269A" w:rsidRDefault="00D1712B" w:rsidP="00A02F30">
            <w:pPr>
              <w:widowControl w:val="0"/>
              <w:jc w:val="both"/>
              <w:rPr>
                <w:b/>
                <w:sz w:val="26"/>
                <w:szCs w:val="26"/>
              </w:rPr>
            </w:pPr>
            <w:r w:rsidRPr="0005269A">
              <w:rPr>
                <w:b/>
                <w:sz w:val="26"/>
                <w:szCs w:val="26"/>
              </w:rPr>
              <w:t>Para:</w:t>
            </w:r>
          </w:p>
        </w:tc>
        <w:tc>
          <w:tcPr>
            <w:tcW w:w="4112" w:type="pct"/>
            <w:gridSpan w:val="3"/>
            <w:vAlign w:val="center"/>
          </w:tcPr>
          <w:p w:rsidR="00D1712B" w:rsidRPr="0005269A" w:rsidRDefault="00D1712B" w:rsidP="00A02F30">
            <w:pPr>
              <w:widowControl w:val="0"/>
              <w:tabs>
                <w:tab w:val="num" w:pos="709"/>
              </w:tabs>
              <w:autoSpaceDE w:val="0"/>
              <w:autoSpaceDN w:val="0"/>
              <w:adjustRightInd w:val="0"/>
              <w:jc w:val="both"/>
              <w:rPr>
                <w:rFonts w:eastAsia="Calibri"/>
                <w:sz w:val="26"/>
                <w:szCs w:val="26"/>
                <w:highlight w:val="yellow"/>
                <w:u w:color="000000"/>
                <w:shd w:val="clear" w:color="auto" w:fill="FFFFFF"/>
              </w:rPr>
            </w:pPr>
            <w:r w:rsidRPr="0005269A">
              <w:rPr>
                <w:sz w:val="26"/>
                <w:szCs w:val="26"/>
                <w:u w:color="000000"/>
                <w:shd w:val="clear" w:color="auto" w:fill="FFFFFF"/>
              </w:rPr>
              <w:t>Secretaría General de la Corte</w:t>
            </w:r>
            <w:r w:rsidRPr="0005269A">
              <w:rPr>
                <w:bCs/>
                <w:sz w:val="26"/>
                <w:szCs w:val="26"/>
                <w:u w:color="000000"/>
                <w:shd w:val="clear" w:color="auto" w:fill="FFFFFF"/>
              </w:rPr>
              <w:t xml:space="preserve"> Suprema de Justicia.</w:t>
            </w:r>
          </w:p>
        </w:tc>
      </w:tr>
      <w:tr w:rsidR="00D1712B" w:rsidRPr="0005269A" w:rsidTr="00A02F30">
        <w:trPr>
          <w:trHeight w:val="42"/>
          <w:jc w:val="center"/>
        </w:trPr>
        <w:tc>
          <w:tcPr>
            <w:tcW w:w="888" w:type="pct"/>
            <w:shd w:val="clear" w:color="auto" w:fill="B3B3B3"/>
            <w:vAlign w:val="center"/>
          </w:tcPr>
          <w:p w:rsidR="00D1712B" w:rsidRPr="0005269A" w:rsidRDefault="00D1712B" w:rsidP="00A02F30">
            <w:pPr>
              <w:widowControl w:val="0"/>
              <w:jc w:val="both"/>
              <w:rPr>
                <w:b/>
                <w:sz w:val="26"/>
                <w:szCs w:val="26"/>
              </w:rPr>
            </w:pPr>
            <w:r w:rsidRPr="0005269A">
              <w:rPr>
                <w:b/>
                <w:sz w:val="26"/>
                <w:szCs w:val="26"/>
              </w:rPr>
              <w:t>Copia(s):</w:t>
            </w:r>
          </w:p>
        </w:tc>
        <w:tc>
          <w:tcPr>
            <w:tcW w:w="4112" w:type="pct"/>
            <w:gridSpan w:val="3"/>
            <w:vAlign w:val="center"/>
          </w:tcPr>
          <w:p w:rsidR="00D1712B" w:rsidRPr="0005269A" w:rsidRDefault="00D1712B" w:rsidP="00A02F30">
            <w:pPr>
              <w:widowControl w:val="0"/>
              <w:tabs>
                <w:tab w:val="num" w:pos="709"/>
              </w:tabs>
              <w:autoSpaceDE w:val="0"/>
              <w:autoSpaceDN w:val="0"/>
              <w:adjustRightInd w:val="0"/>
              <w:jc w:val="both"/>
              <w:rPr>
                <w:sz w:val="26"/>
                <w:szCs w:val="26"/>
                <w:u w:color="000000"/>
                <w:shd w:val="clear" w:color="auto" w:fill="FFFFFF"/>
              </w:rPr>
            </w:pPr>
            <w:r w:rsidRPr="0005269A">
              <w:rPr>
                <w:sz w:val="26"/>
                <w:szCs w:val="26"/>
                <w:u w:color="000000"/>
                <w:shd w:val="clear" w:color="auto" w:fill="FFFFFF"/>
              </w:rPr>
              <w:t>Comisión de la Jurisdicción de Familia, Niñez y Adolescencia,  Comisión de la Jurisdicción Penal, Comisión de la Jurisdicción Contencioso Administrativa,  Dirección Ejecutiva, Dirección de Gestión Humana.</w:t>
            </w:r>
          </w:p>
        </w:tc>
      </w:tr>
      <w:tr w:rsidR="00D1712B" w:rsidRPr="0005269A" w:rsidTr="00A02F30">
        <w:trPr>
          <w:trHeight w:val="42"/>
          <w:jc w:val="center"/>
        </w:trPr>
        <w:tc>
          <w:tcPr>
            <w:tcW w:w="888" w:type="pct"/>
            <w:shd w:val="clear" w:color="auto" w:fill="B3B3B3"/>
            <w:vAlign w:val="center"/>
          </w:tcPr>
          <w:p w:rsidR="00D1712B" w:rsidRPr="0005269A" w:rsidRDefault="00D1712B" w:rsidP="00A02F30">
            <w:pPr>
              <w:widowControl w:val="0"/>
              <w:jc w:val="both"/>
              <w:rPr>
                <w:b/>
                <w:sz w:val="26"/>
                <w:szCs w:val="26"/>
              </w:rPr>
            </w:pPr>
            <w:r w:rsidRPr="0005269A">
              <w:rPr>
                <w:b/>
                <w:sz w:val="26"/>
                <w:szCs w:val="26"/>
              </w:rPr>
              <w:t>Oficios y Referencias:</w:t>
            </w:r>
          </w:p>
        </w:tc>
        <w:tc>
          <w:tcPr>
            <w:tcW w:w="4112" w:type="pct"/>
            <w:gridSpan w:val="3"/>
            <w:vAlign w:val="center"/>
          </w:tcPr>
          <w:p w:rsidR="00D1712B" w:rsidRPr="0005269A" w:rsidRDefault="00D1712B" w:rsidP="00A02F30">
            <w:pPr>
              <w:widowControl w:val="0"/>
              <w:jc w:val="both"/>
              <w:rPr>
                <w:sz w:val="26"/>
                <w:szCs w:val="26"/>
              </w:rPr>
            </w:pPr>
            <w:r w:rsidRPr="0005269A">
              <w:rPr>
                <w:sz w:val="26"/>
                <w:szCs w:val="26"/>
              </w:rPr>
              <w:t xml:space="preserve">Oficios 4406-17, 4902-17, 1709-18, 1416-18, 1975-18, 4933-18, 7278-18 de la Secretaría de la Corte que corresponden a las referencias internas 634-17, </w:t>
            </w:r>
            <w:r w:rsidRPr="0005269A">
              <w:rPr>
                <w:b/>
                <w:sz w:val="26"/>
                <w:szCs w:val="26"/>
              </w:rPr>
              <w:t>722-17</w:t>
            </w:r>
            <w:r w:rsidRPr="0005269A">
              <w:rPr>
                <w:sz w:val="26"/>
                <w:szCs w:val="26"/>
              </w:rPr>
              <w:t>, 1890-17, 225-18, 319-18, 691-18, 734-18 respectivamente.</w:t>
            </w:r>
          </w:p>
        </w:tc>
      </w:tr>
    </w:tbl>
    <w:p w:rsidR="00D1712B" w:rsidRPr="00C6401E" w:rsidRDefault="00D1712B" w:rsidP="00D1712B">
      <w:pPr>
        <w:widowControl w:val="0"/>
        <w:jc w:val="both"/>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722"/>
        <w:gridCol w:w="7106"/>
      </w:tblGrid>
      <w:tr w:rsidR="00D1712B" w:rsidRPr="0005269A" w:rsidTr="00A02F30">
        <w:trPr>
          <w:trHeight w:val="246"/>
          <w:jc w:val="center"/>
        </w:trPr>
        <w:tc>
          <w:tcPr>
            <w:tcW w:w="864" w:type="pct"/>
            <w:shd w:val="clear" w:color="auto" w:fill="C0C0C0"/>
          </w:tcPr>
          <w:p w:rsidR="00D1712B" w:rsidRPr="0005269A" w:rsidRDefault="00D1712B" w:rsidP="00A02F30">
            <w:pPr>
              <w:widowControl w:val="0"/>
              <w:jc w:val="both"/>
              <w:rPr>
                <w:b/>
                <w:sz w:val="26"/>
                <w:szCs w:val="26"/>
              </w:rPr>
            </w:pPr>
            <w:r w:rsidRPr="0005269A">
              <w:rPr>
                <w:b/>
                <w:sz w:val="26"/>
                <w:szCs w:val="26"/>
              </w:rPr>
              <w:t xml:space="preserve">I. Justificación </w:t>
            </w:r>
          </w:p>
        </w:tc>
        <w:tc>
          <w:tcPr>
            <w:tcW w:w="4136" w:type="pct"/>
          </w:tcPr>
          <w:p w:rsidR="00D1712B" w:rsidRPr="0005269A" w:rsidRDefault="00D1712B" w:rsidP="00A02F30">
            <w:pPr>
              <w:widowControl w:val="0"/>
              <w:jc w:val="both"/>
              <w:rPr>
                <w:sz w:val="26"/>
                <w:szCs w:val="26"/>
              </w:rPr>
            </w:pPr>
            <w:r w:rsidRPr="0005269A">
              <w:rPr>
                <w:sz w:val="26"/>
                <w:szCs w:val="26"/>
              </w:rPr>
              <w:t xml:space="preserve">El presente informe tiene como objetivo actualizar los roles de disponibilidad existentes </w:t>
            </w:r>
            <w:r w:rsidRPr="0005269A">
              <w:rPr>
                <w:bCs/>
                <w:sz w:val="26"/>
                <w:szCs w:val="26"/>
              </w:rPr>
              <w:t>para el ámbito jurisdiccional de las materias Penal, Penal Juvenil, Violencia Doméstica y Contencioso Administrativo a nivel nacional</w:t>
            </w:r>
            <w:r w:rsidRPr="0005269A">
              <w:rPr>
                <w:sz w:val="26"/>
                <w:szCs w:val="26"/>
              </w:rPr>
              <w:t xml:space="preserve"> considerando las Reformas al Código Laboral y la entrada en vigencia del Código Procesal Civil. </w:t>
            </w:r>
          </w:p>
          <w:p w:rsidR="00D1712B" w:rsidRPr="0005269A" w:rsidRDefault="00D1712B" w:rsidP="00A02F30">
            <w:pPr>
              <w:widowControl w:val="0"/>
              <w:jc w:val="both"/>
              <w:rPr>
                <w:sz w:val="26"/>
                <w:szCs w:val="26"/>
              </w:rPr>
            </w:pPr>
            <w:r w:rsidRPr="0005269A">
              <w:rPr>
                <w:sz w:val="26"/>
                <w:szCs w:val="26"/>
              </w:rPr>
              <w:t>Es importante mencionar, que en este documento se incluyen las modificaciones recientes efectuadas a los distintos roles de disponibilidad en las diferentes zonas del país en el ámbito jurisdiccional.</w:t>
            </w:r>
          </w:p>
        </w:tc>
      </w:tr>
      <w:tr w:rsidR="00D1712B" w:rsidRPr="0005269A" w:rsidTr="00A02F30">
        <w:trPr>
          <w:trHeight w:val="991"/>
          <w:jc w:val="center"/>
        </w:trPr>
        <w:tc>
          <w:tcPr>
            <w:tcW w:w="864" w:type="pct"/>
            <w:shd w:val="clear" w:color="auto" w:fill="C0C0C0"/>
          </w:tcPr>
          <w:p w:rsidR="00D1712B" w:rsidRPr="0005269A" w:rsidRDefault="00D1712B" w:rsidP="00A02F30">
            <w:pPr>
              <w:widowControl w:val="0"/>
              <w:jc w:val="both"/>
              <w:rPr>
                <w:b/>
                <w:sz w:val="26"/>
                <w:szCs w:val="26"/>
              </w:rPr>
            </w:pPr>
            <w:r w:rsidRPr="0005269A">
              <w:rPr>
                <w:b/>
                <w:sz w:val="26"/>
                <w:szCs w:val="26"/>
              </w:rPr>
              <w:t xml:space="preserve">II. Antecedentes </w:t>
            </w:r>
          </w:p>
        </w:tc>
        <w:tc>
          <w:tcPr>
            <w:tcW w:w="4136" w:type="pct"/>
          </w:tcPr>
          <w:p w:rsidR="00D1712B" w:rsidRPr="0005269A" w:rsidRDefault="00D1712B" w:rsidP="00A02F30">
            <w:pPr>
              <w:widowControl w:val="0"/>
              <w:jc w:val="both"/>
              <w:rPr>
                <w:sz w:val="26"/>
                <w:szCs w:val="26"/>
              </w:rPr>
            </w:pPr>
            <w:r w:rsidRPr="0005269A">
              <w:rPr>
                <w:sz w:val="26"/>
                <w:szCs w:val="26"/>
              </w:rPr>
              <w:t xml:space="preserve">En la sesión 63-17 celebrada el 4 de julio del 2017, </w:t>
            </w:r>
            <w:bookmarkStart w:id="1" w:name="_Toc486505698"/>
            <w:r w:rsidRPr="0005269A">
              <w:rPr>
                <w:sz w:val="26"/>
                <w:szCs w:val="26"/>
              </w:rPr>
              <w:t>articulo LXXXII</w:t>
            </w:r>
            <w:bookmarkEnd w:id="1"/>
            <w:r w:rsidRPr="0005269A">
              <w:rPr>
                <w:sz w:val="26"/>
                <w:szCs w:val="26"/>
              </w:rPr>
              <w:t>, se conoció el informe 1064-PLA-2017 que remitía 61-MI-2017-B, sobre los roles de la disponibilidad jurisdiccional a nivel nacional de las materias: Penal, Penal Juvenil, Violencia Doméstica y Contencioso Administrativo.</w:t>
            </w:r>
          </w:p>
          <w:p w:rsidR="00D1712B" w:rsidRPr="0005269A" w:rsidRDefault="00D1712B" w:rsidP="00A02F30">
            <w:pPr>
              <w:widowControl w:val="0"/>
              <w:jc w:val="both"/>
              <w:rPr>
                <w:sz w:val="26"/>
                <w:szCs w:val="26"/>
              </w:rPr>
            </w:pPr>
            <w:r w:rsidRPr="0005269A">
              <w:rPr>
                <w:sz w:val="26"/>
                <w:szCs w:val="26"/>
              </w:rPr>
              <w:t xml:space="preserve">El Consejo Superior en sesión 26-17, mediante </w:t>
            </w:r>
            <w:r w:rsidR="009663A0" w:rsidRPr="0005269A">
              <w:rPr>
                <w:sz w:val="26"/>
                <w:szCs w:val="26"/>
              </w:rPr>
              <w:t>artículo</w:t>
            </w:r>
            <w:r w:rsidRPr="0005269A">
              <w:rPr>
                <w:sz w:val="26"/>
                <w:szCs w:val="26"/>
              </w:rPr>
              <w:t xml:space="preserve"> LXVII, acoge el informe 118-CE-2016-B sobre “Evaluación de los juzgados especializados en materia Penal Juvenil, que iniciaron labores a partir del segundo semestre del 2014”.</w:t>
            </w:r>
          </w:p>
          <w:p w:rsidR="00D1712B" w:rsidRPr="0005269A" w:rsidRDefault="00D1712B" w:rsidP="00A02F30">
            <w:pPr>
              <w:widowControl w:val="0"/>
              <w:spacing w:before="100" w:after="100"/>
              <w:jc w:val="both"/>
              <w:rPr>
                <w:sz w:val="26"/>
                <w:szCs w:val="26"/>
              </w:rPr>
            </w:pPr>
            <w:r w:rsidRPr="0005269A">
              <w:rPr>
                <w:sz w:val="26"/>
                <w:szCs w:val="26"/>
              </w:rPr>
              <w:t xml:space="preserve">El Consejo Superior en sesión 95-17 celebrada el 17 de octubre del 2017, en el artículo LXV, conoce y aprueba el oficio 1510-PLA-2017, de fecha 28 de setiembre de 2017, que remite el informe 172-MI-2017 de 5 de setiembre de 2017, relacionado con la disponibilidad de los Tribunales Penales. </w:t>
            </w:r>
          </w:p>
        </w:tc>
      </w:tr>
      <w:tr w:rsidR="00D1712B" w:rsidRPr="0005269A" w:rsidTr="00A02F30">
        <w:trPr>
          <w:trHeight w:val="70"/>
          <w:jc w:val="center"/>
        </w:trPr>
        <w:tc>
          <w:tcPr>
            <w:tcW w:w="864" w:type="pct"/>
            <w:shd w:val="clear" w:color="auto" w:fill="C0C0C0"/>
          </w:tcPr>
          <w:p w:rsidR="00D1712B" w:rsidRPr="0005269A" w:rsidRDefault="00D1712B" w:rsidP="00A02F30">
            <w:pPr>
              <w:widowControl w:val="0"/>
              <w:jc w:val="both"/>
              <w:rPr>
                <w:b/>
                <w:sz w:val="26"/>
                <w:szCs w:val="26"/>
              </w:rPr>
            </w:pPr>
            <w:r w:rsidRPr="0005269A">
              <w:rPr>
                <w:b/>
                <w:sz w:val="26"/>
                <w:szCs w:val="26"/>
              </w:rPr>
              <w:t>III. Metodología de trabajo</w:t>
            </w:r>
          </w:p>
        </w:tc>
        <w:tc>
          <w:tcPr>
            <w:tcW w:w="4136" w:type="pct"/>
          </w:tcPr>
          <w:p w:rsidR="00D1712B" w:rsidRPr="0005269A" w:rsidRDefault="00D1712B" w:rsidP="00A02F30">
            <w:pPr>
              <w:widowControl w:val="0"/>
              <w:tabs>
                <w:tab w:val="left" w:pos="426"/>
              </w:tabs>
              <w:jc w:val="both"/>
              <w:rPr>
                <w:sz w:val="26"/>
                <w:szCs w:val="26"/>
              </w:rPr>
            </w:pPr>
            <w:r w:rsidRPr="0005269A">
              <w:rPr>
                <w:sz w:val="26"/>
                <w:szCs w:val="26"/>
              </w:rPr>
              <w:t xml:space="preserve">A efecto de confeccionar el presente informe: </w:t>
            </w:r>
          </w:p>
          <w:p w:rsidR="00D1712B" w:rsidRPr="0005269A" w:rsidRDefault="00D1712B" w:rsidP="00D1712B">
            <w:pPr>
              <w:widowControl w:val="0"/>
              <w:numPr>
                <w:ilvl w:val="0"/>
                <w:numId w:val="12"/>
              </w:numPr>
              <w:tabs>
                <w:tab w:val="left" w:pos="426"/>
              </w:tabs>
              <w:jc w:val="both"/>
              <w:rPr>
                <w:sz w:val="26"/>
                <w:szCs w:val="26"/>
              </w:rPr>
            </w:pPr>
            <w:r w:rsidRPr="0005269A">
              <w:rPr>
                <w:sz w:val="26"/>
                <w:szCs w:val="26"/>
              </w:rPr>
              <w:t>Se toma como referencia el informe 61-MI-2017-B.</w:t>
            </w:r>
          </w:p>
          <w:p w:rsidR="00D1712B" w:rsidRPr="0005269A" w:rsidRDefault="00D1712B" w:rsidP="00D1712B">
            <w:pPr>
              <w:widowControl w:val="0"/>
              <w:numPr>
                <w:ilvl w:val="0"/>
                <w:numId w:val="12"/>
              </w:numPr>
              <w:tabs>
                <w:tab w:val="left" w:pos="426"/>
              </w:tabs>
              <w:jc w:val="both"/>
              <w:rPr>
                <w:sz w:val="26"/>
                <w:szCs w:val="26"/>
              </w:rPr>
            </w:pPr>
            <w:r w:rsidRPr="0005269A">
              <w:rPr>
                <w:sz w:val="26"/>
                <w:szCs w:val="26"/>
              </w:rPr>
              <w:t>Se incorporan los cambios generados por la Reformas al Código Laboral y la entrada en vigor del Código Procesal Civil.</w:t>
            </w:r>
          </w:p>
          <w:p w:rsidR="00D1712B" w:rsidRPr="0005269A" w:rsidRDefault="00D1712B" w:rsidP="00D1712B">
            <w:pPr>
              <w:widowControl w:val="0"/>
              <w:numPr>
                <w:ilvl w:val="0"/>
                <w:numId w:val="12"/>
              </w:numPr>
              <w:tabs>
                <w:tab w:val="left" w:pos="426"/>
              </w:tabs>
              <w:jc w:val="both"/>
              <w:rPr>
                <w:sz w:val="26"/>
                <w:szCs w:val="26"/>
              </w:rPr>
            </w:pPr>
            <w:r w:rsidRPr="0005269A">
              <w:rPr>
                <w:sz w:val="26"/>
                <w:szCs w:val="26"/>
              </w:rPr>
              <w:t xml:space="preserve">Se consideran las consultas realizadas por los diferentes despachos a la Dirección de Planificación al mes de julio de 2018, relacionadas al tema de Disponibilidad. </w:t>
            </w:r>
          </w:p>
          <w:p w:rsidR="00D1712B" w:rsidRPr="0005269A" w:rsidRDefault="00D1712B" w:rsidP="00A02F30">
            <w:pPr>
              <w:widowControl w:val="0"/>
              <w:jc w:val="both"/>
              <w:rPr>
                <w:sz w:val="26"/>
                <w:szCs w:val="26"/>
              </w:rPr>
            </w:pPr>
            <w:r w:rsidRPr="0005269A">
              <w:rPr>
                <w:sz w:val="26"/>
                <w:szCs w:val="26"/>
              </w:rPr>
              <w:t>Además, se valoró como parte del estudio, la revisión de la Relación de Puestos de la Dirección de Gestión Humana para el primer semestre del 2018; a fin de contar con una visión global de la situación actual de la cantidad de juezas o jueces adscritos a cada Juzgado, que permite realizar la distribución de los roles de disponibilidad en aras de brindar mayor accesibilidad a la justicia de la población nacional, pero siendo igualmente importante considerar el bienestar del personal que cubre  esos roles.</w:t>
            </w:r>
          </w:p>
        </w:tc>
      </w:tr>
      <w:tr w:rsidR="00D1712B" w:rsidRPr="0005269A" w:rsidTr="00A02F30">
        <w:trPr>
          <w:trHeight w:val="70"/>
          <w:jc w:val="center"/>
        </w:trPr>
        <w:tc>
          <w:tcPr>
            <w:tcW w:w="864" w:type="pct"/>
            <w:shd w:val="clear" w:color="auto" w:fill="C0C0C0"/>
          </w:tcPr>
          <w:p w:rsidR="00D1712B" w:rsidRPr="0005269A" w:rsidRDefault="00D1712B" w:rsidP="00A02F30">
            <w:pPr>
              <w:widowControl w:val="0"/>
              <w:jc w:val="both"/>
              <w:rPr>
                <w:b/>
                <w:sz w:val="26"/>
                <w:szCs w:val="26"/>
              </w:rPr>
            </w:pPr>
            <w:r w:rsidRPr="0005269A">
              <w:rPr>
                <w:b/>
                <w:sz w:val="26"/>
                <w:szCs w:val="26"/>
              </w:rPr>
              <w:t>IV. Objetivo</w:t>
            </w:r>
          </w:p>
        </w:tc>
        <w:tc>
          <w:tcPr>
            <w:tcW w:w="4136" w:type="pct"/>
          </w:tcPr>
          <w:p w:rsidR="00D1712B" w:rsidRPr="0005269A" w:rsidRDefault="00D1712B" w:rsidP="00A02F30">
            <w:pPr>
              <w:widowControl w:val="0"/>
              <w:tabs>
                <w:tab w:val="left" w:pos="0"/>
              </w:tabs>
              <w:jc w:val="both"/>
              <w:rPr>
                <w:sz w:val="26"/>
                <w:szCs w:val="26"/>
              </w:rPr>
            </w:pPr>
            <w:r w:rsidRPr="0005269A">
              <w:rPr>
                <w:sz w:val="26"/>
                <w:szCs w:val="26"/>
              </w:rPr>
              <w:t>Mantener actualizado los roles de disponibilidad de conformidad con los cambios generados por las diferentes reformas a la Ley, así como los incrementos de plazas en los juzgados penales.</w:t>
            </w:r>
          </w:p>
        </w:tc>
      </w:tr>
      <w:tr w:rsidR="00D1712B" w:rsidRPr="0005269A" w:rsidTr="00A02F30">
        <w:trPr>
          <w:trHeight w:val="1519"/>
          <w:jc w:val="center"/>
        </w:trPr>
        <w:tc>
          <w:tcPr>
            <w:tcW w:w="864" w:type="pct"/>
            <w:shd w:val="clear" w:color="auto" w:fill="C0C0C0"/>
          </w:tcPr>
          <w:p w:rsidR="00D1712B" w:rsidRPr="0005269A" w:rsidRDefault="00D1712B" w:rsidP="00A02F30">
            <w:pPr>
              <w:widowControl w:val="0"/>
              <w:jc w:val="both"/>
              <w:rPr>
                <w:b/>
                <w:sz w:val="26"/>
                <w:szCs w:val="26"/>
              </w:rPr>
            </w:pPr>
            <w:bookmarkStart w:id="2" w:name="_Hlk528573565"/>
            <w:r w:rsidRPr="0005269A">
              <w:rPr>
                <w:b/>
                <w:sz w:val="26"/>
                <w:szCs w:val="26"/>
              </w:rPr>
              <w:t>V. Información relevante</w:t>
            </w:r>
          </w:p>
          <w:p w:rsidR="00D1712B" w:rsidRPr="0005269A" w:rsidRDefault="00D1712B" w:rsidP="00A02F30">
            <w:pPr>
              <w:widowControl w:val="0"/>
              <w:jc w:val="both"/>
              <w:rPr>
                <w:b/>
                <w:sz w:val="26"/>
                <w:szCs w:val="26"/>
              </w:rPr>
            </w:pPr>
          </w:p>
        </w:tc>
        <w:tc>
          <w:tcPr>
            <w:tcW w:w="4136" w:type="pct"/>
          </w:tcPr>
          <w:p w:rsidR="00D1712B" w:rsidRPr="0005269A" w:rsidRDefault="00D1712B" w:rsidP="00A02F30">
            <w:pPr>
              <w:widowControl w:val="0"/>
              <w:tabs>
                <w:tab w:val="left" w:pos="0"/>
              </w:tabs>
              <w:jc w:val="both"/>
              <w:rPr>
                <w:sz w:val="26"/>
                <w:szCs w:val="26"/>
              </w:rPr>
            </w:pPr>
            <w:r w:rsidRPr="0005269A">
              <w:rPr>
                <w:sz w:val="26"/>
                <w:szCs w:val="26"/>
              </w:rPr>
              <w:t xml:space="preserve">En primera instancia interesa hacer la salvedad que la actualización de las disponibilidades en los despachos que les corresponde hacerlo no implica ninguna erogación presupuestaria adicional porque ya se ejecuta conforme los acuerdos del Consejo Superior.  El presente informe compila todos los despachos que lo realizan, así como las labores que deben atender. Además, se adiciona información que aclara las condiciones en que debe brindarse la disponibilidad y que responde a consultas que reiteradamente realizan los despachos sobre este tema.  </w:t>
            </w:r>
          </w:p>
          <w:p w:rsidR="00D1712B" w:rsidRPr="0005269A" w:rsidRDefault="00D1712B" w:rsidP="00A02F30">
            <w:pPr>
              <w:widowControl w:val="0"/>
              <w:tabs>
                <w:tab w:val="left" w:pos="0"/>
              </w:tabs>
              <w:jc w:val="both"/>
              <w:rPr>
                <w:sz w:val="26"/>
                <w:szCs w:val="26"/>
              </w:rPr>
            </w:pPr>
            <w:r w:rsidRPr="0005269A">
              <w:rPr>
                <w:sz w:val="26"/>
                <w:szCs w:val="26"/>
              </w:rPr>
              <w:t xml:space="preserve">La definición de los roles de disponibilidad debe considerar aspectos relevantes como: estandarizar los conceptos para que la distribución de los roles sea equitativa en los despachos que presentan características similares y crear igualdad de condiciones para las juezas o jueces que participan en esos roles, en apego al Reglamento de Compensación por Disponibilidad del Poder Judicial.  </w:t>
            </w:r>
            <w:r w:rsidRPr="0005269A">
              <w:rPr>
                <w:b/>
                <w:i/>
                <w:sz w:val="26"/>
                <w:szCs w:val="26"/>
              </w:rPr>
              <w:t>El detalle de los roles propuestos se puede observar en el punto 5.22 del presente informe.</w:t>
            </w:r>
          </w:p>
          <w:p w:rsidR="00D1712B" w:rsidRDefault="00D1712B" w:rsidP="00A02F30">
            <w:pPr>
              <w:widowControl w:val="0"/>
              <w:tabs>
                <w:tab w:val="left" w:pos="0"/>
              </w:tabs>
              <w:jc w:val="both"/>
              <w:rPr>
                <w:sz w:val="26"/>
                <w:szCs w:val="26"/>
              </w:rPr>
            </w:pPr>
            <w:r w:rsidRPr="0005269A">
              <w:rPr>
                <w:sz w:val="26"/>
                <w:szCs w:val="26"/>
              </w:rPr>
              <w:t>Por lo anterior, es importante considerar los siguientes aspectos generales:</w:t>
            </w:r>
          </w:p>
          <w:p w:rsidR="00CC75D0" w:rsidRPr="0005269A" w:rsidRDefault="00CC75D0" w:rsidP="00A02F30">
            <w:pPr>
              <w:widowControl w:val="0"/>
              <w:tabs>
                <w:tab w:val="left" w:pos="0"/>
              </w:tabs>
              <w:jc w:val="both"/>
              <w:rPr>
                <w:sz w:val="26"/>
                <w:szCs w:val="26"/>
              </w:rPr>
            </w:pPr>
          </w:p>
          <w:p w:rsidR="00D1712B" w:rsidRPr="0005269A" w:rsidRDefault="00D1712B" w:rsidP="00A02F30">
            <w:pPr>
              <w:widowControl w:val="0"/>
              <w:tabs>
                <w:tab w:val="left" w:pos="0"/>
                <w:tab w:val="left" w:pos="709"/>
              </w:tabs>
              <w:jc w:val="both"/>
              <w:rPr>
                <w:sz w:val="26"/>
                <w:szCs w:val="26"/>
              </w:rPr>
            </w:pPr>
            <w:r w:rsidRPr="0005269A">
              <w:rPr>
                <w:b/>
                <w:sz w:val="26"/>
                <w:szCs w:val="26"/>
              </w:rPr>
              <w:t>5.1.</w:t>
            </w:r>
            <w:r w:rsidRPr="0005269A">
              <w:rPr>
                <w:sz w:val="26"/>
                <w:szCs w:val="26"/>
              </w:rPr>
              <w:tab/>
              <w:t>En el caso de Juzgados Unipersonales, la disponibilidad se realiza mediante rol entre el Juzgado de la localidad y el despacho especializado o mixto más cercano.</w:t>
            </w:r>
          </w:p>
          <w:p w:rsidR="00D1712B" w:rsidRDefault="00D1712B" w:rsidP="00A02F30">
            <w:pPr>
              <w:widowControl w:val="0"/>
              <w:tabs>
                <w:tab w:val="left" w:pos="0"/>
                <w:tab w:val="left" w:pos="709"/>
              </w:tabs>
              <w:jc w:val="both"/>
              <w:rPr>
                <w:sz w:val="26"/>
                <w:szCs w:val="26"/>
              </w:rPr>
            </w:pPr>
            <w:r w:rsidRPr="0005269A">
              <w:rPr>
                <w:sz w:val="26"/>
                <w:szCs w:val="26"/>
              </w:rPr>
              <w:t>Sin embargo; cuando el despacho unipersonal cuente con apoyo de otro juez o jueza por un período mayor a un mes, deberán ajustarse el rol de disponibilidad entre las juezas o jueces del juzgado por el periodo que cuenten con el apoyo de recurso humano adicional. Una vez que finalice ese apoyo, el rol de disponibilidad se atenderá de manera regular, entre el despacho Unipersonal y el Juzgado colaborador señalado en este informe.</w:t>
            </w:r>
          </w:p>
          <w:p w:rsidR="00CC75D0" w:rsidRPr="0005269A" w:rsidRDefault="00CC75D0" w:rsidP="00A02F30">
            <w:pPr>
              <w:widowControl w:val="0"/>
              <w:tabs>
                <w:tab w:val="left" w:pos="0"/>
                <w:tab w:val="left" w:pos="709"/>
              </w:tabs>
              <w:jc w:val="both"/>
              <w:rPr>
                <w:sz w:val="26"/>
                <w:szCs w:val="26"/>
              </w:rPr>
            </w:pPr>
          </w:p>
          <w:p w:rsidR="00D1712B" w:rsidRDefault="00D1712B" w:rsidP="00A02F30">
            <w:pPr>
              <w:widowControl w:val="0"/>
              <w:tabs>
                <w:tab w:val="left" w:pos="0"/>
                <w:tab w:val="left" w:pos="709"/>
              </w:tabs>
              <w:jc w:val="both"/>
              <w:rPr>
                <w:sz w:val="26"/>
                <w:szCs w:val="26"/>
              </w:rPr>
            </w:pPr>
            <w:r w:rsidRPr="0005269A">
              <w:rPr>
                <w:b/>
                <w:sz w:val="26"/>
                <w:szCs w:val="26"/>
              </w:rPr>
              <w:t>5.2.</w:t>
            </w:r>
            <w:r w:rsidRPr="0005269A">
              <w:rPr>
                <w:sz w:val="26"/>
                <w:szCs w:val="26"/>
              </w:rPr>
              <w:tab/>
              <w:t>La Dirección de Planificación, dispone del SAIG, “Sistema Informático de Competencias Territoriales y Estadísticas Judiciales”, se puede acceder desde la página del Poder Judicial, en el apartado de esta Dirección.  En este sitio web, cada despacho judicial, puede consultar el marco territorial que le corresponde cubrir en el rol de disponibilidad.</w:t>
            </w:r>
          </w:p>
          <w:p w:rsidR="00CC75D0" w:rsidRPr="0005269A" w:rsidRDefault="00CC75D0" w:rsidP="00A02F30">
            <w:pPr>
              <w:widowControl w:val="0"/>
              <w:tabs>
                <w:tab w:val="left" w:pos="0"/>
                <w:tab w:val="left" w:pos="709"/>
              </w:tabs>
              <w:jc w:val="both"/>
              <w:rPr>
                <w:sz w:val="26"/>
                <w:szCs w:val="26"/>
              </w:rPr>
            </w:pPr>
          </w:p>
          <w:p w:rsidR="00D1712B" w:rsidRDefault="00D1712B" w:rsidP="00A02F30">
            <w:pPr>
              <w:widowControl w:val="0"/>
              <w:tabs>
                <w:tab w:val="left" w:pos="0"/>
                <w:tab w:val="left" w:pos="709"/>
              </w:tabs>
              <w:jc w:val="both"/>
              <w:rPr>
                <w:sz w:val="26"/>
                <w:szCs w:val="26"/>
              </w:rPr>
            </w:pPr>
            <w:r w:rsidRPr="0005269A">
              <w:rPr>
                <w:b/>
                <w:sz w:val="26"/>
                <w:szCs w:val="26"/>
              </w:rPr>
              <w:t>5.3.</w:t>
            </w:r>
            <w:r w:rsidRPr="0005269A">
              <w:rPr>
                <w:sz w:val="26"/>
                <w:szCs w:val="26"/>
              </w:rPr>
              <w:tab/>
              <w:t>En caso de Juzgados con dos o más juezas o jueces, la disponibilidad le corresponde realizarla a ese Juzgado o al Juzgado especializado más cercano, mediante rol entre las juezas o jueces que lo integran.</w:t>
            </w:r>
          </w:p>
          <w:p w:rsidR="00CC75D0" w:rsidRPr="0005269A" w:rsidRDefault="00CC75D0" w:rsidP="00A02F30">
            <w:pPr>
              <w:widowControl w:val="0"/>
              <w:tabs>
                <w:tab w:val="left" w:pos="0"/>
                <w:tab w:val="left" w:pos="709"/>
              </w:tabs>
              <w:jc w:val="both"/>
              <w:rPr>
                <w:sz w:val="26"/>
                <w:szCs w:val="26"/>
              </w:rPr>
            </w:pPr>
          </w:p>
          <w:p w:rsidR="00D1712B" w:rsidRDefault="00D1712B" w:rsidP="00A02F30">
            <w:pPr>
              <w:widowControl w:val="0"/>
              <w:tabs>
                <w:tab w:val="left" w:pos="0"/>
                <w:tab w:val="left" w:pos="709"/>
              </w:tabs>
              <w:jc w:val="both"/>
              <w:rPr>
                <w:sz w:val="26"/>
                <w:szCs w:val="26"/>
              </w:rPr>
            </w:pPr>
            <w:r w:rsidRPr="0005269A">
              <w:rPr>
                <w:b/>
                <w:sz w:val="26"/>
                <w:szCs w:val="26"/>
              </w:rPr>
              <w:t>5.4.</w:t>
            </w:r>
            <w:r w:rsidRPr="0005269A">
              <w:rPr>
                <w:sz w:val="26"/>
                <w:szCs w:val="26"/>
              </w:rPr>
              <w:tab/>
              <w:t>Donde existen despachos mixtos (por ejemplo; juzgados que simultáneamente atienden Familia, Violencia Doméstica y Penal Juvenil) y no existe despacho especializado, la disponibilidad le corresponde realizarla al Juzgado Mixto de la localidad (siempre y cuando sea más de un juez o jueza) mediante rol entre las juezas o los jueces que lo integran.</w:t>
            </w:r>
          </w:p>
          <w:p w:rsidR="00CC75D0" w:rsidRPr="0005269A" w:rsidRDefault="00CC75D0" w:rsidP="00A02F30">
            <w:pPr>
              <w:widowControl w:val="0"/>
              <w:tabs>
                <w:tab w:val="left" w:pos="0"/>
                <w:tab w:val="left" w:pos="709"/>
              </w:tabs>
              <w:jc w:val="both"/>
              <w:rPr>
                <w:sz w:val="26"/>
                <w:szCs w:val="26"/>
              </w:rPr>
            </w:pPr>
          </w:p>
          <w:p w:rsidR="00D1712B" w:rsidRPr="0005269A" w:rsidRDefault="00D1712B" w:rsidP="00A02F30">
            <w:pPr>
              <w:widowControl w:val="0"/>
              <w:tabs>
                <w:tab w:val="left" w:pos="0"/>
                <w:tab w:val="left" w:pos="709"/>
              </w:tabs>
              <w:jc w:val="both"/>
              <w:rPr>
                <w:sz w:val="26"/>
                <w:szCs w:val="26"/>
              </w:rPr>
            </w:pPr>
            <w:r w:rsidRPr="0005269A">
              <w:rPr>
                <w:b/>
                <w:sz w:val="26"/>
                <w:szCs w:val="26"/>
              </w:rPr>
              <w:t>5.5</w:t>
            </w:r>
            <w:r w:rsidRPr="0005269A">
              <w:rPr>
                <w:sz w:val="26"/>
                <w:szCs w:val="26"/>
              </w:rPr>
              <w:t xml:space="preserve">. El horario en la atención del I y II Circuito de San José y su Periferia es de acuerdo con lo establecido para los despachos de Turno Extraordinario. El detalle se muestra a continuación:  </w:t>
            </w:r>
          </w:p>
          <w:p w:rsidR="00D1712B" w:rsidRDefault="00D1712B" w:rsidP="00A02F30">
            <w:pPr>
              <w:widowControl w:val="0"/>
              <w:spacing w:before="120" w:after="240"/>
              <w:ind w:left="1134" w:hanging="425"/>
              <w:jc w:val="both"/>
              <w:outlineLvl w:val="2"/>
              <w:rPr>
                <w:sz w:val="26"/>
                <w:szCs w:val="26"/>
              </w:rPr>
            </w:pPr>
            <w:bookmarkStart w:id="3" w:name="_Toc486505700"/>
            <w:bookmarkStart w:id="4" w:name="_Toc530067436"/>
            <w:r w:rsidRPr="0005269A">
              <w:rPr>
                <w:sz w:val="26"/>
                <w:szCs w:val="26"/>
              </w:rPr>
              <w:t xml:space="preserve">Lunes a </w:t>
            </w:r>
            <w:bookmarkEnd w:id="3"/>
            <w:r w:rsidRPr="0005269A">
              <w:rPr>
                <w:sz w:val="26"/>
                <w:szCs w:val="26"/>
              </w:rPr>
              <w:t>viernes</w:t>
            </w:r>
            <w:bookmarkEnd w:id="4"/>
          </w:p>
          <w:p w:rsidR="00D1712B" w:rsidRPr="0005269A" w:rsidRDefault="00D1712B" w:rsidP="00A02F30">
            <w:pPr>
              <w:widowControl w:val="0"/>
              <w:spacing w:before="120" w:after="240"/>
              <w:ind w:left="1134" w:hanging="425"/>
              <w:jc w:val="both"/>
              <w:outlineLvl w:val="2"/>
              <w:rPr>
                <w:sz w:val="26"/>
                <w:szCs w:val="26"/>
              </w:rPr>
            </w:pPr>
            <w:r w:rsidRPr="0005269A">
              <w:rPr>
                <w:sz w:val="26"/>
                <w:szCs w:val="26"/>
              </w:rPr>
              <w:t>De las 00:00 a las 08:00</w:t>
            </w:r>
          </w:p>
          <w:p w:rsidR="00D1712B" w:rsidRPr="0005269A" w:rsidRDefault="00D1712B" w:rsidP="00D1712B">
            <w:pPr>
              <w:widowControl w:val="0"/>
              <w:numPr>
                <w:ilvl w:val="0"/>
                <w:numId w:val="1"/>
              </w:numPr>
              <w:tabs>
                <w:tab w:val="left" w:pos="1106"/>
              </w:tabs>
              <w:ind w:left="1134" w:hanging="425"/>
              <w:jc w:val="both"/>
              <w:rPr>
                <w:sz w:val="26"/>
                <w:szCs w:val="26"/>
              </w:rPr>
            </w:pPr>
            <w:r w:rsidRPr="0005269A">
              <w:rPr>
                <w:sz w:val="26"/>
                <w:szCs w:val="26"/>
              </w:rPr>
              <w:t>De las 16:00 a las 24:00</w:t>
            </w:r>
          </w:p>
          <w:p w:rsidR="00D1712B" w:rsidRPr="0005269A" w:rsidRDefault="00D1712B" w:rsidP="00A02F30">
            <w:pPr>
              <w:widowControl w:val="0"/>
              <w:tabs>
                <w:tab w:val="left" w:pos="1106"/>
              </w:tabs>
              <w:ind w:left="1134" w:hanging="425"/>
              <w:jc w:val="both"/>
              <w:rPr>
                <w:sz w:val="26"/>
                <w:szCs w:val="26"/>
              </w:rPr>
            </w:pPr>
            <w:r w:rsidRPr="0005269A">
              <w:rPr>
                <w:sz w:val="26"/>
                <w:szCs w:val="26"/>
              </w:rPr>
              <w:t>Sábados</w:t>
            </w:r>
          </w:p>
          <w:p w:rsidR="00D1712B" w:rsidRPr="0005269A" w:rsidRDefault="00D1712B" w:rsidP="00D1712B">
            <w:pPr>
              <w:widowControl w:val="0"/>
              <w:numPr>
                <w:ilvl w:val="0"/>
                <w:numId w:val="2"/>
              </w:numPr>
              <w:tabs>
                <w:tab w:val="left" w:pos="1106"/>
              </w:tabs>
              <w:ind w:left="1134" w:hanging="425"/>
              <w:jc w:val="both"/>
              <w:rPr>
                <w:sz w:val="26"/>
                <w:szCs w:val="26"/>
              </w:rPr>
            </w:pPr>
            <w:r w:rsidRPr="0005269A">
              <w:rPr>
                <w:sz w:val="26"/>
                <w:szCs w:val="26"/>
              </w:rPr>
              <w:t>De las 00:00 a las 08:00</w:t>
            </w:r>
          </w:p>
          <w:p w:rsidR="00D1712B" w:rsidRPr="0005269A" w:rsidRDefault="00D1712B" w:rsidP="00D1712B">
            <w:pPr>
              <w:widowControl w:val="0"/>
              <w:numPr>
                <w:ilvl w:val="0"/>
                <w:numId w:val="2"/>
              </w:numPr>
              <w:tabs>
                <w:tab w:val="left" w:pos="1106"/>
              </w:tabs>
              <w:ind w:left="1134" w:hanging="425"/>
              <w:jc w:val="both"/>
              <w:rPr>
                <w:sz w:val="26"/>
                <w:szCs w:val="26"/>
              </w:rPr>
            </w:pPr>
            <w:r w:rsidRPr="0005269A">
              <w:rPr>
                <w:sz w:val="26"/>
                <w:szCs w:val="26"/>
              </w:rPr>
              <w:t>De las 08:00 a las 16:00</w:t>
            </w:r>
          </w:p>
          <w:p w:rsidR="00D1712B" w:rsidRPr="0005269A" w:rsidRDefault="00D1712B" w:rsidP="00D1712B">
            <w:pPr>
              <w:widowControl w:val="0"/>
              <w:numPr>
                <w:ilvl w:val="0"/>
                <w:numId w:val="2"/>
              </w:numPr>
              <w:tabs>
                <w:tab w:val="left" w:pos="1106"/>
              </w:tabs>
              <w:ind w:left="1134" w:hanging="425"/>
              <w:jc w:val="both"/>
              <w:rPr>
                <w:sz w:val="26"/>
                <w:szCs w:val="26"/>
              </w:rPr>
            </w:pPr>
            <w:r w:rsidRPr="0005269A">
              <w:rPr>
                <w:sz w:val="26"/>
                <w:szCs w:val="26"/>
              </w:rPr>
              <w:t>De las 16:00 a las 24:00</w:t>
            </w:r>
          </w:p>
          <w:p w:rsidR="00D1712B" w:rsidRPr="0005269A" w:rsidRDefault="00D1712B" w:rsidP="00A02F30">
            <w:pPr>
              <w:widowControl w:val="0"/>
              <w:tabs>
                <w:tab w:val="left" w:pos="1106"/>
              </w:tabs>
              <w:ind w:left="1134" w:hanging="425"/>
              <w:jc w:val="both"/>
              <w:rPr>
                <w:sz w:val="26"/>
                <w:szCs w:val="26"/>
              </w:rPr>
            </w:pPr>
            <w:r w:rsidRPr="0005269A">
              <w:rPr>
                <w:sz w:val="26"/>
                <w:szCs w:val="26"/>
              </w:rPr>
              <w:t>Domingos</w:t>
            </w:r>
          </w:p>
          <w:p w:rsidR="00D1712B" w:rsidRPr="0005269A" w:rsidRDefault="00D1712B" w:rsidP="00D1712B">
            <w:pPr>
              <w:widowControl w:val="0"/>
              <w:numPr>
                <w:ilvl w:val="0"/>
                <w:numId w:val="3"/>
              </w:numPr>
              <w:tabs>
                <w:tab w:val="left" w:pos="1106"/>
              </w:tabs>
              <w:ind w:left="1134" w:hanging="425"/>
              <w:jc w:val="both"/>
              <w:rPr>
                <w:sz w:val="26"/>
                <w:szCs w:val="26"/>
              </w:rPr>
            </w:pPr>
            <w:r w:rsidRPr="0005269A">
              <w:rPr>
                <w:sz w:val="26"/>
                <w:szCs w:val="26"/>
              </w:rPr>
              <w:t>De las 00:00 a las 08:00</w:t>
            </w:r>
          </w:p>
          <w:p w:rsidR="00D1712B" w:rsidRPr="0005269A" w:rsidRDefault="00D1712B" w:rsidP="00D1712B">
            <w:pPr>
              <w:widowControl w:val="0"/>
              <w:numPr>
                <w:ilvl w:val="0"/>
                <w:numId w:val="3"/>
              </w:numPr>
              <w:tabs>
                <w:tab w:val="left" w:pos="1106"/>
              </w:tabs>
              <w:ind w:left="1134" w:hanging="425"/>
              <w:jc w:val="both"/>
              <w:rPr>
                <w:sz w:val="26"/>
                <w:szCs w:val="26"/>
              </w:rPr>
            </w:pPr>
            <w:r w:rsidRPr="0005269A">
              <w:rPr>
                <w:sz w:val="26"/>
                <w:szCs w:val="26"/>
              </w:rPr>
              <w:t>De las 08:00 a las 16:00</w:t>
            </w:r>
          </w:p>
          <w:p w:rsidR="00D1712B" w:rsidRPr="0005269A" w:rsidRDefault="00D1712B" w:rsidP="00D1712B">
            <w:pPr>
              <w:widowControl w:val="0"/>
              <w:numPr>
                <w:ilvl w:val="0"/>
                <w:numId w:val="3"/>
              </w:numPr>
              <w:tabs>
                <w:tab w:val="left" w:pos="1106"/>
              </w:tabs>
              <w:ind w:left="1134" w:hanging="425"/>
              <w:jc w:val="both"/>
              <w:rPr>
                <w:sz w:val="26"/>
                <w:szCs w:val="26"/>
              </w:rPr>
            </w:pPr>
            <w:r w:rsidRPr="0005269A">
              <w:rPr>
                <w:sz w:val="26"/>
                <w:szCs w:val="26"/>
              </w:rPr>
              <w:t>De las 16:00 a las 24:00</w:t>
            </w:r>
          </w:p>
          <w:p w:rsidR="00D1712B" w:rsidRPr="0005269A" w:rsidRDefault="00D1712B" w:rsidP="00A02F30">
            <w:pPr>
              <w:widowControl w:val="0"/>
              <w:tabs>
                <w:tab w:val="left" w:pos="1106"/>
              </w:tabs>
              <w:ind w:left="1134" w:hanging="425"/>
              <w:jc w:val="both"/>
              <w:rPr>
                <w:sz w:val="26"/>
                <w:szCs w:val="26"/>
              </w:rPr>
            </w:pPr>
            <w:r w:rsidRPr="0005269A">
              <w:rPr>
                <w:sz w:val="26"/>
                <w:szCs w:val="26"/>
              </w:rPr>
              <w:t>Días Feriados y de Asueto que se ubiquen entre semana.</w:t>
            </w:r>
          </w:p>
          <w:p w:rsidR="00D1712B" w:rsidRPr="0005269A" w:rsidRDefault="00D1712B" w:rsidP="00D1712B">
            <w:pPr>
              <w:widowControl w:val="0"/>
              <w:numPr>
                <w:ilvl w:val="0"/>
                <w:numId w:val="10"/>
              </w:numPr>
              <w:tabs>
                <w:tab w:val="left" w:pos="1106"/>
              </w:tabs>
              <w:ind w:left="681" w:firstLine="0"/>
              <w:jc w:val="both"/>
              <w:rPr>
                <w:sz w:val="26"/>
                <w:szCs w:val="26"/>
              </w:rPr>
            </w:pPr>
            <w:r w:rsidRPr="0005269A">
              <w:rPr>
                <w:sz w:val="26"/>
                <w:szCs w:val="26"/>
              </w:rPr>
              <w:t>De las 00:00 a las 08:00</w:t>
            </w:r>
          </w:p>
          <w:p w:rsidR="00D1712B" w:rsidRPr="0005269A" w:rsidRDefault="00D1712B" w:rsidP="00D1712B">
            <w:pPr>
              <w:widowControl w:val="0"/>
              <w:numPr>
                <w:ilvl w:val="0"/>
                <w:numId w:val="10"/>
              </w:numPr>
              <w:tabs>
                <w:tab w:val="left" w:pos="1106"/>
              </w:tabs>
              <w:ind w:left="681" w:firstLine="0"/>
              <w:jc w:val="both"/>
              <w:rPr>
                <w:sz w:val="26"/>
                <w:szCs w:val="26"/>
              </w:rPr>
            </w:pPr>
            <w:r w:rsidRPr="0005269A">
              <w:rPr>
                <w:sz w:val="26"/>
                <w:szCs w:val="26"/>
              </w:rPr>
              <w:t>De las 08:00 a las 16:00</w:t>
            </w:r>
          </w:p>
          <w:p w:rsidR="00D1712B" w:rsidRPr="0005269A" w:rsidRDefault="00D1712B" w:rsidP="00D1712B">
            <w:pPr>
              <w:widowControl w:val="0"/>
              <w:numPr>
                <w:ilvl w:val="0"/>
                <w:numId w:val="10"/>
              </w:numPr>
              <w:tabs>
                <w:tab w:val="left" w:pos="1106"/>
              </w:tabs>
              <w:ind w:left="681" w:firstLine="0"/>
              <w:jc w:val="both"/>
              <w:rPr>
                <w:sz w:val="26"/>
                <w:szCs w:val="26"/>
              </w:rPr>
            </w:pPr>
            <w:r w:rsidRPr="0005269A">
              <w:rPr>
                <w:sz w:val="26"/>
                <w:szCs w:val="26"/>
              </w:rPr>
              <w:t>De las 16:00 a las 24:00</w:t>
            </w:r>
          </w:p>
          <w:p w:rsidR="00D1712B" w:rsidRPr="0005269A" w:rsidRDefault="00D1712B" w:rsidP="00A02F30">
            <w:pPr>
              <w:widowControl w:val="0"/>
              <w:ind w:left="720"/>
              <w:jc w:val="both"/>
              <w:rPr>
                <w:sz w:val="26"/>
                <w:szCs w:val="26"/>
              </w:rPr>
            </w:pPr>
            <w:r w:rsidRPr="0005269A">
              <w:rPr>
                <w:sz w:val="26"/>
                <w:szCs w:val="26"/>
              </w:rPr>
              <w:t>Días Feriados y de Asueto que se ubiquen en fines de semana.</w:t>
            </w:r>
          </w:p>
          <w:p w:rsidR="00D1712B" w:rsidRDefault="00D1712B" w:rsidP="00D1712B">
            <w:pPr>
              <w:widowControl w:val="0"/>
              <w:numPr>
                <w:ilvl w:val="0"/>
                <w:numId w:val="4"/>
              </w:numPr>
              <w:ind w:left="1134" w:hanging="425"/>
              <w:jc w:val="both"/>
              <w:rPr>
                <w:sz w:val="26"/>
                <w:szCs w:val="26"/>
              </w:rPr>
            </w:pPr>
            <w:r w:rsidRPr="0005269A">
              <w:rPr>
                <w:sz w:val="26"/>
                <w:szCs w:val="26"/>
              </w:rPr>
              <w:t>Se atenderán según lo dispuesto para los sábado y domingo</w:t>
            </w:r>
          </w:p>
          <w:p w:rsidR="00CC75D0" w:rsidRPr="0005269A" w:rsidRDefault="00CC75D0" w:rsidP="00D1712B">
            <w:pPr>
              <w:widowControl w:val="0"/>
              <w:numPr>
                <w:ilvl w:val="0"/>
                <w:numId w:val="4"/>
              </w:numPr>
              <w:ind w:left="1134" w:hanging="425"/>
              <w:jc w:val="both"/>
              <w:rPr>
                <w:sz w:val="26"/>
                <w:szCs w:val="26"/>
              </w:rPr>
            </w:pPr>
          </w:p>
          <w:p w:rsidR="00D1712B" w:rsidRPr="0005269A" w:rsidRDefault="00D1712B" w:rsidP="00A02F30">
            <w:pPr>
              <w:widowControl w:val="0"/>
              <w:tabs>
                <w:tab w:val="left" w:pos="0"/>
                <w:tab w:val="left" w:pos="709"/>
              </w:tabs>
              <w:jc w:val="both"/>
              <w:rPr>
                <w:sz w:val="26"/>
                <w:szCs w:val="26"/>
              </w:rPr>
            </w:pPr>
            <w:r w:rsidRPr="0005269A">
              <w:rPr>
                <w:b/>
                <w:sz w:val="26"/>
                <w:szCs w:val="26"/>
              </w:rPr>
              <w:t>5.6.</w:t>
            </w:r>
            <w:r w:rsidRPr="0005269A">
              <w:rPr>
                <w:sz w:val="26"/>
                <w:szCs w:val="26"/>
              </w:rPr>
              <w:tab/>
              <w:t>Para los demás despachos, la atención de la disponibilidad de lunes a viernes iniciará a las 16:30 y hasta las 07:30 del día siguiente, con excepción de los despachos judiciales cuya jornada laboral inicia a las 07:00 a.m., ya que esa será la hora de referencia para el cambio de rol.</w:t>
            </w:r>
          </w:p>
          <w:p w:rsidR="00D1712B" w:rsidRPr="0005269A" w:rsidRDefault="00D1712B" w:rsidP="00A02F30">
            <w:pPr>
              <w:widowControl w:val="0"/>
              <w:tabs>
                <w:tab w:val="left" w:pos="0"/>
                <w:tab w:val="left" w:pos="709"/>
              </w:tabs>
              <w:jc w:val="both"/>
              <w:rPr>
                <w:sz w:val="26"/>
                <w:szCs w:val="26"/>
              </w:rPr>
            </w:pPr>
            <w:r w:rsidRPr="0005269A">
              <w:rPr>
                <w:b/>
                <w:sz w:val="26"/>
                <w:szCs w:val="26"/>
              </w:rPr>
              <w:t>5.7.</w:t>
            </w:r>
            <w:r w:rsidRPr="0005269A">
              <w:rPr>
                <w:sz w:val="26"/>
                <w:szCs w:val="26"/>
              </w:rPr>
              <w:tab/>
              <w:t>Para el caso de los fines de semana, la disponibilidad iniciará a las 16:30 horas del viernes y hasta las 07:30 horas del lunes.  El detalle se muestra seguidamente:</w:t>
            </w:r>
          </w:p>
          <w:p w:rsidR="00D1712B" w:rsidRPr="0005269A" w:rsidRDefault="00D1712B" w:rsidP="00A02F30">
            <w:pPr>
              <w:widowControl w:val="0"/>
              <w:spacing w:before="120" w:after="240"/>
              <w:ind w:left="1134" w:hanging="425"/>
              <w:jc w:val="both"/>
              <w:outlineLvl w:val="2"/>
              <w:rPr>
                <w:sz w:val="26"/>
                <w:szCs w:val="26"/>
              </w:rPr>
            </w:pPr>
            <w:bookmarkStart w:id="5" w:name="_Toc486505701"/>
            <w:bookmarkStart w:id="6" w:name="_Toc530067437"/>
            <w:r w:rsidRPr="0005269A">
              <w:rPr>
                <w:sz w:val="26"/>
                <w:szCs w:val="26"/>
              </w:rPr>
              <w:t xml:space="preserve">Lunes a </w:t>
            </w:r>
            <w:bookmarkEnd w:id="5"/>
            <w:r w:rsidRPr="0005269A">
              <w:rPr>
                <w:sz w:val="26"/>
                <w:szCs w:val="26"/>
              </w:rPr>
              <w:t>viernes</w:t>
            </w:r>
            <w:bookmarkEnd w:id="6"/>
          </w:p>
          <w:p w:rsidR="00D1712B" w:rsidRPr="0005269A" w:rsidRDefault="00D1712B" w:rsidP="00D1712B">
            <w:pPr>
              <w:widowControl w:val="0"/>
              <w:numPr>
                <w:ilvl w:val="0"/>
                <w:numId w:val="5"/>
              </w:numPr>
              <w:ind w:left="1134" w:hanging="425"/>
              <w:jc w:val="both"/>
              <w:rPr>
                <w:sz w:val="26"/>
                <w:szCs w:val="26"/>
              </w:rPr>
            </w:pPr>
            <w:r w:rsidRPr="0005269A">
              <w:rPr>
                <w:sz w:val="26"/>
                <w:szCs w:val="26"/>
              </w:rPr>
              <w:t>De las 16:30 a las 7:30 horas del día siguiente</w:t>
            </w:r>
          </w:p>
          <w:p w:rsidR="00D1712B" w:rsidRPr="0005269A" w:rsidRDefault="00D1712B" w:rsidP="00A02F30">
            <w:pPr>
              <w:widowControl w:val="0"/>
              <w:ind w:left="1134" w:hanging="425"/>
              <w:jc w:val="both"/>
              <w:rPr>
                <w:sz w:val="26"/>
                <w:szCs w:val="26"/>
              </w:rPr>
            </w:pPr>
            <w:r w:rsidRPr="0005269A">
              <w:rPr>
                <w:sz w:val="26"/>
                <w:szCs w:val="26"/>
              </w:rPr>
              <w:t>Fines de Semana</w:t>
            </w:r>
          </w:p>
          <w:p w:rsidR="00D1712B" w:rsidRPr="0005269A" w:rsidRDefault="00D1712B" w:rsidP="00D1712B">
            <w:pPr>
              <w:widowControl w:val="0"/>
              <w:numPr>
                <w:ilvl w:val="0"/>
                <w:numId w:val="6"/>
              </w:numPr>
              <w:tabs>
                <w:tab w:val="clear" w:pos="720"/>
                <w:tab w:val="num" w:pos="1106"/>
              </w:tabs>
              <w:ind w:left="1134" w:hanging="425"/>
              <w:jc w:val="both"/>
              <w:rPr>
                <w:sz w:val="26"/>
                <w:szCs w:val="26"/>
              </w:rPr>
            </w:pPr>
            <w:r w:rsidRPr="0005269A">
              <w:rPr>
                <w:sz w:val="26"/>
                <w:szCs w:val="26"/>
              </w:rPr>
              <w:t>De las 16:30 horas del día viernes</w:t>
            </w:r>
          </w:p>
          <w:p w:rsidR="00D1712B" w:rsidRDefault="00D1712B" w:rsidP="00A02F30">
            <w:pPr>
              <w:widowControl w:val="0"/>
              <w:tabs>
                <w:tab w:val="num" w:pos="1106"/>
              </w:tabs>
              <w:ind w:left="1134"/>
              <w:jc w:val="both"/>
              <w:rPr>
                <w:sz w:val="26"/>
                <w:szCs w:val="26"/>
              </w:rPr>
            </w:pPr>
            <w:r w:rsidRPr="0005269A">
              <w:rPr>
                <w:sz w:val="26"/>
                <w:szCs w:val="26"/>
              </w:rPr>
              <w:t>a las a las 7:30 horas del día lunes</w:t>
            </w:r>
          </w:p>
          <w:p w:rsidR="00CC75D0" w:rsidRPr="0005269A" w:rsidRDefault="00CC75D0" w:rsidP="00A02F30">
            <w:pPr>
              <w:widowControl w:val="0"/>
              <w:tabs>
                <w:tab w:val="num" w:pos="1106"/>
              </w:tabs>
              <w:ind w:left="1134"/>
              <w:jc w:val="both"/>
              <w:rPr>
                <w:sz w:val="26"/>
                <w:szCs w:val="26"/>
              </w:rPr>
            </w:pPr>
          </w:p>
          <w:p w:rsidR="00D1712B" w:rsidRPr="0005269A" w:rsidRDefault="00D1712B" w:rsidP="00A02F30">
            <w:pPr>
              <w:widowControl w:val="0"/>
              <w:tabs>
                <w:tab w:val="num" w:pos="1106"/>
              </w:tabs>
              <w:jc w:val="both"/>
              <w:rPr>
                <w:sz w:val="26"/>
                <w:szCs w:val="26"/>
              </w:rPr>
            </w:pPr>
            <w:r w:rsidRPr="0005269A">
              <w:rPr>
                <w:b/>
                <w:sz w:val="26"/>
                <w:szCs w:val="26"/>
              </w:rPr>
              <w:t>5.8.</w:t>
            </w:r>
            <w:r w:rsidRPr="0005269A">
              <w:rPr>
                <w:sz w:val="26"/>
                <w:szCs w:val="26"/>
              </w:rPr>
              <w:t xml:space="preserve"> Días Feriados y de Asueto que se ubiquen entre semana:</w:t>
            </w:r>
          </w:p>
          <w:p w:rsidR="00D1712B" w:rsidRDefault="00D1712B" w:rsidP="00D1712B">
            <w:pPr>
              <w:widowControl w:val="0"/>
              <w:numPr>
                <w:ilvl w:val="0"/>
                <w:numId w:val="11"/>
              </w:numPr>
              <w:tabs>
                <w:tab w:val="clear" w:pos="720"/>
                <w:tab w:val="num" w:pos="1106"/>
              </w:tabs>
              <w:ind w:hanging="39"/>
              <w:jc w:val="both"/>
              <w:rPr>
                <w:sz w:val="26"/>
                <w:szCs w:val="26"/>
              </w:rPr>
            </w:pPr>
            <w:r w:rsidRPr="0005269A">
              <w:rPr>
                <w:sz w:val="26"/>
                <w:szCs w:val="26"/>
              </w:rPr>
              <w:t>De las 07:30 horas del día feriado o asueto a las 7:30 horas del día siguiente hábil</w:t>
            </w:r>
          </w:p>
          <w:p w:rsidR="00CC75D0" w:rsidRPr="0005269A" w:rsidRDefault="00CC75D0" w:rsidP="00291F85">
            <w:pPr>
              <w:widowControl w:val="0"/>
              <w:ind w:left="720"/>
              <w:jc w:val="both"/>
              <w:rPr>
                <w:sz w:val="26"/>
                <w:szCs w:val="26"/>
              </w:rPr>
            </w:pPr>
          </w:p>
          <w:p w:rsidR="00D1712B" w:rsidRPr="0005269A" w:rsidRDefault="00D1712B" w:rsidP="00A02F30">
            <w:pPr>
              <w:widowControl w:val="0"/>
              <w:tabs>
                <w:tab w:val="num" w:pos="1106"/>
              </w:tabs>
              <w:jc w:val="both"/>
              <w:rPr>
                <w:sz w:val="26"/>
                <w:szCs w:val="26"/>
              </w:rPr>
            </w:pPr>
            <w:r w:rsidRPr="0005269A">
              <w:rPr>
                <w:b/>
                <w:sz w:val="26"/>
                <w:szCs w:val="26"/>
              </w:rPr>
              <w:t xml:space="preserve">5.9. </w:t>
            </w:r>
            <w:r w:rsidRPr="0005269A">
              <w:rPr>
                <w:sz w:val="26"/>
                <w:szCs w:val="26"/>
              </w:rPr>
              <w:t>Días Feriados y de Asueto que se ubiquen en fines de semana:</w:t>
            </w:r>
          </w:p>
          <w:p w:rsidR="00D1712B" w:rsidRDefault="00D1712B" w:rsidP="00D1712B">
            <w:pPr>
              <w:widowControl w:val="0"/>
              <w:numPr>
                <w:ilvl w:val="0"/>
                <w:numId w:val="7"/>
              </w:numPr>
              <w:tabs>
                <w:tab w:val="clear" w:pos="720"/>
                <w:tab w:val="num" w:pos="1106"/>
                <w:tab w:val="num" w:pos="1134"/>
              </w:tabs>
              <w:ind w:hanging="11"/>
              <w:jc w:val="both"/>
              <w:rPr>
                <w:sz w:val="26"/>
                <w:szCs w:val="26"/>
              </w:rPr>
            </w:pPr>
            <w:r w:rsidRPr="0005269A">
              <w:rPr>
                <w:sz w:val="26"/>
                <w:szCs w:val="26"/>
              </w:rPr>
              <w:t>Se atenderán según lo dispuesto para los días sábado y domingo</w:t>
            </w:r>
          </w:p>
          <w:p w:rsidR="00CC75D0" w:rsidRPr="0005269A" w:rsidRDefault="00CC75D0" w:rsidP="00291F85">
            <w:pPr>
              <w:widowControl w:val="0"/>
              <w:tabs>
                <w:tab w:val="num" w:pos="1134"/>
              </w:tabs>
              <w:ind w:left="720"/>
              <w:jc w:val="both"/>
              <w:rPr>
                <w:sz w:val="26"/>
                <w:szCs w:val="26"/>
              </w:rPr>
            </w:pPr>
          </w:p>
          <w:p w:rsidR="00D1712B" w:rsidRPr="0005269A" w:rsidRDefault="00D1712B" w:rsidP="00A02F30">
            <w:pPr>
              <w:widowControl w:val="0"/>
              <w:tabs>
                <w:tab w:val="left" w:pos="0"/>
                <w:tab w:val="left" w:pos="709"/>
              </w:tabs>
              <w:jc w:val="both"/>
              <w:rPr>
                <w:sz w:val="26"/>
                <w:szCs w:val="26"/>
              </w:rPr>
            </w:pPr>
            <w:r w:rsidRPr="0005269A">
              <w:rPr>
                <w:b/>
                <w:sz w:val="26"/>
                <w:szCs w:val="26"/>
              </w:rPr>
              <w:t>5.10.</w:t>
            </w:r>
            <w:r w:rsidRPr="0005269A">
              <w:rPr>
                <w:sz w:val="26"/>
                <w:szCs w:val="26"/>
              </w:rPr>
              <w:t xml:space="preserve"> Todas las juezas o jueces disponibles a nivel nacional atenderán los asuntos que se presenten en las materias de Violencia Doméstica, Penal y Penal Juvenil. </w:t>
            </w:r>
          </w:p>
          <w:p w:rsidR="00D1712B" w:rsidRPr="0005269A" w:rsidRDefault="00D1712B" w:rsidP="00A02F30">
            <w:pPr>
              <w:widowControl w:val="0"/>
              <w:tabs>
                <w:tab w:val="left" w:pos="0"/>
              </w:tabs>
              <w:jc w:val="both"/>
              <w:rPr>
                <w:sz w:val="26"/>
                <w:szCs w:val="26"/>
              </w:rPr>
            </w:pPr>
            <w:r w:rsidRPr="0005269A">
              <w:rPr>
                <w:sz w:val="26"/>
                <w:szCs w:val="26"/>
              </w:rPr>
              <w:t>A excepción del Primer y Segundo Circuito Judicial de San José y la Periferia, ya que estos circuitos cuentan con los despachos de Turno Extraordinario que permanecen abiertos 24 horas.</w:t>
            </w:r>
          </w:p>
          <w:p w:rsidR="00D1712B" w:rsidRPr="0005269A" w:rsidRDefault="00D1712B" w:rsidP="00A02F30">
            <w:pPr>
              <w:widowControl w:val="0"/>
              <w:tabs>
                <w:tab w:val="left" w:pos="0"/>
              </w:tabs>
              <w:jc w:val="both"/>
              <w:rPr>
                <w:sz w:val="26"/>
                <w:szCs w:val="26"/>
              </w:rPr>
            </w:pPr>
          </w:p>
          <w:p w:rsidR="00D1712B" w:rsidRPr="0005269A" w:rsidRDefault="00D1712B" w:rsidP="00A02F30">
            <w:pPr>
              <w:widowControl w:val="0"/>
              <w:tabs>
                <w:tab w:val="left" w:pos="709"/>
              </w:tabs>
              <w:jc w:val="both"/>
              <w:rPr>
                <w:sz w:val="26"/>
                <w:szCs w:val="26"/>
              </w:rPr>
            </w:pPr>
            <w:r w:rsidRPr="0005269A">
              <w:rPr>
                <w:b/>
                <w:sz w:val="26"/>
                <w:szCs w:val="26"/>
              </w:rPr>
              <w:t>5.11</w:t>
            </w:r>
            <w:r w:rsidRPr="0005269A">
              <w:rPr>
                <w:sz w:val="26"/>
                <w:szCs w:val="26"/>
              </w:rPr>
              <w:t>.</w:t>
            </w:r>
            <w:r w:rsidRPr="0005269A">
              <w:rPr>
                <w:sz w:val="26"/>
                <w:szCs w:val="26"/>
              </w:rPr>
              <w:tab/>
              <w:t>En lo que se refiere a Penal Juvenil del Primer y Segundo Circuito Judicial de San José y la Periferia, la atención la brindará el Juzgado Penal Juvenil de San José como lo ha realizado hasta la fecha.</w:t>
            </w:r>
          </w:p>
          <w:p w:rsidR="00D1712B" w:rsidRPr="0005269A" w:rsidRDefault="00D1712B" w:rsidP="00A02F30">
            <w:pPr>
              <w:widowControl w:val="0"/>
              <w:tabs>
                <w:tab w:val="left" w:pos="709"/>
              </w:tabs>
              <w:jc w:val="both"/>
              <w:rPr>
                <w:sz w:val="26"/>
                <w:szCs w:val="26"/>
              </w:rPr>
            </w:pPr>
            <w:r w:rsidRPr="0005269A">
              <w:rPr>
                <w:sz w:val="26"/>
                <w:szCs w:val="26"/>
              </w:rPr>
              <w:t xml:space="preserve">En los otros despachos a nivel nacional que atienden Penal Juvenil, se reitera la Circular 07-2013, correspondiente  a la Disponibilidad en materia Penal Juvenil, donde se establece que el Consejo Superior en sesión 106-12, celebrada el 5 de diciembre de 2012, artículo LVI, acordó aclarar y adicionar la circular 141-2012 sobre “Disponibilidad en materia Penal Juvenil”, en el sentido de que la disponibilidad en esa materia, conforme lo dispuso la Corte Plena, la realizarán los juzgados competentes en materia penal juvenil en forma exclusiva, con la colaboración de la Jurisdicción Penal (juezas y jueces 3 de los Juzgados Penales ordinarios), en los casos en que no exista Juez Penal Juvenil, o bien, solo exista un juez especializado en la zona. </w:t>
            </w:r>
          </w:p>
          <w:p w:rsidR="00D1712B" w:rsidRDefault="00D1712B" w:rsidP="00A02F30">
            <w:pPr>
              <w:widowControl w:val="0"/>
              <w:tabs>
                <w:tab w:val="left" w:pos="0"/>
                <w:tab w:val="left" w:pos="709"/>
              </w:tabs>
              <w:jc w:val="both"/>
              <w:rPr>
                <w:sz w:val="26"/>
                <w:szCs w:val="26"/>
              </w:rPr>
            </w:pPr>
            <w:r w:rsidRPr="0005269A">
              <w:rPr>
                <w:b/>
                <w:sz w:val="26"/>
                <w:szCs w:val="26"/>
              </w:rPr>
              <w:t xml:space="preserve">5.12. </w:t>
            </w:r>
            <w:r w:rsidRPr="0005269A">
              <w:rPr>
                <w:sz w:val="26"/>
                <w:szCs w:val="26"/>
              </w:rPr>
              <w:t xml:space="preserve">En el caso del Primer y Segundo Circuito Judicial de San José y la Periferia, la sede de atención correspondiente a la materia de Penal y Violencia Domestica será en el Segundo Circuito Judicial de San José en los despachos de Turno Extraordinario; por lo cual, se deberá coordinar lo pertinente con la Administración de ese Circuito Judicial.  </w:t>
            </w:r>
          </w:p>
          <w:p w:rsidR="00CC75D0" w:rsidRPr="0005269A" w:rsidRDefault="00CC75D0" w:rsidP="00A02F30">
            <w:pPr>
              <w:widowControl w:val="0"/>
              <w:tabs>
                <w:tab w:val="left" w:pos="0"/>
                <w:tab w:val="left" w:pos="709"/>
              </w:tabs>
              <w:jc w:val="both"/>
              <w:rPr>
                <w:sz w:val="26"/>
                <w:szCs w:val="26"/>
              </w:rPr>
            </w:pPr>
          </w:p>
          <w:p w:rsidR="00D1712B" w:rsidRDefault="00D1712B" w:rsidP="00A02F30">
            <w:pPr>
              <w:widowControl w:val="0"/>
              <w:tabs>
                <w:tab w:val="left" w:pos="0"/>
                <w:tab w:val="left" w:pos="709"/>
              </w:tabs>
              <w:jc w:val="both"/>
              <w:rPr>
                <w:sz w:val="26"/>
                <w:szCs w:val="26"/>
              </w:rPr>
            </w:pPr>
            <w:r w:rsidRPr="0005269A">
              <w:rPr>
                <w:b/>
                <w:sz w:val="26"/>
                <w:szCs w:val="26"/>
              </w:rPr>
              <w:t>5.13.</w:t>
            </w:r>
            <w:r w:rsidRPr="0005269A">
              <w:rPr>
                <w:sz w:val="26"/>
                <w:szCs w:val="26"/>
              </w:rPr>
              <w:tab/>
              <w:t>La atención del horario normal de trabajo en lo que se refiere a fin y principio de año, se realizará de acuerdo con lo dispuesto en el Plan de Vacaciones, para la “Apertura Efectiva” de esos días; por lo tanto; la disponibilidad deberá atenderse en los períodos que se encuentren cerrados los despachos.</w:t>
            </w:r>
          </w:p>
          <w:p w:rsidR="00CC75D0" w:rsidRPr="0005269A" w:rsidRDefault="00CC75D0" w:rsidP="00A02F30">
            <w:pPr>
              <w:widowControl w:val="0"/>
              <w:tabs>
                <w:tab w:val="left" w:pos="0"/>
                <w:tab w:val="left" w:pos="709"/>
              </w:tabs>
              <w:jc w:val="both"/>
              <w:rPr>
                <w:sz w:val="26"/>
                <w:szCs w:val="26"/>
              </w:rPr>
            </w:pPr>
          </w:p>
          <w:p w:rsidR="00D1712B" w:rsidRDefault="00D1712B" w:rsidP="00A02F30">
            <w:pPr>
              <w:widowControl w:val="0"/>
              <w:jc w:val="both"/>
              <w:rPr>
                <w:sz w:val="26"/>
                <w:szCs w:val="26"/>
              </w:rPr>
            </w:pPr>
            <w:r w:rsidRPr="0005269A">
              <w:rPr>
                <w:b/>
                <w:sz w:val="26"/>
                <w:szCs w:val="26"/>
              </w:rPr>
              <w:t xml:space="preserve">5.14. </w:t>
            </w:r>
            <w:r w:rsidRPr="0005269A">
              <w:rPr>
                <w:sz w:val="26"/>
                <w:szCs w:val="26"/>
              </w:rPr>
              <w:t>En lo que concierne a los Tribunales de Flagrancia, según el informe 986-PLA-2012 aprobado por el Consejo Superior en la sesión 95-12 del 30 de octubre 2012, articulo XXIX, se acordó que estas instancias no participan del rol de disponibilidad.</w:t>
            </w:r>
          </w:p>
          <w:p w:rsidR="00CC75D0" w:rsidRPr="0005269A" w:rsidRDefault="00CC75D0" w:rsidP="00A02F30">
            <w:pPr>
              <w:widowControl w:val="0"/>
              <w:jc w:val="both"/>
              <w:rPr>
                <w:sz w:val="26"/>
                <w:szCs w:val="26"/>
              </w:rPr>
            </w:pPr>
          </w:p>
          <w:p w:rsidR="00D1712B" w:rsidRDefault="00D1712B" w:rsidP="00A02F30">
            <w:pPr>
              <w:widowControl w:val="0"/>
              <w:tabs>
                <w:tab w:val="left" w:pos="0"/>
              </w:tabs>
              <w:jc w:val="both"/>
              <w:rPr>
                <w:sz w:val="26"/>
                <w:szCs w:val="26"/>
              </w:rPr>
            </w:pPr>
            <w:r w:rsidRPr="0005269A">
              <w:rPr>
                <w:b/>
                <w:sz w:val="26"/>
                <w:szCs w:val="26"/>
              </w:rPr>
              <w:t>5.15.</w:t>
            </w:r>
            <w:r w:rsidRPr="0005269A">
              <w:rPr>
                <w:sz w:val="26"/>
                <w:szCs w:val="26"/>
              </w:rPr>
              <w:tab/>
              <w:t>Los Juzgados Penales; así como, los Contravencionales, también atenderán órdenes de apremio en materia de Pensiones Alimentarias, cuando así se amerite.</w:t>
            </w:r>
          </w:p>
          <w:p w:rsidR="00CC75D0" w:rsidRPr="0005269A" w:rsidRDefault="00CC75D0" w:rsidP="00A02F30">
            <w:pPr>
              <w:widowControl w:val="0"/>
              <w:tabs>
                <w:tab w:val="left" w:pos="0"/>
              </w:tabs>
              <w:jc w:val="both"/>
              <w:rPr>
                <w:sz w:val="26"/>
                <w:szCs w:val="26"/>
              </w:rPr>
            </w:pPr>
          </w:p>
          <w:p w:rsidR="00D1712B" w:rsidRDefault="00D1712B" w:rsidP="00A02F30">
            <w:pPr>
              <w:widowControl w:val="0"/>
              <w:tabs>
                <w:tab w:val="left" w:pos="0"/>
              </w:tabs>
              <w:jc w:val="both"/>
              <w:rPr>
                <w:sz w:val="26"/>
                <w:szCs w:val="26"/>
              </w:rPr>
            </w:pPr>
            <w:r w:rsidRPr="0005269A">
              <w:rPr>
                <w:b/>
                <w:sz w:val="26"/>
                <w:szCs w:val="26"/>
              </w:rPr>
              <w:t xml:space="preserve">5.16. </w:t>
            </w:r>
            <w:r w:rsidRPr="0005269A">
              <w:rPr>
                <w:b/>
                <w:sz w:val="26"/>
                <w:szCs w:val="26"/>
              </w:rPr>
              <w:tab/>
            </w:r>
            <w:r w:rsidRPr="0005269A">
              <w:rPr>
                <w:sz w:val="26"/>
                <w:szCs w:val="26"/>
              </w:rPr>
              <w:t>La atención de disponibilidad en la materia Contencioso Administrativa, es asumida de acuerdo con lo establecido en el oficio 1330-PLA-2014, que contiene el informe 94-CE-2014, de la Dirección de Planificación, el cual fue conocido y aprobado por el Consejo Superior en sesión 96-14 del 4 de noviembre de 2014, art. XXVII.</w:t>
            </w:r>
          </w:p>
          <w:p w:rsidR="00CC75D0" w:rsidRPr="0005269A" w:rsidRDefault="00CC75D0" w:rsidP="00A02F30">
            <w:pPr>
              <w:widowControl w:val="0"/>
              <w:tabs>
                <w:tab w:val="left" w:pos="0"/>
              </w:tabs>
              <w:jc w:val="both"/>
              <w:rPr>
                <w:sz w:val="26"/>
                <w:szCs w:val="26"/>
              </w:rPr>
            </w:pPr>
          </w:p>
          <w:p w:rsidR="00D1712B" w:rsidRDefault="00D1712B" w:rsidP="00A02F30">
            <w:pPr>
              <w:widowControl w:val="0"/>
              <w:tabs>
                <w:tab w:val="left" w:pos="0"/>
                <w:tab w:val="left" w:pos="709"/>
              </w:tabs>
              <w:jc w:val="both"/>
              <w:rPr>
                <w:sz w:val="26"/>
                <w:szCs w:val="26"/>
              </w:rPr>
            </w:pPr>
            <w:r w:rsidRPr="0005269A">
              <w:rPr>
                <w:b/>
                <w:sz w:val="26"/>
                <w:szCs w:val="26"/>
              </w:rPr>
              <w:t>5.17.</w:t>
            </w:r>
            <w:r w:rsidRPr="0005269A">
              <w:rPr>
                <w:sz w:val="26"/>
                <w:szCs w:val="26"/>
              </w:rPr>
              <w:tab/>
              <w:t>El Ministerio Público y la Defensa Pública, asumen el rol de disponibilidad para la atención de asuntos relacionados con Penal, Penal Juvenil y Violencia Doméstica, según, sea necesaria su intervención y conformidad a las indicaciones emitidas por la jerarquía superior de esas dependencias.</w:t>
            </w:r>
          </w:p>
          <w:p w:rsidR="00CC75D0" w:rsidRPr="0005269A" w:rsidRDefault="00CC75D0" w:rsidP="00A02F30">
            <w:pPr>
              <w:widowControl w:val="0"/>
              <w:tabs>
                <w:tab w:val="left" w:pos="0"/>
                <w:tab w:val="left" w:pos="709"/>
              </w:tabs>
              <w:jc w:val="both"/>
              <w:rPr>
                <w:sz w:val="26"/>
                <w:szCs w:val="26"/>
              </w:rPr>
            </w:pPr>
          </w:p>
          <w:p w:rsidR="00D1712B" w:rsidRDefault="00D1712B" w:rsidP="00A02F30">
            <w:pPr>
              <w:widowControl w:val="0"/>
              <w:tabs>
                <w:tab w:val="left" w:pos="0"/>
              </w:tabs>
              <w:jc w:val="both"/>
              <w:rPr>
                <w:sz w:val="26"/>
                <w:szCs w:val="26"/>
              </w:rPr>
            </w:pPr>
            <w:r w:rsidRPr="0005269A">
              <w:rPr>
                <w:b/>
                <w:sz w:val="26"/>
                <w:szCs w:val="26"/>
              </w:rPr>
              <w:t xml:space="preserve">5.18. </w:t>
            </w:r>
            <w:r w:rsidRPr="0005269A">
              <w:rPr>
                <w:sz w:val="26"/>
                <w:szCs w:val="26"/>
              </w:rPr>
              <w:t xml:space="preserve"> En apego a la autonomía con que se regula el Ministerio Público y la Defensa Pública, en cuanto a la política de disponibilidad para la atención de asuntos relacionados con Materia Penal, Penal Juvenil y Violencia Doméstica, corresponderá a la Administración del Ministerio Público y de la Defensa Pública definir el rol de fiscales disponibles para atender esas materias, según sea necesaria su intervención por zona asignada.</w:t>
            </w:r>
          </w:p>
          <w:p w:rsidR="000A6369" w:rsidRPr="0005269A" w:rsidRDefault="000A6369" w:rsidP="00A02F30">
            <w:pPr>
              <w:widowControl w:val="0"/>
              <w:tabs>
                <w:tab w:val="left" w:pos="0"/>
              </w:tabs>
              <w:jc w:val="both"/>
              <w:rPr>
                <w:sz w:val="26"/>
                <w:szCs w:val="26"/>
              </w:rPr>
            </w:pPr>
          </w:p>
          <w:p w:rsidR="00D1712B" w:rsidRDefault="00D1712B" w:rsidP="00A02F30">
            <w:pPr>
              <w:widowControl w:val="0"/>
              <w:tabs>
                <w:tab w:val="left" w:pos="0"/>
              </w:tabs>
              <w:jc w:val="both"/>
              <w:rPr>
                <w:sz w:val="26"/>
                <w:szCs w:val="26"/>
              </w:rPr>
            </w:pPr>
            <w:r w:rsidRPr="0005269A">
              <w:rPr>
                <w:b/>
                <w:sz w:val="26"/>
                <w:szCs w:val="26"/>
              </w:rPr>
              <w:t>5.19.</w:t>
            </w:r>
            <w:r w:rsidRPr="0005269A">
              <w:rPr>
                <w:sz w:val="26"/>
                <w:szCs w:val="26"/>
              </w:rPr>
              <w:t xml:space="preserve">  La disponibilidad de los Tribunales Penales se aplicará únicamente en los fines de semana largos, de acuerdo con lo establecido por el Consejo Superior en sesión 95-17 celebrada el 17 de octubre del 2017, en el artículo LXV donde conoce y aprueba el oficio 1510-PLA-2017 de fecha 28 de setiembre de 2017, que remite el informe 172-MI-2017 de 5 de setiembre de 2017, relacionado con la disponibilidad de los Tribunales Penales.</w:t>
            </w:r>
          </w:p>
          <w:p w:rsidR="00CC75D0" w:rsidRPr="0005269A" w:rsidRDefault="00CC75D0" w:rsidP="00A02F30">
            <w:pPr>
              <w:widowControl w:val="0"/>
              <w:tabs>
                <w:tab w:val="left" w:pos="0"/>
              </w:tabs>
              <w:jc w:val="both"/>
              <w:rPr>
                <w:sz w:val="26"/>
                <w:szCs w:val="26"/>
              </w:rPr>
            </w:pPr>
          </w:p>
          <w:p w:rsidR="00D1712B" w:rsidRPr="0005269A" w:rsidRDefault="00D1712B" w:rsidP="00A02F30">
            <w:pPr>
              <w:widowControl w:val="0"/>
              <w:tabs>
                <w:tab w:val="left" w:pos="0"/>
              </w:tabs>
              <w:jc w:val="both"/>
              <w:rPr>
                <w:sz w:val="26"/>
                <w:szCs w:val="26"/>
              </w:rPr>
            </w:pPr>
            <w:r w:rsidRPr="0005269A">
              <w:rPr>
                <w:b/>
                <w:sz w:val="26"/>
                <w:szCs w:val="26"/>
              </w:rPr>
              <w:t>5.20.</w:t>
            </w:r>
            <w:r w:rsidRPr="0005269A">
              <w:rPr>
                <w:sz w:val="26"/>
                <w:szCs w:val="26"/>
              </w:rPr>
              <w:t xml:space="preserve">   En atención al acuerdo del Consejo Superior en la sesión 21-18, celebrada el 15 de marzo de 2018, articulo XIV, donde indica </w:t>
            </w:r>
            <w:r w:rsidR="009663A0" w:rsidRPr="0005269A">
              <w:rPr>
                <w:sz w:val="26"/>
                <w:szCs w:val="26"/>
              </w:rPr>
              <w:t>que,</w:t>
            </w:r>
            <w:r w:rsidRPr="0005269A">
              <w:rPr>
                <w:sz w:val="26"/>
                <w:szCs w:val="26"/>
              </w:rPr>
              <w:t xml:space="preserve"> por limitaciones en las condiciones de infraestructura, la cercanía de Tribunales y para no incrementar el gasto en seguridad privada, las disponibilidades de San Joaquín de Flores deben ser realizadas en el Edificio de los Tribunales de Heredia.  </w:t>
            </w:r>
          </w:p>
          <w:p w:rsidR="00D1712B" w:rsidRPr="0005269A" w:rsidRDefault="00D1712B" w:rsidP="00A02F30">
            <w:pPr>
              <w:widowControl w:val="0"/>
              <w:tabs>
                <w:tab w:val="left" w:pos="0"/>
              </w:tabs>
              <w:jc w:val="both"/>
              <w:rPr>
                <w:sz w:val="26"/>
                <w:szCs w:val="26"/>
              </w:rPr>
            </w:pPr>
            <w:r w:rsidRPr="0005269A">
              <w:rPr>
                <w:sz w:val="26"/>
                <w:szCs w:val="26"/>
              </w:rPr>
              <w:t>Con el fin de ampliar este criterio a nivel nacional, se consultó a la Dirección Ejecutiva mediante oficio1247-PLA-2018 del 18 de octubre de 2018, si la situación de San Joaquín era recurrente en otras partes del país, indicando esta Dirección mediante oficio 4876-DE-2018 lo siguiente:</w:t>
            </w:r>
          </w:p>
          <w:p w:rsidR="00D1712B" w:rsidRPr="0005269A" w:rsidRDefault="00D1712B" w:rsidP="00A02F30">
            <w:pPr>
              <w:widowControl w:val="0"/>
              <w:ind w:left="633" w:right="1110" w:firstLine="567"/>
              <w:jc w:val="both"/>
              <w:rPr>
                <w:sz w:val="26"/>
                <w:szCs w:val="26"/>
              </w:rPr>
            </w:pPr>
            <w:r w:rsidRPr="0005269A">
              <w:rPr>
                <w:sz w:val="26"/>
                <w:szCs w:val="26"/>
              </w:rPr>
              <w:t>(…)</w:t>
            </w:r>
          </w:p>
          <w:p w:rsidR="00D1712B" w:rsidRDefault="00D1712B" w:rsidP="00A02F30">
            <w:pPr>
              <w:widowControl w:val="0"/>
              <w:ind w:left="633" w:right="1110"/>
              <w:jc w:val="both"/>
              <w:rPr>
                <w:sz w:val="26"/>
                <w:szCs w:val="26"/>
              </w:rPr>
            </w:pPr>
            <w:r w:rsidRPr="0005269A">
              <w:rPr>
                <w:sz w:val="26"/>
                <w:szCs w:val="26"/>
              </w:rPr>
              <w:t xml:space="preserve"> </w:t>
            </w:r>
            <w:r w:rsidRPr="0005269A">
              <w:rPr>
                <w:i/>
                <w:sz w:val="26"/>
                <w:szCs w:val="26"/>
              </w:rPr>
              <w:t>Por lo anterior, considerando las mismas condiciones de San Joaquín de Flores en cuanto a la materia penal con disponibilidad, junto con la distancia correspondiente a un rango de 10 kilómetros (San Joaquín de Flores y Tribunales de Heredia), no se logra determinar ningún otro caso similar en cuanto la distancia</w:t>
            </w:r>
            <w:r w:rsidRPr="0005269A">
              <w:rPr>
                <w:sz w:val="26"/>
                <w:szCs w:val="26"/>
              </w:rPr>
              <w:t>.</w:t>
            </w:r>
          </w:p>
          <w:p w:rsidR="00CC75D0" w:rsidRPr="0005269A" w:rsidRDefault="00CC75D0" w:rsidP="00A02F30">
            <w:pPr>
              <w:widowControl w:val="0"/>
              <w:ind w:left="633" w:right="1110"/>
              <w:jc w:val="both"/>
              <w:rPr>
                <w:sz w:val="26"/>
                <w:szCs w:val="26"/>
              </w:rPr>
            </w:pPr>
          </w:p>
          <w:p w:rsidR="00D1712B" w:rsidRPr="0005269A" w:rsidRDefault="00D1712B" w:rsidP="00A02F30">
            <w:pPr>
              <w:widowControl w:val="0"/>
              <w:tabs>
                <w:tab w:val="left" w:pos="0"/>
              </w:tabs>
              <w:jc w:val="both"/>
              <w:rPr>
                <w:sz w:val="26"/>
                <w:szCs w:val="26"/>
              </w:rPr>
            </w:pPr>
            <w:r w:rsidRPr="0005269A">
              <w:rPr>
                <w:b/>
                <w:sz w:val="26"/>
                <w:szCs w:val="26"/>
              </w:rPr>
              <w:t>5.21.</w:t>
            </w:r>
            <w:r w:rsidRPr="0005269A">
              <w:rPr>
                <w:sz w:val="26"/>
                <w:szCs w:val="26"/>
              </w:rPr>
              <w:t xml:space="preserve"> En cuanto a la Política de Disponibilidad, el Reglamento de Compensación por Disponibilidad del Poder Judicial, cita: </w:t>
            </w:r>
          </w:p>
          <w:p w:rsidR="00D1712B" w:rsidRPr="0005269A" w:rsidRDefault="00D1712B" w:rsidP="00A02F30">
            <w:pPr>
              <w:widowControl w:val="0"/>
              <w:tabs>
                <w:tab w:val="left" w:pos="0"/>
              </w:tabs>
              <w:jc w:val="both"/>
              <w:rPr>
                <w:sz w:val="26"/>
                <w:szCs w:val="26"/>
              </w:rPr>
            </w:pPr>
            <w:r w:rsidRPr="0005269A">
              <w:rPr>
                <w:sz w:val="26"/>
                <w:szCs w:val="26"/>
              </w:rPr>
              <w:t>En su Artículo 1:</w:t>
            </w:r>
          </w:p>
          <w:p w:rsidR="00D1712B" w:rsidRPr="0005269A" w:rsidRDefault="00D1712B" w:rsidP="00A02F30">
            <w:pPr>
              <w:widowControl w:val="0"/>
              <w:tabs>
                <w:tab w:val="left" w:pos="0"/>
              </w:tabs>
              <w:ind w:left="284" w:right="335"/>
              <w:jc w:val="both"/>
              <w:rPr>
                <w:b/>
                <w:i/>
                <w:sz w:val="26"/>
                <w:szCs w:val="26"/>
              </w:rPr>
            </w:pPr>
            <w:r w:rsidRPr="0005269A">
              <w:rPr>
                <w:b/>
                <w:i/>
                <w:sz w:val="26"/>
                <w:szCs w:val="26"/>
              </w:rPr>
              <w:t>“…la actitud expectante y permanente, de carácter obligatoria del servidor que, por ser inherente al cargo que ocupa en razón del interés superior del servicio público, debe eventualmente realizar funciones fuera de la jornada ordinaria de trabajo o en días inhábiles, si así lo requiere la institución para el cabal cumplimiento de sus fines. En todos los casos en que así se establezca, el servidor deberá mantenerse localizable dentro de su jurisdicción y nunca fuera de la distancia indicada en el artículo 36 de la Ley Orgánica del Poder Judicial en el supuesto que esa norma contempla”.</w:t>
            </w:r>
          </w:p>
          <w:p w:rsidR="00D1712B" w:rsidRPr="0005269A" w:rsidRDefault="00D1712B" w:rsidP="00A02F30">
            <w:pPr>
              <w:widowControl w:val="0"/>
              <w:tabs>
                <w:tab w:val="left" w:pos="0"/>
              </w:tabs>
              <w:jc w:val="both"/>
              <w:rPr>
                <w:sz w:val="26"/>
                <w:szCs w:val="26"/>
              </w:rPr>
            </w:pPr>
            <w:r w:rsidRPr="0005269A">
              <w:rPr>
                <w:sz w:val="26"/>
                <w:szCs w:val="26"/>
              </w:rPr>
              <w:t>Además, en el Artículo 2, ese reglamento establece el objetivo de la disponibilidad, que indica:</w:t>
            </w:r>
          </w:p>
          <w:p w:rsidR="00D1712B" w:rsidRPr="0005269A" w:rsidRDefault="00D1712B" w:rsidP="00A02F30">
            <w:pPr>
              <w:widowControl w:val="0"/>
              <w:tabs>
                <w:tab w:val="left" w:pos="0"/>
              </w:tabs>
              <w:ind w:left="284" w:right="335"/>
              <w:jc w:val="both"/>
              <w:rPr>
                <w:b/>
                <w:i/>
                <w:sz w:val="26"/>
                <w:szCs w:val="26"/>
              </w:rPr>
            </w:pPr>
            <w:r w:rsidRPr="0005269A">
              <w:rPr>
                <w:b/>
                <w:i/>
                <w:sz w:val="26"/>
                <w:szCs w:val="26"/>
              </w:rPr>
              <w:t>“El objetivo primordial de la disponibilidad es contar en cualquier momento con el personal calificado para resolver situaciones de carácter urgente o impostergable para que los derechos de los ciudadanos no se vean afectados o la Administración de Justicia menoscabada en su función”.</w:t>
            </w:r>
          </w:p>
          <w:p w:rsidR="00D1712B" w:rsidRPr="0005269A" w:rsidRDefault="00D1712B" w:rsidP="00A02F30">
            <w:pPr>
              <w:widowControl w:val="0"/>
              <w:tabs>
                <w:tab w:val="left" w:pos="0"/>
              </w:tabs>
              <w:jc w:val="both"/>
              <w:rPr>
                <w:sz w:val="26"/>
                <w:szCs w:val="26"/>
              </w:rPr>
            </w:pPr>
            <w:r w:rsidRPr="0005269A">
              <w:rPr>
                <w:sz w:val="26"/>
                <w:szCs w:val="26"/>
              </w:rPr>
              <w:t>En el Capítulo II, Artículo 6.- Fijación de roles, detalla:</w:t>
            </w:r>
          </w:p>
          <w:p w:rsidR="00D1712B" w:rsidRDefault="00D1712B" w:rsidP="00A02F30">
            <w:pPr>
              <w:widowControl w:val="0"/>
              <w:tabs>
                <w:tab w:val="left" w:pos="0"/>
              </w:tabs>
              <w:ind w:left="284" w:right="335"/>
              <w:jc w:val="both"/>
              <w:rPr>
                <w:b/>
                <w:i/>
                <w:sz w:val="26"/>
                <w:szCs w:val="26"/>
              </w:rPr>
            </w:pPr>
            <w:r w:rsidRPr="0005269A">
              <w:rPr>
                <w:b/>
                <w:i/>
                <w:sz w:val="26"/>
                <w:szCs w:val="26"/>
              </w:rPr>
              <w:t>“Los roles de disponibilidad serán elaborados por el jefe o el juez coordinador del despacho u oficina, según corresponda, de conformidad con los lineamientos dictados por el Consejo Superior y con base en criterios de equidad y proporcionalidad, que permitan armonizar la continuidad del servicio y la dignidad de los servidores en lo que se refiere a su libertad personal, de modo que ésta no resulte afectada en forma irracional o innecesaria. Lo anterior, no exime a los servidores fuera de rol de su obligación de prestar el servicio en el momento en que sea requerido y en el lugar que se especifique para el cabal cumplimiento de sus funciones, siempre y cuando sea en situaciones excepcionales y debidamente calificadas.” (la negrita no corresponde al original).</w:t>
            </w:r>
          </w:p>
          <w:p w:rsidR="00CC75D0" w:rsidRPr="0005269A" w:rsidRDefault="00CC75D0" w:rsidP="00A02F30">
            <w:pPr>
              <w:widowControl w:val="0"/>
              <w:tabs>
                <w:tab w:val="left" w:pos="0"/>
              </w:tabs>
              <w:ind w:left="284" w:right="335"/>
              <w:jc w:val="both"/>
              <w:rPr>
                <w:b/>
                <w:i/>
                <w:sz w:val="26"/>
                <w:szCs w:val="26"/>
              </w:rPr>
            </w:pPr>
          </w:p>
          <w:p w:rsidR="00D1712B" w:rsidRPr="0005269A" w:rsidRDefault="00D1712B" w:rsidP="00A02F30">
            <w:pPr>
              <w:widowControl w:val="0"/>
              <w:tabs>
                <w:tab w:val="left" w:pos="0"/>
              </w:tabs>
              <w:jc w:val="both"/>
              <w:rPr>
                <w:sz w:val="26"/>
                <w:szCs w:val="26"/>
              </w:rPr>
            </w:pPr>
            <w:r w:rsidRPr="0005269A">
              <w:rPr>
                <w:b/>
                <w:sz w:val="26"/>
                <w:szCs w:val="26"/>
              </w:rPr>
              <w:t xml:space="preserve">5.22. </w:t>
            </w:r>
            <w:r w:rsidRPr="0005269A">
              <w:rPr>
                <w:sz w:val="26"/>
                <w:szCs w:val="26"/>
              </w:rPr>
              <w:t>La distribución de los roles para la atención de la disponibilidad por Circuito Judicial se presenta en el siguiente detalle:</w:t>
            </w:r>
          </w:p>
          <w:p w:rsidR="00D1712B" w:rsidRPr="0005269A" w:rsidRDefault="00D1712B" w:rsidP="00A02F30">
            <w:pPr>
              <w:widowControl w:val="0"/>
              <w:tabs>
                <w:tab w:val="left" w:pos="0"/>
              </w:tabs>
              <w:jc w:val="center"/>
              <w:rPr>
                <w:b/>
                <w:sz w:val="26"/>
                <w:szCs w:val="26"/>
              </w:rPr>
            </w:pPr>
            <w:r w:rsidRPr="0005269A">
              <w:rPr>
                <w:b/>
                <w:sz w:val="26"/>
                <w:szCs w:val="26"/>
              </w:rPr>
              <w:t>Cuadro 1</w:t>
            </w:r>
          </w:p>
          <w:p w:rsidR="00D1712B" w:rsidRDefault="00D1712B" w:rsidP="00A02F30">
            <w:pPr>
              <w:widowControl w:val="0"/>
              <w:tabs>
                <w:tab w:val="left" w:pos="0"/>
              </w:tabs>
              <w:jc w:val="both"/>
              <w:rPr>
                <w:b/>
                <w:sz w:val="26"/>
                <w:szCs w:val="26"/>
              </w:rPr>
            </w:pPr>
            <w:r w:rsidRPr="0005269A">
              <w:rPr>
                <w:b/>
                <w:sz w:val="26"/>
                <w:szCs w:val="26"/>
              </w:rPr>
              <w:t xml:space="preserve">Distribución de los roles para la atención de la disponibilidad por Circuito Judicial. </w:t>
            </w:r>
          </w:p>
          <w:p w:rsidR="00D1712B" w:rsidRPr="0005269A" w:rsidRDefault="00D1712B" w:rsidP="00A02F30">
            <w:pPr>
              <w:widowControl w:val="0"/>
              <w:tabs>
                <w:tab w:val="left" w:pos="0"/>
              </w:tabs>
              <w:jc w:val="both"/>
              <w:rPr>
                <w:b/>
                <w:sz w:val="26"/>
                <w:szCs w:val="26"/>
              </w:rPr>
            </w:pP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4470"/>
            </w:tblGrid>
            <w:tr w:rsidR="00D1712B" w:rsidRPr="0005269A" w:rsidTr="00A02F30">
              <w:trPr>
                <w:trHeight w:val="540"/>
              </w:trPr>
              <w:tc>
                <w:tcPr>
                  <w:tcW w:w="0" w:type="auto"/>
                  <w:shd w:val="clear" w:color="auto" w:fill="00B0F0"/>
                </w:tcPr>
                <w:p w:rsidR="00D1712B" w:rsidRPr="0005269A" w:rsidRDefault="00D1712B" w:rsidP="00A02F30">
                  <w:pPr>
                    <w:widowControl w:val="0"/>
                    <w:tabs>
                      <w:tab w:val="center" w:pos="4252"/>
                      <w:tab w:val="right" w:pos="8504"/>
                    </w:tabs>
                    <w:jc w:val="both"/>
                    <w:rPr>
                      <w:b/>
                      <w:sz w:val="26"/>
                      <w:szCs w:val="26"/>
                    </w:rPr>
                  </w:pPr>
                  <w:r w:rsidRPr="0005269A">
                    <w:rPr>
                      <w:b/>
                      <w:sz w:val="26"/>
                      <w:szCs w:val="26"/>
                    </w:rPr>
                    <w:t>Nombre del Circuito</w:t>
                  </w:r>
                </w:p>
              </w:tc>
              <w:tc>
                <w:tcPr>
                  <w:tcW w:w="0" w:type="auto"/>
                  <w:shd w:val="clear" w:color="auto" w:fill="00B0F0"/>
                </w:tcPr>
                <w:p w:rsidR="00D1712B" w:rsidRPr="0005269A" w:rsidRDefault="00D1712B" w:rsidP="00A02F30">
                  <w:pPr>
                    <w:widowControl w:val="0"/>
                    <w:tabs>
                      <w:tab w:val="center" w:pos="4252"/>
                      <w:tab w:val="right" w:pos="8504"/>
                    </w:tabs>
                    <w:jc w:val="both"/>
                    <w:rPr>
                      <w:b/>
                      <w:sz w:val="26"/>
                      <w:szCs w:val="26"/>
                    </w:rPr>
                  </w:pPr>
                  <w:r w:rsidRPr="0005269A">
                    <w:rPr>
                      <w:b/>
                      <w:sz w:val="26"/>
                      <w:szCs w:val="26"/>
                    </w:rPr>
                    <w:t>Descripción del Rol de Disponibilidad por Circuito Judicial</w:t>
                  </w:r>
                </w:p>
              </w:tc>
            </w:tr>
            <w:tr w:rsidR="00D1712B" w:rsidRPr="0005269A" w:rsidTr="00A02F30">
              <w:trPr>
                <w:trHeight w:val="972"/>
              </w:trPr>
              <w:tc>
                <w:tcPr>
                  <w:tcW w:w="0" w:type="auto"/>
                </w:tcPr>
                <w:p w:rsidR="00D1712B" w:rsidRPr="0005269A" w:rsidRDefault="00D1712B" w:rsidP="00A02F30">
                  <w:pPr>
                    <w:widowControl w:val="0"/>
                    <w:tabs>
                      <w:tab w:val="center" w:pos="4252"/>
                      <w:tab w:val="right" w:pos="8504"/>
                    </w:tabs>
                    <w:jc w:val="both"/>
                    <w:rPr>
                      <w:b/>
                      <w:sz w:val="26"/>
                      <w:szCs w:val="26"/>
                    </w:rPr>
                  </w:pPr>
                  <w:r w:rsidRPr="0005269A">
                    <w:rPr>
                      <w:b/>
                      <w:sz w:val="26"/>
                      <w:szCs w:val="26"/>
                    </w:rPr>
                    <w:t>Primer, Segundo y Tercer Circuito Judicial de San José</w:t>
                  </w:r>
                </w:p>
              </w:tc>
              <w:bookmarkStart w:id="7" w:name="_MON_1602571175"/>
              <w:bookmarkStart w:id="8" w:name="_MON_1552481673"/>
              <w:bookmarkStart w:id="9" w:name="_MON_1552489268"/>
              <w:bookmarkStart w:id="10" w:name="_MON_1552490333"/>
              <w:bookmarkStart w:id="11" w:name="_MON_1554874849"/>
              <w:bookmarkStart w:id="12" w:name="_MON_1554875063"/>
              <w:bookmarkStart w:id="13" w:name="_MON_1554876157"/>
              <w:bookmarkStart w:id="14" w:name="_MON_1554876245"/>
              <w:bookmarkStart w:id="15" w:name="_MON_1554876456"/>
              <w:bookmarkStart w:id="16" w:name="_MON_1554878892"/>
              <w:bookmarkStart w:id="17" w:name="_MON_1554881855"/>
              <w:bookmarkStart w:id="18" w:name="_MON_1556973254"/>
              <w:bookmarkStart w:id="19" w:name="_MON_1552481250"/>
              <w:bookmarkStart w:id="20" w:name="_MON_1559374830"/>
              <w:bookmarkEnd w:id="7"/>
              <w:bookmarkEnd w:id="8"/>
              <w:bookmarkEnd w:id="9"/>
              <w:bookmarkEnd w:id="10"/>
              <w:bookmarkEnd w:id="11"/>
              <w:bookmarkEnd w:id="12"/>
              <w:bookmarkEnd w:id="13"/>
              <w:bookmarkEnd w:id="14"/>
              <w:bookmarkEnd w:id="15"/>
              <w:bookmarkEnd w:id="16"/>
              <w:bookmarkEnd w:id="17"/>
              <w:bookmarkEnd w:id="18"/>
              <w:bookmarkEnd w:id="19"/>
              <w:bookmarkEnd w:id="20"/>
              <w:bookmarkStart w:id="21" w:name="_MON_1602571157"/>
              <w:bookmarkEnd w:id="21"/>
              <w:tc>
                <w:tcPr>
                  <w:tcW w:w="0" w:type="auto"/>
                </w:tcPr>
                <w:p w:rsidR="00D1712B" w:rsidRPr="0005269A" w:rsidRDefault="00D1712B" w:rsidP="00A02F30">
                  <w:pPr>
                    <w:widowControl w:val="0"/>
                    <w:tabs>
                      <w:tab w:val="center" w:pos="4252"/>
                      <w:tab w:val="right" w:pos="8504"/>
                    </w:tabs>
                    <w:jc w:val="center"/>
                    <w:rPr>
                      <w:sz w:val="26"/>
                      <w:szCs w:val="26"/>
                    </w:rPr>
                  </w:pPr>
                  <w:r w:rsidRPr="0005269A">
                    <w:rPr>
                      <w:sz w:val="26"/>
                      <w:szCs w:val="26"/>
                    </w:rPr>
                    <w:object w:dxaOrig="1224" w:dyaOrig="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40.5pt" o:ole="">
                        <v:imagedata r:id="rId5" o:title=""/>
                      </v:shape>
                      <o:OLEObject Type="Embed" ProgID="Word.Document.12" ShapeID="_x0000_i1025" DrawAspect="Icon" ObjectID="_1634644887" r:id="rId6"/>
                    </w:object>
                  </w:r>
                </w:p>
              </w:tc>
            </w:tr>
            <w:tr w:rsidR="00D1712B" w:rsidRPr="0005269A" w:rsidTr="00A02F30">
              <w:trPr>
                <w:trHeight w:val="775"/>
              </w:trPr>
              <w:tc>
                <w:tcPr>
                  <w:tcW w:w="0" w:type="auto"/>
                </w:tcPr>
                <w:p w:rsidR="00D1712B" w:rsidRPr="0005269A" w:rsidRDefault="00D1712B" w:rsidP="00A02F30">
                  <w:pPr>
                    <w:widowControl w:val="0"/>
                    <w:tabs>
                      <w:tab w:val="left" w:pos="0"/>
                      <w:tab w:val="center" w:pos="4252"/>
                      <w:tab w:val="right" w:pos="8504"/>
                    </w:tabs>
                    <w:jc w:val="both"/>
                    <w:rPr>
                      <w:b/>
                      <w:sz w:val="26"/>
                      <w:szCs w:val="26"/>
                    </w:rPr>
                  </w:pPr>
                  <w:r w:rsidRPr="0005269A">
                    <w:rPr>
                      <w:b/>
                      <w:sz w:val="26"/>
                      <w:szCs w:val="26"/>
                    </w:rPr>
                    <w:t>Primer Circuito Judicial de la Zona Sur</w:t>
                  </w:r>
                </w:p>
              </w:tc>
              <w:bookmarkStart w:id="22" w:name="_MON_1552481692"/>
              <w:bookmarkStart w:id="23" w:name="_MON_1552489287"/>
              <w:bookmarkStart w:id="24" w:name="_MON_1552490354"/>
              <w:bookmarkStart w:id="25" w:name="_MON_1554874900"/>
              <w:bookmarkStart w:id="26" w:name="_MON_1554875089"/>
              <w:bookmarkStart w:id="27" w:name="_MON_1554876599"/>
              <w:bookmarkStart w:id="28" w:name="_MON_1602571224"/>
              <w:bookmarkStart w:id="29" w:name="_MON_1554879083"/>
              <w:bookmarkStart w:id="30" w:name="_MON_1554881924"/>
              <w:bookmarkStart w:id="31" w:name="_MON_1556973311"/>
              <w:bookmarkStart w:id="32" w:name="_MON_1552481273"/>
              <w:bookmarkEnd w:id="22"/>
              <w:bookmarkEnd w:id="23"/>
              <w:bookmarkEnd w:id="24"/>
              <w:bookmarkEnd w:id="25"/>
              <w:bookmarkEnd w:id="26"/>
              <w:bookmarkEnd w:id="27"/>
              <w:bookmarkEnd w:id="28"/>
              <w:bookmarkEnd w:id="29"/>
              <w:bookmarkEnd w:id="30"/>
              <w:bookmarkEnd w:id="31"/>
              <w:bookmarkEnd w:id="32"/>
              <w:bookmarkStart w:id="33" w:name="_MON_1559374866"/>
              <w:bookmarkEnd w:id="33"/>
              <w:tc>
                <w:tcPr>
                  <w:tcW w:w="0" w:type="auto"/>
                </w:tcPr>
                <w:p w:rsidR="00D1712B" w:rsidRPr="0005269A" w:rsidRDefault="00D1712B" w:rsidP="00A02F30">
                  <w:pPr>
                    <w:widowControl w:val="0"/>
                    <w:tabs>
                      <w:tab w:val="center" w:pos="4252"/>
                      <w:tab w:val="right" w:pos="8504"/>
                    </w:tabs>
                    <w:jc w:val="center"/>
                    <w:rPr>
                      <w:sz w:val="26"/>
                      <w:szCs w:val="26"/>
                    </w:rPr>
                  </w:pPr>
                  <w:r w:rsidRPr="0005269A">
                    <w:rPr>
                      <w:sz w:val="26"/>
                      <w:szCs w:val="26"/>
                    </w:rPr>
                    <w:object w:dxaOrig="1531" w:dyaOrig="990">
                      <v:shape id="_x0000_i1026" type="#_x0000_t75" style="width:76.5pt;height:50.25pt" o:ole="">
                        <v:imagedata r:id="rId7" o:title=""/>
                      </v:shape>
                      <o:OLEObject Type="Embed" ProgID="Word.Document.12" ShapeID="_x0000_i1026" DrawAspect="Icon" ObjectID="_1634644888" r:id="rId8"/>
                    </w:object>
                  </w:r>
                </w:p>
              </w:tc>
            </w:tr>
            <w:tr w:rsidR="00D1712B" w:rsidRPr="0005269A" w:rsidTr="00A02F30">
              <w:trPr>
                <w:trHeight w:val="775"/>
              </w:trPr>
              <w:tc>
                <w:tcPr>
                  <w:tcW w:w="0" w:type="auto"/>
                  <w:shd w:val="clear" w:color="auto" w:fill="auto"/>
                </w:tcPr>
                <w:p w:rsidR="00D1712B" w:rsidRPr="0005269A" w:rsidRDefault="00D1712B" w:rsidP="00A02F30">
                  <w:pPr>
                    <w:widowControl w:val="0"/>
                    <w:tabs>
                      <w:tab w:val="left" w:pos="0"/>
                      <w:tab w:val="center" w:pos="4252"/>
                      <w:tab w:val="right" w:pos="8504"/>
                    </w:tabs>
                    <w:jc w:val="both"/>
                    <w:rPr>
                      <w:b/>
                      <w:sz w:val="26"/>
                      <w:szCs w:val="26"/>
                    </w:rPr>
                  </w:pPr>
                  <w:r w:rsidRPr="0005269A">
                    <w:rPr>
                      <w:b/>
                      <w:sz w:val="26"/>
                      <w:szCs w:val="26"/>
                    </w:rPr>
                    <w:t>Segundo Circuito Judicial de la Zona Sur</w:t>
                  </w:r>
                </w:p>
              </w:tc>
              <w:bookmarkStart w:id="34" w:name="_MON_1602571242"/>
              <w:bookmarkStart w:id="35" w:name="_MON_1556973329"/>
              <w:bookmarkStart w:id="36" w:name="_MON_1552481299"/>
              <w:bookmarkStart w:id="37" w:name="_MON_1559374898"/>
              <w:bookmarkStart w:id="38" w:name="_MON_1552481711"/>
              <w:bookmarkStart w:id="39" w:name="_MON_1552489303"/>
              <w:bookmarkStart w:id="40" w:name="_MON_1552490372"/>
              <w:bookmarkStart w:id="41" w:name="_MON_1554874932"/>
              <w:bookmarkStart w:id="42" w:name="_MON_1554875109"/>
              <w:bookmarkStart w:id="43" w:name="_MON_1554876707"/>
              <w:bookmarkStart w:id="44" w:name="_MON_1554876823"/>
              <w:bookmarkStart w:id="45" w:name="_MON_1554879117"/>
              <w:bookmarkStart w:id="46" w:name="_MON_1554882030"/>
              <w:bookmarkStart w:id="47" w:name="_MON_1554882313"/>
              <w:bookmarkEnd w:id="34"/>
              <w:bookmarkEnd w:id="35"/>
              <w:bookmarkEnd w:id="36"/>
              <w:bookmarkEnd w:id="37"/>
              <w:bookmarkEnd w:id="38"/>
              <w:bookmarkEnd w:id="39"/>
              <w:bookmarkEnd w:id="40"/>
              <w:bookmarkEnd w:id="41"/>
              <w:bookmarkEnd w:id="42"/>
              <w:bookmarkEnd w:id="43"/>
              <w:bookmarkEnd w:id="44"/>
              <w:bookmarkEnd w:id="45"/>
              <w:bookmarkEnd w:id="46"/>
              <w:bookmarkEnd w:id="47"/>
              <w:bookmarkStart w:id="48" w:name="_MON_1554883856"/>
              <w:bookmarkEnd w:id="48"/>
              <w:tc>
                <w:tcPr>
                  <w:tcW w:w="0" w:type="auto"/>
                  <w:shd w:val="clear" w:color="auto" w:fill="auto"/>
                </w:tcPr>
                <w:p w:rsidR="00D1712B" w:rsidRPr="0005269A" w:rsidRDefault="00D1712B" w:rsidP="00A02F30">
                  <w:pPr>
                    <w:widowControl w:val="0"/>
                    <w:tabs>
                      <w:tab w:val="center" w:pos="4252"/>
                      <w:tab w:val="right" w:pos="8504"/>
                    </w:tabs>
                    <w:jc w:val="center"/>
                    <w:rPr>
                      <w:sz w:val="26"/>
                      <w:szCs w:val="26"/>
                    </w:rPr>
                  </w:pPr>
                  <w:r w:rsidRPr="0005269A">
                    <w:rPr>
                      <w:sz w:val="26"/>
                      <w:szCs w:val="26"/>
                    </w:rPr>
                    <w:object w:dxaOrig="1531" w:dyaOrig="990">
                      <v:shape id="_x0000_i1027" type="#_x0000_t75" style="width:78pt;height:50.25pt" o:ole="">
                        <v:imagedata r:id="rId9" o:title=""/>
                      </v:shape>
                      <o:OLEObject Type="Embed" ProgID="Word.Document.12" ShapeID="_x0000_i1027" DrawAspect="Icon" ObjectID="_1634644889" r:id="rId10"/>
                    </w:object>
                  </w:r>
                </w:p>
              </w:tc>
            </w:tr>
            <w:tr w:rsidR="00D1712B" w:rsidRPr="0005269A" w:rsidTr="00A02F30">
              <w:trPr>
                <w:trHeight w:val="775"/>
              </w:trPr>
              <w:tc>
                <w:tcPr>
                  <w:tcW w:w="0" w:type="auto"/>
                  <w:shd w:val="clear" w:color="auto" w:fill="auto"/>
                </w:tcPr>
                <w:p w:rsidR="00D1712B" w:rsidRPr="0005269A" w:rsidRDefault="00D1712B" w:rsidP="00A02F30">
                  <w:pPr>
                    <w:widowControl w:val="0"/>
                    <w:tabs>
                      <w:tab w:val="left" w:pos="0"/>
                      <w:tab w:val="center" w:pos="4252"/>
                      <w:tab w:val="right" w:pos="8504"/>
                    </w:tabs>
                    <w:jc w:val="both"/>
                    <w:rPr>
                      <w:b/>
                      <w:sz w:val="26"/>
                      <w:szCs w:val="26"/>
                    </w:rPr>
                  </w:pPr>
                  <w:r w:rsidRPr="0005269A">
                    <w:rPr>
                      <w:b/>
                      <w:sz w:val="26"/>
                      <w:szCs w:val="26"/>
                    </w:rPr>
                    <w:t>Primer Circuito Judicial de Alajuela</w:t>
                  </w:r>
                </w:p>
              </w:tc>
              <w:bookmarkStart w:id="49" w:name="_MON_1552481731"/>
              <w:bookmarkStart w:id="50" w:name="_MON_1552489319"/>
              <w:bookmarkStart w:id="51" w:name="_MON_1554874960"/>
              <w:bookmarkStart w:id="52" w:name="_MON_1554875161"/>
              <w:bookmarkStart w:id="53" w:name="_MON_1554877002"/>
              <w:bookmarkStart w:id="54" w:name="_MON_1554879603"/>
              <w:bookmarkStart w:id="55" w:name="_MON_1602571182"/>
              <w:bookmarkStart w:id="56" w:name="_MON_1554880950"/>
              <w:bookmarkStart w:id="57" w:name="_MON_1554882120"/>
              <w:bookmarkStart w:id="58" w:name="_MON_1556973350"/>
              <w:bookmarkStart w:id="59" w:name="_MON_1552481324"/>
              <w:bookmarkEnd w:id="49"/>
              <w:bookmarkEnd w:id="50"/>
              <w:bookmarkEnd w:id="51"/>
              <w:bookmarkEnd w:id="52"/>
              <w:bookmarkEnd w:id="53"/>
              <w:bookmarkEnd w:id="54"/>
              <w:bookmarkEnd w:id="55"/>
              <w:bookmarkEnd w:id="56"/>
              <w:bookmarkEnd w:id="57"/>
              <w:bookmarkEnd w:id="58"/>
              <w:bookmarkEnd w:id="59"/>
              <w:bookmarkStart w:id="60" w:name="_MON_1559374915"/>
              <w:bookmarkEnd w:id="60"/>
              <w:tc>
                <w:tcPr>
                  <w:tcW w:w="0" w:type="auto"/>
                </w:tcPr>
                <w:p w:rsidR="00D1712B" w:rsidRPr="0005269A" w:rsidRDefault="00D1712B" w:rsidP="00A02F30">
                  <w:pPr>
                    <w:widowControl w:val="0"/>
                    <w:tabs>
                      <w:tab w:val="center" w:pos="4252"/>
                      <w:tab w:val="right" w:pos="8504"/>
                    </w:tabs>
                    <w:jc w:val="center"/>
                    <w:rPr>
                      <w:sz w:val="26"/>
                      <w:szCs w:val="26"/>
                    </w:rPr>
                  </w:pPr>
                  <w:r w:rsidRPr="0005269A">
                    <w:rPr>
                      <w:sz w:val="26"/>
                      <w:szCs w:val="26"/>
                    </w:rPr>
                    <w:object w:dxaOrig="1224" w:dyaOrig="792">
                      <v:shape id="_x0000_i1028" type="#_x0000_t75" style="width:60.75pt;height:39pt" o:ole="">
                        <v:imagedata r:id="rId11" o:title=""/>
                      </v:shape>
                      <o:OLEObject Type="Embed" ProgID="Word.Document.12" ShapeID="_x0000_i1028" DrawAspect="Icon" ObjectID="_1634644890" r:id="rId12"/>
                    </w:object>
                  </w:r>
                </w:p>
              </w:tc>
            </w:tr>
            <w:tr w:rsidR="00D1712B" w:rsidRPr="0005269A" w:rsidTr="00A02F30">
              <w:trPr>
                <w:trHeight w:val="775"/>
              </w:trPr>
              <w:tc>
                <w:tcPr>
                  <w:tcW w:w="0" w:type="auto"/>
                  <w:shd w:val="clear" w:color="auto" w:fill="auto"/>
                </w:tcPr>
                <w:p w:rsidR="00D1712B" w:rsidRPr="0005269A" w:rsidRDefault="00D1712B" w:rsidP="00A02F30">
                  <w:pPr>
                    <w:widowControl w:val="0"/>
                    <w:tabs>
                      <w:tab w:val="left" w:pos="0"/>
                      <w:tab w:val="center" w:pos="4252"/>
                      <w:tab w:val="right" w:pos="8504"/>
                    </w:tabs>
                    <w:jc w:val="both"/>
                    <w:rPr>
                      <w:b/>
                      <w:sz w:val="26"/>
                      <w:szCs w:val="26"/>
                    </w:rPr>
                  </w:pPr>
                  <w:r w:rsidRPr="0005269A">
                    <w:rPr>
                      <w:b/>
                      <w:sz w:val="26"/>
                      <w:szCs w:val="26"/>
                    </w:rPr>
                    <w:t>Segundo Circuito Judicial de Alajuela</w:t>
                  </w:r>
                </w:p>
              </w:tc>
              <w:bookmarkStart w:id="61" w:name="_MON_1554875201"/>
              <w:bookmarkStart w:id="62" w:name="_MON_1554877659"/>
              <w:bookmarkStart w:id="63" w:name="_MON_1554879794"/>
              <w:bookmarkStart w:id="64" w:name="_MON_1554882539"/>
              <w:bookmarkStart w:id="65" w:name="_MON_1556973396"/>
              <w:bookmarkStart w:id="66" w:name="_MON_1552481385"/>
              <w:bookmarkStart w:id="67" w:name="_MON_1602571292"/>
              <w:bookmarkStart w:id="68" w:name="_MON_1559375051"/>
              <w:bookmarkEnd w:id="61"/>
              <w:bookmarkEnd w:id="62"/>
              <w:bookmarkEnd w:id="63"/>
              <w:bookmarkEnd w:id="64"/>
              <w:bookmarkEnd w:id="65"/>
              <w:bookmarkEnd w:id="66"/>
              <w:bookmarkEnd w:id="67"/>
              <w:bookmarkEnd w:id="68"/>
              <w:bookmarkStart w:id="69" w:name="_MON_1552481762"/>
              <w:bookmarkEnd w:id="69"/>
              <w:tc>
                <w:tcPr>
                  <w:tcW w:w="0" w:type="auto"/>
                </w:tcPr>
                <w:p w:rsidR="00D1712B" w:rsidRPr="0005269A" w:rsidRDefault="00D1712B" w:rsidP="00A02F30">
                  <w:pPr>
                    <w:widowControl w:val="0"/>
                    <w:tabs>
                      <w:tab w:val="center" w:pos="4252"/>
                      <w:tab w:val="right" w:pos="8504"/>
                    </w:tabs>
                    <w:jc w:val="center"/>
                    <w:rPr>
                      <w:sz w:val="26"/>
                      <w:szCs w:val="26"/>
                    </w:rPr>
                  </w:pPr>
                  <w:r w:rsidRPr="0005269A">
                    <w:rPr>
                      <w:sz w:val="26"/>
                      <w:szCs w:val="26"/>
                    </w:rPr>
                    <w:object w:dxaOrig="1224" w:dyaOrig="792">
                      <v:shape id="_x0000_i1029" type="#_x0000_t75" style="width:60.75pt;height:39pt" o:ole="">
                        <v:imagedata r:id="rId13" o:title=""/>
                      </v:shape>
                      <o:OLEObject Type="Embed" ProgID="Word.Document.12" ShapeID="_x0000_i1029" DrawAspect="Icon" ObjectID="_1634644891" r:id="rId14"/>
                    </w:object>
                  </w:r>
                </w:p>
              </w:tc>
            </w:tr>
            <w:tr w:rsidR="00D1712B" w:rsidRPr="0005269A" w:rsidTr="00A02F30">
              <w:trPr>
                <w:trHeight w:val="972"/>
              </w:trPr>
              <w:tc>
                <w:tcPr>
                  <w:tcW w:w="0" w:type="auto"/>
                  <w:shd w:val="clear" w:color="auto" w:fill="auto"/>
                </w:tcPr>
                <w:p w:rsidR="00D1712B" w:rsidRPr="0005269A" w:rsidRDefault="00D1712B" w:rsidP="00A02F30">
                  <w:pPr>
                    <w:widowControl w:val="0"/>
                    <w:tabs>
                      <w:tab w:val="left" w:pos="0"/>
                      <w:tab w:val="center" w:pos="4252"/>
                      <w:tab w:val="right" w:pos="8504"/>
                    </w:tabs>
                    <w:jc w:val="both"/>
                    <w:rPr>
                      <w:b/>
                      <w:sz w:val="26"/>
                      <w:szCs w:val="26"/>
                    </w:rPr>
                  </w:pPr>
                  <w:r w:rsidRPr="0005269A">
                    <w:rPr>
                      <w:b/>
                      <w:sz w:val="26"/>
                      <w:szCs w:val="26"/>
                    </w:rPr>
                    <w:t>Tercer Circuito Judicial de Alajuela</w:t>
                  </w:r>
                </w:p>
              </w:tc>
              <w:bookmarkStart w:id="70" w:name="_MON_1554875224"/>
              <w:bookmarkStart w:id="71" w:name="_MON_1554877769"/>
              <w:bookmarkStart w:id="72" w:name="_MON_1554879862"/>
              <w:bookmarkStart w:id="73" w:name="_MON_1554882618"/>
              <w:bookmarkStart w:id="74" w:name="_MON_1556973420"/>
              <w:bookmarkStart w:id="75" w:name="_MON_1552481410"/>
              <w:bookmarkStart w:id="76" w:name="_MON_1602571323"/>
              <w:bookmarkStart w:id="77" w:name="_MON_1559375069"/>
              <w:bookmarkEnd w:id="70"/>
              <w:bookmarkEnd w:id="71"/>
              <w:bookmarkEnd w:id="72"/>
              <w:bookmarkEnd w:id="73"/>
              <w:bookmarkEnd w:id="74"/>
              <w:bookmarkEnd w:id="75"/>
              <w:bookmarkEnd w:id="76"/>
              <w:bookmarkEnd w:id="77"/>
              <w:bookmarkStart w:id="78" w:name="_MON_1552481780"/>
              <w:bookmarkEnd w:id="78"/>
              <w:tc>
                <w:tcPr>
                  <w:tcW w:w="0" w:type="auto"/>
                </w:tcPr>
                <w:p w:rsidR="00D1712B" w:rsidRPr="0005269A" w:rsidRDefault="00D1712B" w:rsidP="00A02F30">
                  <w:pPr>
                    <w:widowControl w:val="0"/>
                    <w:tabs>
                      <w:tab w:val="center" w:pos="4252"/>
                      <w:tab w:val="right" w:pos="8504"/>
                    </w:tabs>
                    <w:jc w:val="center"/>
                    <w:rPr>
                      <w:sz w:val="26"/>
                      <w:szCs w:val="26"/>
                    </w:rPr>
                  </w:pPr>
                  <w:r w:rsidRPr="0005269A">
                    <w:rPr>
                      <w:sz w:val="26"/>
                      <w:szCs w:val="26"/>
                    </w:rPr>
                    <w:object w:dxaOrig="1224" w:dyaOrig="792">
                      <v:shape id="_x0000_i1030" type="#_x0000_t75" style="width:60.75pt;height:40.5pt" o:ole="">
                        <v:imagedata r:id="rId15" o:title=""/>
                      </v:shape>
                      <o:OLEObject Type="Embed" ProgID="Word.Document.12" ShapeID="_x0000_i1030" DrawAspect="Icon" ObjectID="_1634644892" r:id="rId16"/>
                    </w:object>
                  </w:r>
                </w:p>
              </w:tc>
            </w:tr>
            <w:tr w:rsidR="00D1712B" w:rsidRPr="0005269A" w:rsidTr="00A02F30">
              <w:trPr>
                <w:trHeight w:val="775"/>
              </w:trPr>
              <w:tc>
                <w:tcPr>
                  <w:tcW w:w="0" w:type="auto"/>
                  <w:shd w:val="clear" w:color="auto" w:fill="auto"/>
                </w:tcPr>
                <w:p w:rsidR="00D1712B" w:rsidRPr="0005269A" w:rsidRDefault="00D1712B" w:rsidP="00A02F30">
                  <w:pPr>
                    <w:widowControl w:val="0"/>
                    <w:tabs>
                      <w:tab w:val="left" w:pos="0"/>
                      <w:tab w:val="left" w:pos="426"/>
                      <w:tab w:val="center" w:pos="4252"/>
                      <w:tab w:val="right" w:pos="8504"/>
                    </w:tabs>
                    <w:jc w:val="both"/>
                    <w:rPr>
                      <w:b/>
                      <w:sz w:val="26"/>
                      <w:szCs w:val="26"/>
                    </w:rPr>
                  </w:pPr>
                  <w:r w:rsidRPr="0005269A">
                    <w:rPr>
                      <w:b/>
                      <w:sz w:val="26"/>
                      <w:szCs w:val="26"/>
                    </w:rPr>
                    <w:t>Circuito Judicial de Cartago</w:t>
                  </w:r>
                </w:p>
              </w:tc>
              <w:bookmarkStart w:id="79" w:name="_MON_1554879892"/>
              <w:bookmarkStart w:id="80" w:name="_MON_1572266625"/>
              <w:bookmarkStart w:id="81" w:name="_MON_1572267097"/>
              <w:bookmarkStart w:id="82" w:name="_MON_1572268538"/>
              <w:bookmarkStart w:id="83" w:name="_MON_1554882660"/>
              <w:bookmarkStart w:id="84" w:name="_MON_1556973440"/>
              <w:bookmarkStart w:id="85" w:name="_MON_1602571350"/>
              <w:bookmarkStart w:id="86" w:name="_MON_1552481440"/>
              <w:bookmarkStart w:id="87" w:name="_MON_1559375100"/>
              <w:bookmarkStart w:id="88" w:name="_MON_1552481797"/>
              <w:bookmarkStart w:id="89" w:name="_MON_1554875267"/>
              <w:bookmarkEnd w:id="79"/>
              <w:bookmarkEnd w:id="80"/>
              <w:bookmarkEnd w:id="81"/>
              <w:bookmarkEnd w:id="82"/>
              <w:bookmarkEnd w:id="83"/>
              <w:bookmarkEnd w:id="84"/>
              <w:bookmarkEnd w:id="85"/>
              <w:bookmarkEnd w:id="86"/>
              <w:bookmarkEnd w:id="87"/>
              <w:bookmarkEnd w:id="88"/>
              <w:bookmarkEnd w:id="89"/>
              <w:bookmarkStart w:id="90" w:name="_MON_1554877823"/>
              <w:bookmarkEnd w:id="90"/>
              <w:tc>
                <w:tcPr>
                  <w:tcW w:w="0" w:type="auto"/>
                </w:tcPr>
                <w:p w:rsidR="00D1712B" w:rsidRPr="0005269A" w:rsidRDefault="00D1712B" w:rsidP="00A02F30">
                  <w:pPr>
                    <w:widowControl w:val="0"/>
                    <w:tabs>
                      <w:tab w:val="center" w:pos="4252"/>
                      <w:tab w:val="right" w:pos="8504"/>
                    </w:tabs>
                    <w:jc w:val="center"/>
                    <w:rPr>
                      <w:sz w:val="26"/>
                      <w:szCs w:val="26"/>
                    </w:rPr>
                  </w:pPr>
                  <w:r w:rsidRPr="0005269A">
                    <w:rPr>
                      <w:sz w:val="26"/>
                      <w:szCs w:val="26"/>
                    </w:rPr>
                    <w:object w:dxaOrig="1224" w:dyaOrig="792">
                      <v:shape id="_x0000_i1031" type="#_x0000_t75" style="width:60.75pt;height:39pt" o:ole="">
                        <v:imagedata r:id="rId17" o:title=""/>
                      </v:shape>
                      <o:OLEObject Type="Embed" ProgID="Word.Document.12" ShapeID="_x0000_i1031" DrawAspect="Icon" ObjectID="_1634644893" r:id="rId18"/>
                    </w:object>
                  </w:r>
                </w:p>
              </w:tc>
            </w:tr>
            <w:tr w:rsidR="00D1712B" w:rsidRPr="0005269A" w:rsidTr="00A02F30">
              <w:trPr>
                <w:trHeight w:val="775"/>
              </w:trPr>
              <w:tc>
                <w:tcPr>
                  <w:tcW w:w="0" w:type="auto"/>
                  <w:shd w:val="clear" w:color="auto" w:fill="auto"/>
                </w:tcPr>
                <w:p w:rsidR="00D1712B" w:rsidRPr="0005269A" w:rsidRDefault="00D1712B" w:rsidP="00A02F30">
                  <w:pPr>
                    <w:widowControl w:val="0"/>
                    <w:tabs>
                      <w:tab w:val="left" w:pos="0"/>
                      <w:tab w:val="center" w:pos="4252"/>
                      <w:tab w:val="right" w:pos="8504"/>
                    </w:tabs>
                    <w:jc w:val="both"/>
                    <w:rPr>
                      <w:b/>
                      <w:sz w:val="26"/>
                      <w:szCs w:val="26"/>
                    </w:rPr>
                  </w:pPr>
                  <w:r w:rsidRPr="0005269A">
                    <w:rPr>
                      <w:b/>
                      <w:sz w:val="26"/>
                      <w:szCs w:val="26"/>
                    </w:rPr>
                    <w:t>Circuito Judicial de Heredia</w:t>
                  </w:r>
                </w:p>
              </w:tc>
              <w:bookmarkStart w:id="91" w:name="_MON_1552481470"/>
              <w:bookmarkStart w:id="92" w:name="_MON_1559375118"/>
              <w:bookmarkStart w:id="93" w:name="_MON_1552481844"/>
              <w:bookmarkStart w:id="94" w:name="_MON_1602571368"/>
              <w:bookmarkStart w:id="95" w:name="_MON_1554875298"/>
              <w:bookmarkStart w:id="96" w:name="_MON_1554877940"/>
              <w:bookmarkStart w:id="97" w:name="_MON_1554879966"/>
              <w:bookmarkStart w:id="98" w:name="_MON_1572267012"/>
              <w:bookmarkStart w:id="99" w:name="_MON_1572267093"/>
              <w:bookmarkStart w:id="100" w:name="_MON_1554882781"/>
              <w:bookmarkEnd w:id="91"/>
              <w:bookmarkEnd w:id="92"/>
              <w:bookmarkEnd w:id="93"/>
              <w:bookmarkEnd w:id="94"/>
              <w:bookmarkEnd w:id="95"/>
              <w:bookmarkEnd w:id="96"/>
              <w:bookmarkEnd w:id="97"/>
              <w:bookmarkEnd w:id="98"/>
              <w:bookmarkEnd w:id="99"/>
              <w:bookmarkEnd w:id="100"/>
              <w:bookmarkStart w:id="101" w:name="_MON_1556973464"/>
              <w:bookmarkEnd w:id="101"/>
              <w:tc>
                <w:tcPr>
                  <w:tcW w:w="0" w:type="auto"/>
                </w:tcPr>
                <w:p w:rsidR="00D1712B" w:rsidRPr="0005269A" w:rsidRDefault="00D1712B" w:rsidP="00A02F30">
                  <w:pPr>
                    <w:widowControl w:val="0"/>
                    <w:tabs>
                      <w:tab w:val="center" w:pos="4252"/>
                      <w:tab w:val="right" w:pos="8504"/>
                    </w:tabs>
                    <w:jc w:val="center"/>
                    <w:rPr>
                      <w:sz w:val="26"/>
                      <w:szCs w:val="26"/>
                    </w:rPr>
                  </w:pPr>
                  <w:r w:rsidRPr="0005269A">
                    <w:rPr>
                      <w:sz w:val="26"/>
                      <w:szCs w:val="26"/>
                    </w:rPr>
                    <w:object w:dxaOrig="1531" w:dyaOrig="990">
                      <v:shape id="_x0000_i1032" type="#_x0000_t75" style="width:78.75pt;height:49.5pt" o:ole="">
                        <v:imagedata r:id="rId19" o:title=""/>
                      </v:shape>
                      <o:OLEObject Type="Embed" ProgID="Word.Document.12" ShapeID="_x0000_i1032" DrawAspect="Icon" ObjectID="_1634644894" r:id="rId20"/>
                    </w:object>
                  </w:r>
                </w:p>
              </w:tc>
            </w:tr>
            <w:tr w:rsidR="00D1712B" w:rsidRPr="0005269A" w:rsidTr="00A02F30">
              <w:trPr>
                <w:trHeight w:val="775"/>
              </w:trPr>
              <w:tc>
                <w:tcPr>
                  <w:tcW w:w="0" w:type="auto"/>
                  <w:shd w:val="clear" w:color="auto" w:fill="auto"/>
                </w:tcPr>
                <w:p w:rsidR="00D1712B" w:rsidRPr="0005269A" w:rsidRDefault="00D1712B" w:rsidP="00A02F30">
                  <w:pPr>
                    <w:widowControl w:val="0"/>
                    <w:tabs>
                      <w:tab w:val="left" w:pos="0"/>
                      <w:tab w:val="center" w:pos="4252"/>
                      <w:tab w:val="right" w:pos="8504"/>
                    </w:tabs>
                    <w:jc w:val="both"/>
                    <w:rPr>
                      <w:b/>
                      <w:sz w:val="26"/>
                      <w:szCs w:val="26"/>
                    </w:rPr>
                  </w:pPr>
                  <w:r w:rsidRPr="0005269A">
                    <w:rPr>
                      <w:b/>
                      <w:sz w:val="26"/>
                      <w:szCs w:val="26"/>
                    </w:rPr>
                    <w:t>Primer Circuito Judicial de Guanacaste</w:t>
                  </w:r>
                </w:p>
              </w:tc>
              <w:bookmarkStart w:id="102" w:name="_MON_1554875328"/>
              <w:bookmarkStart w:id="103" w:name="_MON_1554878073"/>
              <w:bookmarkStart w:id="104" w:name="_MON_1554880012"/>
              <w:bookmarkStart w:id="105" w:name="_MON_1554882840"/>
              <w:bookmarkStart w:id="106" w:name="_MON_1556973487"/>
              <w:bookmarkStart w:id="107" w:name="_MON_1552481510"/>
              <w:bookmarkStart w:id="108" w:name="_MON_1602571384"/>
              <w:bookmarkStart w:id="109" w:name="_MON_1559375140"/>
              <w:bookmarkEnd w:id="102"/>
              <w:bookmarkEnd w:id="103"/>
              <w:bookmarkEnd w:id="104"/>
              <w:bookmarkEnd w:id="105"/>
              <w:bookmarkEnd w:id="106"/>
              <w:bookmarkEnd w:id="107"/>
              <w:bookmarkEnd w:id="108"/>
              <w:bookmarkEnd w:id="109"/>
              <w:bookmarkStart w:id="110" w:name="_MON_1552481862"/>
              <w:bookmarkEnd w:id="110"/>
              <w:tc>
                <w:tcPr>
                  <w:tcW w:w="0" w:type="auto"/>
                </w:tcPr>
                <w:p w:rsidR="00D1712B" w:rsidRPr="0005269A" w:rsidRDefault="00D1712B" w:rsidP="00A02F30">
                  <w:pPr>
                    <w:widowControl w:val="0"/>
                    <w:tabs>
                      <w:tab w:val="center" w:pos="4252"/>
                      <w:tab w:val="right" w:pos="8504"/>
                    </w:tabs>
                    <w:jc w:val="center"/>
                    <w:rPr>
                      <w:sz w:val="26"/>
                      <w:szCs w:val="26"/>
                    </w:rPr>
                  </w:pPr>
                  <w:r w:rsidRPr="0005269A">
                    <w:rPr>
                      <w:sz w:val="26"/>
                      <w:szCs w:val="26"/>
                    </w:rPr>
                    <w:object w:dxaOrig="1531" w:dyaOrig="990">
                      <v:shape id="_x0000_i1033" type="#_x0000_t75" style="width:76.5pt;height:50.25pt" o:ole="">
                        <v:imagedata r:id="rId21" o:title=""/>
                      </v:shape>
                      <o:OLEObject Type="Embed" ProgID="Word.Document.12" ShapeID="_x0000_i1033" DrawAspect="Icon" ObjectID="_1634644895" r:id="rId22"/>
                    </w:object>
                  </w:r>
                </w:p>
              </w:tc>
            </w:tr>
            <w:tr w:rsidR="00D1712B" w:rsidRPr="0005269A" w:rsidTr="00A02F30">
              <w:trPr>
                <w:trHeight w:val="963"/>
              </w:trPr>
              <w:tc>
                <w:tcPr>
                  <w:tcW w:w="0" w:type="auto"/>
                  <w:shd w:val="clear" w:color="auto" w:fill="auto"/>
                </w:tcPr>
                <w:p w:rsidR="00D1712B" w:rsidRPr="0005269A" w:rsidRDefault="00D1712B" w:rsidP="00A02F30">
                  <w:pPr>
                    <w:widowControl w:val="0"/>
                    <w:tabs>
                      <w:tab w:val="left" w:pos="0"/>
                      <w:tab w:val="center" w:pos="4252"/>
                      <w:tab w:val="right" w:pos="8504"/>
                    </w:tabs>
                    <w:jc w:val="both"/>
                    <w:rPr>
                      <w:b/>
                      <w:sz w:val="26"/>
                      <w:szCs w:val="26"/>
                    </w:rPr>
                  </w:pPr>
                  <w:r w:rsidRPr="0005269A">
                    <w:rPr>
                      <w:b/>
                      <w:sz w:val="26"/>
                      <w:szCs w:val="26"/>
                    </w:rPr>
                    <w:t>Segundo Circuito Judicial de Guanacaste</w:t>
                  </w:r>
                </w:p>
              </w:tc>
              <w:bookmarkStart w:id="111" w:name="_MON_1554875360"/>
              <w:bookmarkStart w:id="112" w:name="_MON_1554878216"/>
              <w:bookmarkStart w:id="113" w:name="_MON_1554880059"/>
              <w:bookmarkStart w:id="114" w:name="_MON_1554882898"/>
              <w:bookmarkStart w:id="115" w:name="_MON_1556973518"/>
              <w:bookmarkStart w:id="116" w:name="_MON_1552481535"/>
              <w:bookmarkStart w:id="117" w:name="_MON_1602571403"/>
              <w:bookmarkStart w:id="118" w:name="_MON_1559375160"/>
              <w:bookmarkEnd w:id="111"/>
              <w:bookmarkEnd w:id="112"/>
              <w:bookmarkEnd w:id="113"/>
              <w:bookmarkEnd w:id="114"/>
              <w:bookmarkEnd w:id="115"/>
              <w:bookmarkEnd w:id="116"/>
              <w:bookmarkEnd w:id="117"/>
              <w:bookmarkEnd w:id="118"/>
              <w:bookmarkStart w:id="119" w:name="_MON_1552481882"/>
              <w:bookmarkEnd w:id="119"/>
              <w:tc>
                <w:tcPr>
                  <w:tcW w:w="0" w:type="auto"/>
                </w:tcPr>
                <w:p w:rsidR="00D1712B" w:rsidRPr="0005269A" w:rsidRDefault="00D1712B" w:rsidP="00A02F30">
                  <w:pPr>
                    <w:widowControl w:val="0"/>
                    <w:tabs>
                      <w:tab w:val="center" w:pos="4252"/>
                      <w:tab w:val="right" w:pos="8504"/>
                    </w:tabs>
                    <w:jc w:val="center"/>
                    <w:rPr>
                      <w:sz w:val="26"/>
                      <w:szCs w:val="26"/>
                    </w:rPr>
                  </w:pPr>
                  <w:r w:rsidRPr="0005269A">
                    <w:rPr>
                      <w:sz w:val="26"/>
                      <w:szCs w:val="26"/>
                    </w:rPr>
                    <w:object w:dxaOrig="1531" w:dyaOrig="990">
                      <v:shape id="_x0000_i1034" type="#_x0000_t75" style="width:75pt;height:50.25pt" o:ole="">
                        <v:imagedata r:id="rId23" o:title=""/>
                      </v:shape>
                      <o:OLEObject Type="Embed" ProgID="Word.Document.12" ShapeID="_x0000_i1034" DrawAspect="Icon" ObjectID="_1634644896" r:id="rId24"/>
                    </w:object>
                  </w:r>
                </w:p>
              </w:tc>
            </w:tr>
            <w:tr w:rsidR="00D1712B" w:rsidRPr="0005269A" w:rsidTr="00A02F30">
              <w:trPr>
                <w:trHeight w:val="775"/>
              </w:trPr>
              <w:tc>
                <w:tcPr>
                  <w:tcW w:w="0" w:type="auto"/>
                </w:tcPr>
                <w:p w:rsidR="00D1712B" w:rsidRPr="0005269A" w:rsidRDefault="00D1712B" w:rsidP="00A02F30">
                  <w:pPr>
                    <w:widowControl w:val="0"/>
                    <w:tabs>
                      <w:tab w:val="left" w:pos="0"/>
                      <w:tab w:val="center" w:pos="4252"/>
                      <w:tab w:val="right" w:pos="8504"/>
                    </w:tabs>
                    <w:jc w:val="both"/>
                    <w:rPr>
                      <w:b/>
                      <w:sz w:val="26"/>
                      <w:szCs w:val="26"/>
                    </w:rPr>
                  </w:pPr>
                  <w:r w:rsidRPr="0005269A">
                    <w:rPr>
                      <w:b/>
                      <w:sz w:val="26"/>
                      <w:szCs w:val="26"/>
                    </w:rPr>
                    <w:t>Circuito Judicial de Puntarenas</w:t>
                  </w:r>
                </w:p>
              </w:tc>
              <w:bookmarkStart w:id="120" w:name="_MON_1554883059"/>
              <w:bookmarkStart w:id="121" w:name="_MON_1556973561"/>
              <w:bookmarkStart w:id="122" w:name="_MON_1552481559"/>
              <w:bookmarkStart w:id="123" w:name="_MON_1602571420"/>
              <w:bookmarkStart w:id="124" w:name="_MON_1559375180"/>
              <w:bookmarkStart w:id="125" w:name="_MON_1552481899"/>
              <w:bookmarkStart w:id="126" w:name="_MON_1554875414"/>
              <w:bookmarkStart w:id="127" w:name="_MON_1554878353"/>
              <w:bookmarkStart w:id="128" w:name="_MON_1554880103"/>
              <w:bookmarkStart w:id="129" w:name="_MON_1554880221"/>
              <w:bookmarkEnd w:id="120"/>
              <w:bookmarkEnd w:id="121"/>
              <w:bookmarkEnd w:id="122"/>
              <w:bookmarkEnd w:id="123"/>
              <w:bookmarkEnd w:id="124"/>
              <w:bookmarkEnd w:id="125"/>
              <w:bookmarkEnd w:id="126"/>
              <w:bookmarkEnd w:id="127"/>
              <w:bookmarkEnd w:id="128"/>
              <w:bookmarkEnd w:id="129"/>
              <w:bookmarkStart w:id="130" w:name="_MON_1554882958"/>
              <w:bookmarkEnd w:id="130"/>
              <w:tc>
                <w:tcPr>
                  <w:tcW w:w="0" w:type="auto"/>
                </w:tcPr>
                <w:p w:rsidR="00D1712B" w:rsidRPr="0005269A" w:rsidRDefault="00D1712B" w:rsidP="00A02F30">
                  <w:pPr>
                    <w:widowControl w:val="0"/>
                    <w:tabs>
                      <w:tab w:val="center" w:pos="4252"/>
                      <w:tab w:val="right" w:pos="8504"/>
                    </w:tabs>
                    <w:jc w:val="center"/>
                    <w:rPr>
                      <w:sz w:val="26"/>
                      <w:szCs w:val="26"/>
                    </w:rPr>
                  </w:pPr>
                  <w:r w:rsidRPr="0005269A">
                    <w:rPr>
                      <w:sz w:val="26"/>
                      <w:szCs w:val="26"/>
                    </w:rPr>
                    <w:object w:dxaOrig="1224" w:dyaOrig="792">
                      <v:shape id="_x0000_i1035" type="#_x0000_t75" style="width:63pt;height:40.5pt" o:ole="">
                        <v:imagedata r:id="rId25" o:title=""/>
                      </v:shape>
                      <o:OLEObject Type="Embed" ProgID="Word.Document.12" ShapeID="_x0000_i1035" DrawAspect="Icon" ObjectID="_1634644897" r:id="rId26"/>
                    </w:object>
                  </w:r>
                </w:p>
              </w:tc>
            </w:tr>
            <w:tr w:rsidR="00D1712B" w:rsidRPr="0005269A" w:rsidTr="00A02F30">
              <w:trPr>
                <w:trHeight w:val="939"/>
              </w:trPr>
              <w:tc>
                <w:tcPr>
                  <w:tcW w:w="0" w:type="auto"/>
                </w:tcPr>
                <w:p w:rsidR="00D1712B" w:rsidRPr="0005269A" w:rsidRDefault="00D1712B" w:rsidP="00A02F30">
                  <w:pPr>
                    <w:widowControl w:val="0"/>
                    <w:tabs>
                      <w:tab w:val="left" w:pos="0"/>
                      <w:tab w:val="center" w:pos="4252"/>
                      <w:tab w:val="right" w:pos="8504"/>
                    </w:tabs>
                    <w:jc w:val="both"/>
                    <w:rPr>
                      <w:b/>
                      <w:sz w:val="26"/>
                      <w:szCs w:val="26"/>
                    </w:rPr>
                  </w:pPr>
                  <w:r w:rsidRPr="0005269A">
                    <w:rPr>
                      <w:b/>
                      <w:sz w:val="26"/>
                      <w:szCs w:val="26"/>
                    </w:rPr>
                    <w:t>Primer Circuito Judicial de la Zona Atlántica</w:t>
                  </w:r>
                </w:p>
              </w:tc>
              <w:bookmarkStart w:id="131" w:name="_MON_1556973938"/>
              <w:bookmarkStart w:id="132" w:name="_MON_1559375198"/>
              <w:bookmarkStart w:id="133" w:name="_MON_1602571450"/>
              <w:bookmarkEnd w:id="131"/>
              <w:bookmarkEnd w:id="132"/>
              <w:bookmarkEnd w:id="133"/>
              <w:bookmarkStart w:id="134" w:name="_MON_1556973964"/>
              <w:bookmarkEnd w:id="134"/>
              <w:tc>
                <w:tcPr>
                  <w:tcW w:w="0" w:type="auto"/>
                </w:tcPr>
                <w:p w:rsidR="00D1712B" w:rsidRPr="0005269A" w:rsidRDefault="00D1712B" w:rsidP="00A02F30">
                  <w:pPr>
                    <w:widowControl w:val="0"/>
                    <w:tabs>
                      <w:tab w:val="center" w:pos="4252"/>
                      <w:tab w:val="right" w:pos="8504"/>
                    </w:tabs>
                    <w:jc w:val="center"/>
                    <w:rPr>
                      <w:sz w:val="26"/>
                      <w:szCs w:val="26"/>
                    </w:rPr>
                  </w:pPr>
                  <w:r w:rsidRPr="0005269A">
                    <w:rPr>
                      <w:sz w:val="26"/>
                      <w:szCs w:val="26"/>
                    </w:rPr>
                    <w:object w:dxaOrig="2520" w:dyaOrig="1600">
                      <v:shape id="_x0000_i1036" type="#_x0000_t75" style="width:126.75pt;height:81pt" o:ole="">
                        <v:imagedata r:id="rId27" o:title=""/>
                      </v:shape>
                      <o:OLEObject Type="Embed" ProgID="Word.Document.12" ShapeID="_x0000_i1036" DrawAspect="Icon" ObjectID="_1634644898" r:id="rId28">
                        <o:FieldCodes>\s</o:FieldCodes>
                      </o:OLEObject>
                    </w:object>
                  </w:r>
                </w:p>
              </w:tc>
            </w:tr>
            <w:tr w:rsidR="00D1712B" w:rsidRPr="0005269A" w:rsidTr="00A02F30">
              <w:trPr>
                <w:trHeight w:val="775"/>
              </w:trPr>
              <w:tc>
                <w:tcPr>
                  <w:tcW w:w="0" w:type="auto"/>
                </w:tcPr>
                <w:p w:rsidR="00D1712B" w:rsidRPr="0005269A" w:rsidRDefault="00D1712B" w:rsidP="00A02F30">
                  <w:pPr>
                    <w:widowControl w:val="0"/>
                    <w:tabs>
                      <w:tab w:val="left" w:pos="0"/>
                      <w:tab w:val="center" w:pos="4252"/>
                      <w:tab w:val="right" w:pos="8504"/>
                    </w:tabs>
                    <w:jc w:val="both"/>
                    <w:rPr>
                      <w:b/>
                      <w:sz w:val="26"/>
                      <w:szCs w:val="26"/>
                    </w:rPr>
                  </w:pPr>
                  <w:r w:rsidRPr="0005269A">
                    <w:rPr>
                      <w:b/>
                      <w:sz w:val="26"/>
                      <w:szCs w:val="26"/>
                    </w:rPr>
                    <w:t>Segundo Circuito Judicial de la Zona Atlántica</w:t>
                  </w:r>
                </w:p>
              </w:tc>
              <w:bookmarkStart w:id="135" w:name="_MON_1554875503"/>
              <w:bookmarkStart w:id="136" w:name="_MON_1554878699"/>
              <w:bookmarkStart w:id="137" w:name="_MON_1554880878"/>
              <w:bookmarkStart w:id="138" w:name="_MON_1554883158"/>
              <w:bookmarkStart w:id="139" w:name="_MON_1556974020"/>
              <w:bookmarkStart w:id="140" w:name="_MON_1552481602"/>
              <w:bookmarkStart w:id="141" w:name="_MON_1602571470"/>
              <w:bookmarkStart w:id="142" w:name="_MON_1559375220"/>
              <w:bookmarkEnd w:id="135"/>
              <w:bookmarkEnd w:id="136"/>
              <w:bookmarkEnd w:id="137"/>
              <w:bookmarkEnd w:id="138"/>
              <w:bookmarkEnd w:id="139"/>
              <w:bookmarkEnd w:id="140"/>
              <w:bookmarkEnd w:id="141"/>
              <w:bookmarkEnd w:id="142"/>
              <w:bookmarkStart w:id="143" w:name="_MON_1552481935"/>
              <w:bookmarkEnd w:id="143"/>
              <w:tc>
                <w:tcPr>
                  <w:tcW w:w="0" w:type="auto"/>
                </w:tcPr>
                <w:p w:rsidR="00D1712B" w:rsidRPr="0005269A" w:rsidRDefault="00D1712B" w:rsidP="00A02F30">
                  <w:pPr>
                    <w:widowControl w:val="0"/>
                    <w:tabs>
                      <w:tab w:val="center" w:pos="4252"/>
                      <w:tab w:val="right" w:pos="8504"/>
                    </w:tabs>
                    <w:jc w:val="center"/>
                    <w:rPr>
                      <w:sz w:val="26"/>
                      <w:szCs w:val="26"/>
                    </w:rPr>
                  </w:pPr>
                  <w:r w:rsidRPr="0005269A">
                    <w:rPr>
                      <w:sz w:val="26"/>
                      <w:szCs w:val="26"/>
                    </w:rPr>
                    <w:object w:dxaOrig="1531" w:dyaOrig="990">
                      <v:shape id="_x0000_i1037" type="#_x0000_t75" style="width:76.5pt;height:50.25pt" o:ole="">
                        <v:imagedata r:id="rId29" o:title=""/>
                      </v:shape>
                      <o:OLEObject Type="Embed" ProgID="Word.Document.12" ShapeID="_x0000_i1037" DrawAspect="Icon" ObjectID="_1634644899" r:id="rId30"/>
                    </w:object>
                  </w:r>
                </w:p>
              </w:tc>
            </w:tr>
            <w:tr w:rsidR="00D1712B" w:rsidRPr="0005269A" w:rsidTr="00A02F30">
              <w:trPr>
                <w:trHeight w:val="1141"/>
              </w:trPr>
              <w:tc>
                <w:tcPr>
                  <w:tcW w:w="0" w:type="auto"/>
                </w:tcPr>
                <w:p w:rsidR="00D1712B" w:rsidRPr="0005269A" w:rsidRDefault="00D1712B" w:rsidP="00A02F30">
                  <w:pPr>
                    <w:widowControl w:val="0"/>
                    <w:tabs>
                      <w:tab w:val="left" w:pos="0"/>
                      <w:tab w:val="center" w:pos="4252"/>
                      <w:tab w:val="right" w:pos="8504"/>
                    </w:tabs>
                    <w:jc w:val="both"/>
                    <w:rPr>
                      <w:b/>
                      <w:sz w:val="26"/>
                      <w:szCs w:val="26"/>
                    </w:rPr>
                  </w:pPr>
                  <w:r w:rsidRPr="0005269A">
                    <w:rPr>
                      <w:b/>
                      <w:sz w:val="26"/>
                      <w:szCs w:val="26"/>
                    </w:rPr>
                    <w:t>Tribunal Contencioso Administrativo</w:t>
                  </w:r>
                </w:p>
              </w:tc>
              <w:bookmarkStart w:id="144" w:name="_MON_1557127966"/>
              <w:bookmarkStart w:id="145" w:name="_MON_1557128219"/>
              <w:bookmarkStart w:id="146" w:name="_MON_1602571495"/>
              <w:bookmarkStart w:id="147" w:name="_MON_1557128231"/>
              <w:bookmarkStart w:id="148" w:name="_MON_1557128993"/>
              <w:bookmarkStart w:id="149" w:name="_MON_1559375249"/>
              <w:bookmarkStart w:id="150" w:name="_MON_1597040926"/>
              <w:bookmarkEnd w:id="144"/>
              <w:bookmarkEnd w:id="145"/>
              <w:bookmarkEnd w:id="146"/>
              <w:bookmarkEnd w:id="147"/>
              <w:bookmarkEnd w:id="148"/>
              <w:bookmarkEnd w:id="149"/>
              <w:bookmarkEnd w:id="150"/>
              <w:bookmarkStart w:id="151" w:name="_MON_1557118914"/>
              <w:bookmarkEnd w:id="151"/>
              <w:tc>
                <w:tcPr>
                  <w:tcW w:w="0" w:type="auto"/>
                </w:tcPr>
                <w:p w:rsidR="00D1712B" w:rsidRPr="0005269A" w:rsidRDefault="00D1712B" w:rsidP="00A02F30">
                  <w:pPr>
                    <w:widowControl w:val="0"/>
                    <w:tabs>
                      <w:tab w:val="center" w:pos="4252"/>
                      <w:tab w:val="right" w:pos="8504"/>
                    </w:tabs>
                    <w:jc w:val="center"/>
                    <w:rPr>
                      <w:b/>
                      <w:sz w:val="26"/>
                      <w:szCs w:val="26"/>
                    </w:rPr>
                  </w:pPr>
                  <w:r w:rsidRPr="0005269A">
                    <w:rPr>
                      <w:b/>
                      <w:sz w:val="26"/>
                      <w:szCs w:val="26"/>
                    </w:rPr>
                    <w:object w:dxaOrig="1531" w:dyaOrig="990">
                      <v:shape id="_x0000_i1038" type="#_x0000_t75" style="width:75pt;height:50.25pt" o:ole="">
                        <v:imagedata r:id="rId31" o:title=""/>
                      </v:shape>
                      <o:OLEObject Type="Embed" ProgID="Word.Document.8" ShapeID="_x0000_i1038" DrawAspect="Icon" ObjectID="_1634644900" r:id="rId32">
                        <o:FieldCodes>\s</o:FieldCodes>
                      </o:OLEObject>
                    </w:object>
                  </w:r>
                </w:p>
              </w:tc>
            </w:tr>
          </w:tbl>
          <w:p w:rsidR="00D1712B" w:rsidRPr="0005269A" w:rsidRDefault="00D1712B" w:rsidP="00A02F30">
            <w:pPr>
              <w:widowControl w:val="0"/>
              <w:tabs>
                <w:tab w:val="left" w:pos="0"/>
              </w:tabs>
              <w:jc w:val="both"/>
              <w:rPr>
                <w:b/>
                <w:i/>
                <w:sz w:val="26"/>
                <w:szCs w:val="26"/>
              </w:rPr>
            </w:pPr>
            <w:r w:rsidRPr="0005269A">
              <w:rPr>
                <w:b/>
                <w:sz w:val="26"/>
                <w:szCs w:val="26"/>
              </w:rPr>
              <w:t>Fuente:</w:t>
            </w:r>
            <w:r w:rsidRPr="0005269A">
              <w:rPr>
                <w:sz w:val="26"/>
                <w:szCs w:val="26"/>
              </w:rPr>
              <w:t xml:space="preserve"> Subproceso Organización Institucional.</w:t>
            </w:r>
          </w:p>
        </w:tc>
      </w:tr>
      <w:tr w:rsidR="00D1712B" w:rsidRPr="0005269A" w:rsidTr="00A02F30">
        <w:trPr>
          <w:trHeight w:val="3196"/>
          <w:jc w:val="center"/>
        </w:trPr>
        <w:tc>
          <w:tcPr>
            <w:tcW w:w="864" w:type="pct"/>
            <w:tcBorders>
              <w:bottom w:val="single" w:sz="4" w:space="0" w:color="auto"/>
            </w:tcBorders>
            <w:shd w:val="clear" w:color="auto" w:fill="C0C0C0"/>
          </w:tcPr>
          <w:p w:rsidR="00D1712B" w:rsidRPr="0005269A" w:rsidRDefault="00D1712B" w:rsidP="00A02F30">
            <w:pPr>
              <w:widowControl w:val="0"/>
              <w:jc w:val="both"/>
              <w:rPr>
                <w:b/>
                <w:sz w:val="26"/>
                <w:szCs w:val="26"/>
              </w:rPr>
            </w:pPr>
            <w:r w:rsidRPr="0005269A">
              <w:rPr>
                <w:b/>
                <w:sz w:val="26"/>
                <w:szCs w:val="26"/>
              </w:rPr>
              <w:t>VI. Conclusiones</w:t>
            </w:r>
          </w:p>
        </w:tc>
        <w:tc>
          <w:tcPr>
            <w:tcW w:w="4136" w:type="pct"/>
            <w:tcBorders>
              <w:bottom w:val="single" w:sz="4" w:space="0" w:color="auto"/>
            </w:tcBorders>
          </w:tcPr>
          <w:p w:rsidR="00D1712B" w:rsidRDefault="00D1712B" w:rsidP="00D1712B">
            <w:pPr>
              <w:widowControl w:val="0"/>
              <w:numPr>
                <w:ilvl w:val="1"/>
                <w:numId w:val="9"/>
              </w:numPr>
              <w:tabs>
                <w:tab w:val="left" w:pos="0"/>
                <w:tab w:val="left" w:pos="282"/>
              </w:tabs>
              <w:ind w:left="0" w:firstLine="0"/>
              <w:jc w:val="both"/>
              <w:rPr>
                <w:sz w:val="26"/>
                <w:szCs w:val="26"/>
              </w:rPr>
            </w:pPr>
            <w:r w:rsidRPr="0005269A">
              <w:rPr>
                <w:sz w:val="26"/>
                <w:szCs w:val="26"/>
              </w:rPr>
              <w:t>De acuerdo con la Relación de Puestos de la Dirección de Gestión Humana para el presente año, y a los cambios identificados en el número de personal de cada Despacho Judicial del ámbito jurisdiccional, se promovió una distribución equitativa de los roles de disponibilidad.</w:t>
            </w:r>
          </w:p>
          <w:p w:rsidR="00CC75D0" w:rsidRPr="0005269A" w:rsidRDefault="00CC75D0" w:rsidP="00CC75D0">
            <w:pPr>
              <w:widowControl w:val="0"/>
              <w:tabs>
                <w:tab w:val="left" w:pos="0"/>
                <w:tab w:val="left" w:pos="282"/>
              </w:tabs>
              <w:jc w:val="both"/>
              <w:rPr>
                <w:sz w:val="26"/>
                <w:szCs w:val="26"/>
              </w:rPr>
            </w:pPr>
          </w:p>
          <w:p w:rsidR="00D1712B" w:rsidRDefault="00D1712B" w:rsidP="00D1712B">
            <w:pPr>
              <w:widowControl w:val="0"/>
              <w:numPr>
                <w:ilvl w:val="1"/>
                <w:numId w:val="9"/>
              </w:numPr>
              <w:tabs>
                <w:tab w:val="left" w:pos="0"/>
                <w:tab w:val="left" w:pos="282"/>
              </w:tabs>
              <w:ind w:left="0" w:firstLine="0"/>
              <w:jc w:val="both"/>
              <w:rPr>
                <w:sz w:val="26"/>
                <w:szCs w:val="26"/>
              </w:rPr>
            </w:pPr>
            <w:r w:rsidRPr="0005269A">
              <w:rPr>
                <w:sz w:val="26"/>
                <w:szCs w:val="26"/>
              </w:rPr>
              <w:t>Por otra parte, se consideró la competencia territorial, la cual señala los cambios por creación o especialización de despachos.</w:t>
            </w:r>
          </w:p>
          <w:p w:rsidR="00CC75D0" w:rsidRPr="0005269A" w:rsidRDefault="00CC75D0" w:rsidP="00CC75D0">
            <w:pPr>
              <w:widowControl w:val="0"/>
              <w:tabs>
                <w:tab w:val="left" w:pos="0"/>
                <w:tab w:val="left" w:pos="282"/>
              </w:tabs>
              <w:jc w:val="both"/>
              <w:rPr>
                <w:sz w:val="26"/>
                <w:szCs w:val="26"/>
              </w:rPr>
            </w:pPr>
          </w:p>
          <w:p w:rsidR="00D1712B" w:rsidRPr="0005269A" w:rsidRDefault="00D1712B" w:rsidP="00D1712B">
            <w:pPr>
              <w:widowControl w:val="0"/>
              <w:numPr>
                <w:ilvl w:val="1"/>
                <w:numId w:val="9"/>
              </w:numPr>
              <w:tabs>
                <w:tab w:val="left" w:pos="0"/>
              </w:tabs>
              <w:ind w:left="0" w:firstLine="0"/>
              <w:contextualSpacing/>
              <w:jc w:val="both"/>
              <w:rPr>
                <w:sz w:val="26"/>
                <w:szCs w:val="26"/>
              </w:rPr>
            </w:pPr>
            <w:r w:rsidRPr="0005269A">
              <w:rPr>
                <w:sz w:val="26"/>
                <w:szCs w:val="26"/>
              </w:rPr>
              <w:t>Este informe cumple con el propósito de actualizar los roles de disponibilidad a nivel nacional de las materias Penal, Violencia Doméstica, Penal Juvenil y Contencioso Administrativo, contemplando las variables de competencia, cantidad de personal, así como la especialización de la materia.</w:t>
            </w:r>
          </w:p>
          <w:p w:rsidR="00D1712B" w:rsidRPr="0005269A" w:rsidRDefault="00D1712B" w:rsidP="00A02F30">
            <w:pPr>
              <w:widowControl w:val="0"/>
              <w:tabs>
                <w:tab w:val="left" w:pos="0"/>
              </w:tabs>
              <w:jc w:val="both"/>
              <w:rPr>
                <w:sz w:val="26"/>
                <w:szCs w:val="26"/>
              </w:rPr>
            </w:pPr>
          </w:p>
        </w:tc>
      </w:tr>
      <w:bookmarkEnd w:id="2"/>
      <w:tr w:rsidR="00D1712B" w:rsidRPr="0005269A" w:rsidTr="00A02F30">
        <w:trPr>
          <w:trHeight w:val="70"/>
          <w:jc w:val="center"/>
        </w:trPr>
        <w:tc>
          <w:tcPr>
            <w:tcW w:w="864" w:type="pct"/>
            <w:tcBorders>
              <w:top w:val="single" w:sz="4" w:space="0" w:color="auto"/>
              <w:left w:val="single" w:sz="4" w:space="0" w:color="auto"/>
              <w:bottom w:val="single" w:sz="4" w:space="0" w:color="auto"/>
              <w:right w:val="single" w:sz="4" w:space="0" w:color="auto"/>
            </w:tcBorders>
            <w:shd w:val="clear" w:color="auto" w:fill="C0C0C0"/>
          </w:tcPr>
          <w:p w:rsidR="00D1712B" w:rsidRPr="0005269A" w:rsidRDefault="00D1712B" w:rsidP="00A02F30">
            <w:pPr>
              <w:widowControl w:val="0"/>
              <w:jc w:val="both"/>
              <w:rPr>
                <w:b/>
                <w:sz w:val="26"/>
                <w:szCs w:val="26"/>
              </w:rPr>
            </w:pPr>
            <w:r w:rsidRPr="0005269A">
              <w:rPr>
                <w:b/>
                <w:sz w:val="26"/>
                <w:szCs w:val="26"/>
              </w:rPr>
              <w:t>VII Recomendaciones</w:t>
            </w:r>
          </w:p>
          <w:p w:rsidR="00D1712B" w:rsidRPr="0005269A" w:rsidRDefault="00D1712B" w:rsidP="00A02F30">
            <w:pPr>
              <w:widowControl w:val="0"/>
              <w:jc w:val="both"/>
              <w:rPr>
                <w:b/>
                <w:sz w:val="26"/>
                <w:szCs w:val="26"/>
              </w:rPr>
            </w:pPr>
          </w:p>
        </w:tc>
        <w:tc>
          <w:tcPr>
            <w:tcW w:w="4136" w:type="pct"/>
            <w:tcBorders>
              <w:top w:val="single" w:sz="4" w:space="0" w:color="auto"/>
              <w:left w:val="single" w:sz="4" w:space="0" w:color="auto"/>
              <w:bottom w:val="single" w:sz="4" w:space="0" w:color="auto"/>
              <w:right w:val="single" w:sz="4" w:space="0" w:color="auto"/>
            </w:tcBorders>
          </w:tcPr>
          <w:p w:rsidR="00D1712B" w:rsidRPr="0005269A" w:rsidRDefault="00D1712B" w:rsidP="00D1712B">
            <w:pPr>
              <w:widowControl w:val="0"/>
              <w:numPr>
                <w:ilvl w:val="1"/>
                <w:numId w:val="13"/>
              </w:numPr>
              <w:tabs>
                <w:tab w:val="left" w:pos="0"/>
                <w:tab w:val="left" w:pos="282"/>
              </w:tabs>
              <w:jc w:val="both"/>
              <w:rPr>
                <w:b/>
                <w:i/>
                <w:sz w:val="26"/>
                <w:szCs w:val="26"/>
              </w:rPr>
            </w:pPr>
            <w:r w:rsidRPr="0005269A">
              <w:rPr>
                <w:b/>
                <w:i/>
                <w:sz w:val="26"/>
                <w:szCs w:val="26"/>
              </w:rPr>
              <w:t>A Consejo Superior</w:t>
            </w:r>
          </w:p>
          <w:p w:rsidR="00D1712B" w:rsidRDefault="00D1712B" w:rsidP="00A02F30">
            <w:pPr>
              <w:widowControl w:val="0"/>
              <w:tabs>
                <w:tab w:val="left" w:pos="0"/>
                <w:tab w:val="left" w:pos="282"/>
              </w:tabs>
              <w:ind w:left="720"/>
              <w:jc w:val="both"/>
              <w:rPr>
                <w:sz w:val="26"/>
                <w:szCs w:val="26"/>
              </w:rPr>
            </w:pPr>
            <w:r w:rsidRPr="0005269A">
              <w:rPr>
                <w:sz w:val="26"/>
                <w:szCs w:val="26"/>
              </w:rPr>
              <w:t>7.1.1.- En consideración de las políticas y lineamientos emitidos por los entes Superiores para la atención de la disponibilidad de las materias especializadas, se recomienda aprobar los roles descritos en el punto 5.22 de este Informe, para el servicio que se brinda bajo esta modalidad, ya que considera la especialización de las materias Penal, Penal Juvenil, Violencia Doméstica y Contencioso Administrativo, la creación de nuevos despachos y separaciones, que modifican los roles anteriores. Lo citado, de conformidad con lo establecido en la Relación de Puestos de la Dirección de Gestión Humana.</w:t>
            </w:r>
          </w:p>
          <w:p w:rsidR="00CC75D0" w:rsidRPr="0005269A" w:rsidRDefault="00CC75D0" w:rsidP="00A02F30">
            <w:pPr>
              <w:widowControl w:val="0"/>
              <w:tabs>
                <w:tab w:val="left" w:pos="0"/>
                <w:tab w:val="left" w:pos="282"/>
              </w:tabs>
              <w:ind w:left="720"/>
              <w:jc w:val="both"/>
              <w:rPr>
                <w:sz w:val="26"/>
                <w:szCs w:val="26"/>
              </w:rPr>
            </w:pPr>
          </w:p>
          <w:p w:rsidR="00D1712B" w:rsidRPr="0005269A" w:rsidRDefault="00D1712B" w:rsidP="00A02F30">
            <w:pPr>
              <w:widowControl w:val="0"/>
              <w:tabs>
                <w:tab w:val="left" w:pos="0"/>
                <w:tab w:val="left" w:pos="282"/>
              </w:tabs>
              <w:ind w:left="720"/>
              <w:jc w:val="both"/>
              <w:rPr>
                <w:sz w:val="26"/>
                <w:szCs w:val="26"/>
              </w:rPr>
            </w:pPr>
            <w:r w:rsidRPr="0005269A">
              <w:rPr>
                <w:sz w:val="26"/>
                <w:szCs w:val="26"/>
              </w:rPr>
              <w:t xml:space="preserve">7.1.2.- Que la Secretaría General de la Corte reitere la Circular 21-06 del 24 de febrero del 2006, para que todos los Tribunales Penales del país se organizaran internamente y pusieran en funcionamiento el rol de disponibilidad durante los períodos mencionados (fines de semana “largos” y período de cierre por vacaciones colectivas), para resolver los asuntos urgentes que se presenten. </w:t>
            </w:r>
          </w:p>
          <w:p w:rsidR="00D1712B" w:rsidRPr="0005269A" w:rsidRDefault="00D1712B" w:rsidP="00A02F30">
            <w:pPr>
              <w:widowControl w:val="0"/>
              <w:tabs>
                <w:tab w:val="left" w:pos="0"/>
                <w:tab w:val="left" w:pos="282"/>
              </w:tabs>
              <w:ind w:left="720"/>
              <w:jc w:val="both"/>
              <w:rPr>
                <w:sz w:val="26"/>
                <w:szCs w:val="26"/>
              </w:rPr>
            </w:pPr>
            <w:r w:rsidRPr="0005269A">
              <w:rPr>
                <w:sz w:val="26"/>
                <w:szCs w:val="26"/>
              </w:rPr>
              <w:t>•</w:t>
            </w:r>
            <w:r w:rsidRPr="0005269A">
              <w:rPr>
                <w:sz w:val="26"/>
                <w:szCs w:val="26"/>
              </w:rPr>
              <w:tab/>
              <w:t>Se adjunta la propuesta de circular requerida para proceder a informar sobre los despachos y oficinas judiciales que laborarán bajo la modalidad de “Disponibilidad 2018-2019”, de conformidad con lo dispuesto que indica:</w:t>
            </w:r>
          </w:p>
          <w:p w:rsidR="00D1712B" w:rsidRPr="0005269A" w:rsidRDefault="00D1712B" w:rsidP="00A02F30">
            <w:pPr>
              <w:widowControl w:val="0"/>
              <w:tabs>
                <w:tab w:val="left" w:pos="0"/>
                <w:tab w:val="left" w:pos="282"/>
              </w:tabs>
              <w:ind w:left="1199" w:right="394"/>
              <w:jc w:val="both"/>
              <w:rPr>
                <w:i/>
                <w:sz w:val="26"/>
                <w:szCs w:val="26"/>
              </w:rPr>
            </w:pPr>
            <w:r w:rsidRPr="0005269A">
              <w:rPr>
                <w:i/>
                <w:sz w:val="26"/>
                <w:szCs w:val="26"/>
              </w:rPr>
              <w:t>“…En los casos en que se solicite la publicación de una circular, se envíe la propuesta de redacción respectiva...”</w:t>
            </w:r>
          </w:p>
          <w:p w:rsidR="00D1712B" w:rsidRDefault="00D1712B" w:rsidP="00A02F30">
            <w:pPr>
              <w:widowControl w:val="0"/>
              <w:tabs>
                <w:tab w:val="left" w:pos="0"/>
                <w:tab w:val="left" w:pos="282"/>
              </w:tabs>
              <w:ind w:left="720"/>
              <w:jc w:val="both"/>
              <w:rPr>
                <w:sz w:val="26"/>
                <w:szCs w:val="26"/>
              </w:rPr>
            </w:pPr>
            <w:r w:rsidRPr="0005269A">
              <w:rPr>
                <w:sz w:val="26"/>
                <w:szCs w:val="26"/>
              </w:rPr>
              <w:t>Razón de lo anterior se adjunta la propuesta de la circular requerida para proceder con el trámite de aprobación correspondiente al informe 1344-PLA-2018 de “Disponibilidad 2018-2019.”.</w:t>
            </w:r>
          </w:p>
          <w:p w:rsidR="00CC75D0" w:rsidRPr="0005269A" w:rsidRDefault="00CC75D0" w:rsidP="00A02F30">
            <w:pPr>
              <w:widowControl w:val="0"/>
              <w:tabs>
                <w:tab w:val="left" w:pos="0"/>
                <w:tab w:val="left" w:pos="282"/>
              </w:tabs>
              <w:ind w:left="720"/>
              <w:jc w:val="both"/>
              <w:rPr>
                <w:sz w:val="26"/>
                <w:szCs w:val="26"/>
              </w:rPr>
            </w:pPr>
          </w:p>
          <w:p w:rsidR="00D1712B" w:rsidRDefault="00D1712B" w:rsidP="00A02F30">
            <w:pPr>
              <w:widowControl w:val="0"/>
              <w:tabs>
                <w:tab w:val="left" w:pos="0"/>
              </w:tabs>
              <w:ind w:left="774"/>
              <w:jc w:val="both"/>
              <w:rPr>
                <w:sz w:val="26"/>
                <w:szCs w:val="26"/>
              </w:rPr>
            </w:pPr>
            <w:r w:rsidRPr="0005269A">
              <w:rPr>
                <w:sz w:val="26"/>
                <w:szCs w:val="26"/>
              </w:rPr>
              <w:t>7.1.3.- Comunicar a las Juezas y Jueces Coordinadores de los Tribunales Penales que en el plazo máximo de un mes deberían organizarse internamente sobre la forma de atender la disponibilidad en los fines de semana “largos” y lo harían de conocimiento de la Dirección de Planificación; así como de la Dirección de Gestión Humana para el reconocimiento salarial que corresponde, según lo estipula el Reglamento de Compensación por Disponibilidad en el Poder Judicial, y de la Dirección de Planificación.</w:t>
            </w:r>
          </w:p>
          <w:p w:rsidR="00CC75D0" w:rsidRPr="0005269A" w:rsidRDefault="00CC75D0" w:rsidP="00A02F30">
            <w:pPr>
              <w:widowControl w:val="0"/>
              <w:tabs>
                <w:tab w:val="left" w:pos="0"/>
              </w:tabs>
              <w:ind w:left="774"/>
              <w:jc w:val="both"/>
              <w:rPr>
                <w:sz w:val="26"/>
                <w:szCs w:val="26"/>
              </w:rPr>
            </w:pPr>
          </w:p>
          <w:p w:rsidR="00D1712B" w:rsidRPr="0005269A" w:rsidRDefault="00D1712B" w:rsidP="00A02F30">
            <w:pPr>
              <w:widowControl w:val="0"/>
              <w:tabs>
                <w:tab w:val="left" w:pos="0"/>
                <w:tab w:val="left" w:pos="778"/>
              </w:tabs>
              <w:ind w:left="778"/>
              <w:jc w:val="both"/>
              <w:rPr>
                <w:sz w:val="26"/>
                <w:szCs w:val="26"/>
              </w:rPr>
            </w:pPr>
            <w:r w:rsidRPr="0005269A">
              <w:rPr>
                <w:sz w:val="26"/>
                <w:szCs w:val="26"/>
              </w:rPr>
              <w:t xml:space="preserve">7.1.4.- Hacer de conocimiento de la Comisión de la Jurisdicción Penal, de la Fiscalía General de la República, de la Defensa Pública y de la Dirección de Gestión Humana, el presente informe para lo que a cada instancia correspondiera. </w:t>
            </w:r>
          </w:p>
          <w:p w:rsidR="00CC75D0" w:rsidRDefault="00CC75D0" w:rsidP="00A02F30">
            <w:pPr>
              <w:widowControl w:val="0"/>
              <w:tabs>
                <w:tab w:val="left" w:pos="0"/>
                <w:tab w:val="left" w:pos="282"/>
                <w:tab w:val="left" w:pos="709"/>
              </w:tabs>
              <w:ind w:left="282" w:hanging="168"/>
              <w:jc w:val="both"/>
              <w:rPr>
                <w:b/>
                <w:i/>
                <w:sz w:val="26"/>
                <w:szCs w:val="26"/>
              </w:rPr>
            </w:pPr>
          </w:p>
          <w:p w:rsidR="00D1712B" w:rsidRPr="0005269A" w:rsidRDefault="00D1712B" w:rsidP="00A02F30">
            <w:pPr>
              <w:widowControl w:val="0"/>
              <w:tabs>
                <w:tab w:val="left" w:pos="0"/>
                <w:tab w:val="left" w:pos="282"/>
                <w:tab w:val="left" w:pos="709"/>
              </w:tabs>
              <w:ind w:left="282" w:hanging="168"/>
              <w:jc w:val="both"/>
              <w:rPr>
                <w:sz w:val="26"/>
                <w:szCs w:val="26"/>
              </w:rPr>
            </w:pPr>
            <w:r w:rsidRPr="0005269A">
              <w:rPr>
                <w:b/>
                <w:i/>
                <w:sz w:val="26"/>
                <w:szCs w:val="26"/>
              </w:rPr>
              <w:t>7.2 A la Escuela Judicial</w:t>
            </w:r>
            <w:r w:rsidRPr="0005269A">
              <w:rPr>
                <w:sz w:val="26"/>
                <w:szCs w:val="26"/>
              </w:rPr>
              <w:t xml:space="preserve"> </w:t>
            </w:r>
          </w:p>
          <w:p w:rsidR="00D1712B" w:rsidRPr="0005269A" w:rsidRDefault="00D1712B" w:rsidP="00D1712B">
            <w:pPr>
              <w:widowControl w:val="0"/>
              <w:numPr>
                <w:ilvl w:val="0"/>
                <w:numId w:val="8"/>
              </w:numPr>
              <w:tabs>
                <w:tab w:val="left" w:pos="0"/>
                <w:tab w:val="left" w:pos="282"/>
                <w:tab w:val="left" w:pos="709"/>
              </w:tabs>
              <w:ind w:left="632" w:hanging="284"/>
              <w:jc w:val="both"/>
              <w:rPr>
                <w:sz w:val="26"/>
                <w:szCs w:val="26"/>
              </w:rPr>
            </w:pPr>
            <w:r w:rsidRPr="0005269A">
              <w:rPr>
                <w:sz w:val="26"/>
                <w:szCs w:val="26"/>
              </w:rPr>
              <w:t>La Escuela Judicial, deberá velar por impartir un refrescamiento continuo a los jueces y juezas involucrados en los roles descritos, para una efectiva aplicación de la atención que se llevará a cabo en esos períodos y de las medidas cautelares involucradas.</w:t>
            </w:r>
          </w:p>
        </w:tc>
      </w:tr>
      <w:tr w:rsidR="00D1712B" w:rsidRPr="0005269A" w:rsidTr="00A02F30">
        <w:trPr>
          <w:trHeight w:val="70"/>
          <w:jc w:val="center"/>
        </w:trPr>
        <w:tc>
          <w:tcPr>
            <w:tcW w:w="864" w:type="pct"/>
            <w:tcBorders>
              <w:top w:val="single" w:sz="4" w:space="0" w:color="auto"/>
              <w:left w:val="single" w:sz="4" w:space="0" w:color="auto"/>
              <w:bottom w:val="single" w:sz="4" w:space="0" w:color="auto"/>
              <w:right w:val="single" w:sz="4" w:space="0" w:color="auto"/>
            </w:tcBorders>
            <w:shd w:val="clear" w:color="auto" w:fill="C0C0C0"/>
          </w:tcPr>
          <w:p w:rsidR="00D1712B" w:rsidRPr="0005269A" w:rsidRDefault="00D1712B" w:rsidP="00A02F30">
            <w:pPr>
              <w:widowControl w:val="0"/>
              <w:jc w:val="both"/>
              <w:rPr>
                <w:b/>
                <w:sz w:val="26"/>
                <w:szCs w:val="26"/>
              </w:rPr>
            </w:pPr>
            <w:bookmarkStart w:id="152" w:name="_Hlk528585076"/>
            <w:r w:rsidRPr="0005269A">
              <w:rPr>
                <w:b/>
                <w:sz w:val="26"/>
                <w:szCs w:val="26"/>
              </w:rPr>
              <w:t>Realizado por:</w:t>
            </w:r>
          </w:p>
        </w:tc>
        <w:tc>
          <w:tcPr>
            <w:tcW w:w="4136" w:type="pct"/>
            <w:tcBorders>
              <w:top w:val="single" w:sz="4" w:space="0" w:color="auto"/>
              <w:left w:val="single" w:sz="4" w:space="0" w:color="auto"/>
              <w:bottom w:val="single" w:sz="4" w:space="0" w:color="auto"/>
              <w:right w:val="single" w:sz="4" w:space="0" w:color="auto"/>
            </w:tcBorders>
          </w:tcPr>
          <w:p w:rsidR="00D1712B" w:rsidRPr="0005269A" w:rsidRDefault="00D1712B" w:rsidP="00A02F30">
            <w:pPr>
              <w:widowControl w:val="0"/>
              <w:tabs>
                <w:tab w:val="left" w:pos="211"/>
              </w:tabs>
              <w:ind w:left="69"/>
              <w:jc w:val="both"/>
              <w:rPr>
                <w:sz w:val="26"/>
                <w:szCs w:val="26"/>
              </w:rPr>
            </w:pPr>
            <w:r w:rsidRPr="0005269A">
              <w:rPr>
                <w:sz w:val="26"/>
                <w:szCs w:val="26"/>
              </w:rPr>
              <w:t xml:space="preserve">Licda. Ana Gabriela Vargas Fernández y el Lic. Alejandro Fonseca Arguedas, Profesionales 2 </w:t>
            </w:r>
          </w:p>
        </w:tc>
      </w:tr>
      <w:tr w:rsidR="00D1712B" w:rsidRPr="0005269A" w:rsidTr="00A02F30">
        <w:trPr>
          <w:trHeight w:val="70"/>
          <w:jc w:val="center"/>
        </w:trPr>
        <w:tc>
          <w:tcPr>
            <w:tcW w:w="864" w:type="pct"/>
            <w:tcBorders>
              <w:top w:val="single" w:sz="4" w:space="0" w:color="auto"/>
              <w:left w:val="single" w:sz="4" w:space="0" w:color="auto"/>
              <w:bottom w:val="single" w:sz="4" w:space="0" w:color="auto"/>
              <w:right w:val="single" w:sz="4" w:space="0" w:color="auto"/>
            </w:tcBorders>
            <w:shd w:val="clear" w:color="auto" w:fill="C0C0C0"/>
          </w:tcPr>
          <w:p w:rsidR="00D1712B" w:rsidRPr="0005269A" w:rsidRDefault="00D1712B" w:rsidP="00A02F30">
            <w:pPr>
              <w:widowControl w:val="0"/>
              <w:jc w:val="both"/>
              <w:rPr>
                <w:b/>
                <w:sz w:val="26"/>
                <w:szCs w:val="26"/>
              </w:rPr>
            </w:pPr>
            <w:r w:rsidRPr="0005269A">
              <w:rPr>
                <w:b/>
                <w:sz w:val="26"/>
                <w:szCs w:val="26"/>
              </w:rPr>
              <w:t>Revisado por:</w:t>
            </w:r>
          </w:p>
        </w:tc>
        <w:tc>
          <w:tcPr>
            <w:tcW w:w="4136" w:type="pct"/>
            <w:tcBorders>
              <w:top w:val="single" w:sz="4" w:space="0" w:color="auto"/>
              <w:left w:val="single" w:sz="4" w:space="0" w:color="auto"/>
              <w:bottom w:val="single" w:sz="4" w:space="0" w:color="auto"/>
              <w:right w:val="single" w:sz="4" w:space="0" w:color="auto"/>
            </w:tcBorders>
          </w:tcPr>
          <w:p w:rsidR="00D1712B" w:rsidRPr="0005269A" w:rsidRDefault="00D1712B" w:rsidP="00A02F30">
            <w:pPr>
              <w:widowControl w:val="0"/>
              <w:tabs>
                <w:tab w:val="left" w:pos="0"/>
                <w:tab w:val="left" w:pos="282"/>
              </w:tabs>
              <w:ind w:left="282" w:hanging="168"/>
              <w:jc w:val="both"/>
              <w:rPr>
                <w:sz w:val="26"/>
                <w:szCs w:val="26"/>
              </w:rPr>
            </w:pPr>
            <w:r w:rsidRPr="0005269A">
              <w:rPr>
                <w:sz w:val="26"/>
                <w:szCs w:val="26"/>
              </w:rPr>
              <w:t>Licda. Ginethe Retana Ureña, Jefa Subproceso de Organización Institucional</w:t>
            </w:r>
          </w:p>
        </w:tc>
      </w:tr>
      <w:tr w:rsidR="00D1712B" w:rsidRPr="0005269A" w:rsidTr="00A02F30">
        <w:trPr>
          <w:trHeight w:val="70"/>
          <w:jc w:val="center"/>
        </w:trPr>
        <w:tc>
          <w:tcPr>
            <w:tcW w:w="864" w:type="pct"/>
            <w:tcBorders>
              <w:top w:val="single" w:sz="4" w:space="0" w:color="auto"/>
              <w:left w:val="single" w:sz="4" w:space="0" w:color="auto"/>
              <w:bottom w:val="single" w:sz="4" w:space="0" w:color="auto"/>
              <w:right w:val="single" w:sz="4" w:space="0" w:color="auto"/>
            </w:tcBorders>
            <w:shd w:val="clear" w:color="auto" w:fill="C0C0C0"/>
          </w:tcPr>
          <w:p w:rsidR="00D1712B" w:rsidRPr="0005269A" w:rsidRDefault="00D1712B" w:rsidP="00A02F30">
            <w:pPr>
              <w:widowControl w:val="0"/>
              <w:jc w:val="both"/>
              <w:rPr>
                <w:b/>
                <w:sz w:val="26"/>
                <w:szCs w:val="26"/>
              </w:rPr>
            </w:pPr>
            <w:r w:rsidRPr="0005269A">
              <w:rPr>
                <w:b/>
                <w:sz w:val="26"/>
                <w:szCs w:val="26"/>
              </w:rPr>
              <w:t>Visto Bueno:</w:t>
            </w:r>
          </w:p>
        </w:tc>
        <w:tc>
          <w:tcPr>
            <w:tcW w:w="4136" w:type="pct"/>
            <w:tcBorders>
              <w:top w:val="single" w:sz="4" w:space="0" w:color="auto"/>
              <w:left w:val="single" w:sz="4" w:space="0" w:color="auto"/>
              <w:bottom w:val="single" w:sz="4" w:space="0" w:color="auto"/>
              <w:right w:val="single" w:sz="4" w:space="0" w:color="auto"/>
            </w:tcBorders>
          </w:tcPr>
          <w:p w:rsidR="00D1712B" w:rsidRPr="0005269A" w:rsidRDefault="00D1712B" w:rsidP="00A02F30">
            <w:pPr>
              <w:widowControl w:val="0"/>
              <w:tabs>
                <w:tab w:val="left" w:pos="0"/>
                <w:tab w:val="left" w:pos="282"/>
              </w:tabs>
              <w:ind w:left="282" w:hanging="168"/>
              <w:jc w:val="both"/>
              <w:rPr>
                <w:sz w:val="26"/>
                <w:szCs w:val="26"/>
              </w:rPr>
            </w:pPr>
            <w:r w:rsidRPr="0005269A">
              <w:rPr>
                <w:sz w:val="26"/>
                <w:szCs w:val="26"/>
              </w:rPr>
              <w:t xml:space="preserve">Ing. Dixon Li Morales, Jefe </w:t>
            </w:r>
            <w:proofErr w:type="spellStart"/>
            <w:r w:rsidRPr="0005269A">
              <w:rPr>
                <w:sz w:val="26"/>
                <w:szCs w:val="26"/>
              </w:rPr>
              <w:t>a.i.</w:t>
            </w:r>
            <w:proofErr w:type="spellEnd"/>
            <w:r w:rsidRPr="0005269A">
              <w:rPr>
                <w:sz w:val="26"/>
                <w:szCs w:val="26"/>
              </w:rPr>
              <w:t xml:space="preserve"> Proceso Ejecución de las Operaciones</w:t>
            </w:r>
          </w:p>
        </w:tc>
      </w:tr>
      <w:bookmarkEnd w:id="152"/>
    </w:tbl>
    <w:p w:rsidR="00D1712B" w:rsidRPr="00C6401E" w:rsidRDefault="00D1712B" w:rsidP="00D1712B">
      <w:pPr>
        <w:widowControl w:v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575"/>
      </w:tblGrid>
      <w:tr w:rsidR="00D1712B" w:rsidRPr="0005269A" w:rsidTr="00A02F30">
        <w:trPr>
          <w:trHeight w:val="967"/>
        </w:trPr>
        <w:tc>
          <w:tcPr>
            <w:tcW w:w="2409" w:type="pct"/>
          </w:tcPr>
          <w:p w:rsidR="00D1712B" w:rsidRPr="0005269A" w:rsidRDefault="00D1712B" w:rsidP="00A02F30">
            <w:pPr>
              <w:widowControl w:val="0"/>
              <w:jc w:val="center"/>
              <w:rPr>
                <w:sz w:val="26"/>
                <w:szCs w:val="26"/>
              </w:rPr>
            </w:pPr>
            <w:r w:rsidRPr="0005269A">
              <w:rPr>
                <w:sz w:val="26"/>
                <w:szCs w:val="26"/>
              </w:rPr>
              <w:t>Propuesta de la Circular sobre la Disponibilidad 2018-2019</w:t>
            </w:r>
          </w:p>
        </w:tc>
        <w:bookmarkStart w:id="153" w:name="_MON_1602192620"/>
        <w:bookmarkStart w:id="154" w:name="_MON_1602570320"/>
        <w:bookmarkStart w:id="155" w:name="_MON_1602571884"/>
        <w:bookmarkEnd w:id="153"/>
        <w:bookmarkEnd w:id="154"/>
        <w:bookmarkEnd w:id="155"/>
        <w:bookmarkStart w:id="156" w:name="_MON_1604302683"/>
        <w:bookmarkEnd w:id="156"/>
        <w:tc>
          <w:tcPr>
            <w:tcW w:w="2591" w:type="pct"/>
          </w:tcPr>
          <w:p w:rsidR="00D1712B" w:rsidRPr="0005269A" w:rsidRDefault="00D1712B" w:rsidP="00A02F30">
            <w:pPr>
              <w:widowControl w:val="0"/>
              <w:jc w:val="center"/>
              <w:rPr>
                <w:sz w:val="26"/>
                <w:szCs w:val="26"/>
              </w:rPr>
            </w:pPr>
            <w:r w:rsidRPr="0005269A">
              <w:rPr>
                <w:sz w:val="26"/>
                <w:szCs w:val="26"/>
              </w:rPr>
              <w:object w:dxaOrig="1155" w:dyaOrig="747">
                <v:shape id="_x0000_i1039" type="#_x0000_t75" style="width:58.5pt;height:37.5pt" o:ole="">
                  <v:imagedata r:id="rId33" o:title=""/>
                </v:shape>
                <o:OLEObject Type="Embed" ProgID="Word.Document.12" ShapeID="_x0000_i1039" DrawAspect="Icon" ObjectID="_1634644901" r:id="rId34">
                  <o:FieldCodes>\s</o:FieldCodes>
                </o:OLEObject>
              </w:object>
            </w:r>
          </w:p>
        </w:tc>
      </w:tr>
    </w:tbl>
    <w:p w:rsidR="00D1712B" w:rsidRPr="00C6401E" w:rsidRDefault="00D1712B" w:rsidP="00D1712B">
      <w:pPr>
        <w:widowControl w:val="0"/>
        <w:spacing w:line="480" w:lineRule="auto"/>
        <w:ind w:firstLine="709"/>
        <w:jc w:val="center"/>
        <w:rPr>
          <w:bCs/>
          <w:sz w:val="28"/>
          <w:szCs w:val="28"/>
        </w:rPr>
      </w:pPr>
      <w:r w:rsidRPr="00C6401E">
        <w:rPr>
          <w:bCs/>
          <w:sz w:val="28"/>
          <w:szCs w:val="28"/>
        </w:rPr>
        <w:t>-0-</w:t>
      </w:r>
    </w:p>
    <w:p w:rsidR="00CC75D0" w:rsidRDefault="00CC75D0" w:rsidP="00D1712B">
      <w:pPr>
        <w:widowControl w:val="0"/>
        <w:spacing w:line="480" w:lineRule="auto"/>
        <w:ind w:firstLine="709"/>
        <w:jc w:val="both"/>
        <w:rPr>
          <w:b/>
          <w:bCs/>
          <w:sz w:val="28"/>
          <w:szCs w:val="28"/>
        </w:rPr>
      </w:pPr>
    </w:p>
    <w:p w:rsidR="00D1712B" w:rsidRPr="00C6401E" w:rsidRDefault="00D1712B" w:rsidP="00D1712B">
      <w:pPr>
        <w:widowControl w:val="0"/>
        <w:spacing w:line="480" w:lineRule="auto"/>
        <w:ind w:firstLine="709"/>
        <w:jc w:val="both"/>
        <w:rPr>
          <w:b/>
          <w:sz w:val="28"/>
          <w:szCs w:val="28"/>
        </w:rPr>
      </w:pPr>
      <w:r w:rsidRPr="00C6401E">
        <w:rPr>
          <w:b/>
          <w:bCs/>
          <w:sz w:val="28"/>
          <w:szCs w:val="28"/>
        </w:rPr>
        <w:t>Se acordó: 1)</w:t>
      </w:r>
      <w:r w:rsidRPr="00C6401E">
        <w:rPr>
          <w:sz w:val="28"/>
          <w:szCs w:val="28"/>
        </w:rPr>
        <w:t xml:space="preserve"> Tener por rendido el informe N°1344-PLA-2018 de la Dirección de Planificación, sobre los roles de la disponibilidad para el ámbito jurisdiccional de las materias Penal, Penal Juvenil, Violencia Doméstica y Contencioso Administrativo a nivel nacional. </w:t>
      </w:r>
      <w:r w:rsidRPr="00C6401E">
        <w:rPr>
          <w:b/>
          <w:bCs/>
          <w:sz w:val="28"/>
          <w:szCs w:val="28"/>
        </w:rPr>
        <w:t>2)</w:t>
      </w:r>
      <w:r w:rsidRPr="00C6401E">
        <w:rPr>
          <w:sz w:val="28"/>
          <w:szCs w:val="28"/>
        </w:rPr>
        <w:t xml:space="preserve"> Tomar nota de los resultados obtenidos en el estudio, tales como que de acuerdo con la Relación de Puestos de la Dirección de Gestión Humana para el presente año y a los cambios identificados en el número de personal de cada Despacho Judicial del ámbito jurisdiccional, se promovió una distribución equitativa de los roles de disponibilidad; que se consideró la competencia territorial, la cual señala los cambios por creación o especialización de despachos y que se actualizaron los roles de disponibilidad a nivel nacional de las materias Penal, Violencia Doméstica, Penal Juvenil y Contencioso Administrativo, contemplando las variables de competencia, cantidad de personal, así como la especialización de la materia. </w:t>
      </w:r>
      <w:r w:rsidRPr="00C6401E">
        <w:rPr>
          <w:b/>
          <w:sz w:val="28"/>
          <w:szCs w:val="28"/>
        </w:rPr>
        <w:t>3)</w:t>
      </w:r>
      <w:r w:rsidRPr="00C6401E">
        <w:rPr>
          <w:sz w:val="28"/>
          <w:szCs w:val="28"/>
        </w:rPr>
        <w:t xml:space="preserve"> Aprobar los roles descritos en el punto 5.22 de este Informe, para el servicio que se brinda bajo esta modalidad, ya que considera la especialización de las materias Penal, Penal Juvenil, Violencia Doméstica y Contencioso Administrativo, la creación de nuevos despachos y separaciones, que modifican los roles anteriores. Lo citado, de conformidad con lo establecido en la Relación de Puestos de la Dirección de Gestión Humana. </w:t>
      </w:r>
      <w:r w:rsidRPr="00C6401E">
        <w:rPr>
          <w:b/>
          <w:bCs/>
          <w:sz w:val="28"/>
          <w:szCs w:val="28"/>
        </w:rPr>
        <w:t>4)</w:t>
      </w:r>
      <w:r w:rsidRPr="00C6401E">
        <w:rPr>
          <w:sz w:val="28"/>
          <w:szCs w:val="28"/>
        </w:rPr>
        <w:t xml:space="preserve"> Solicitar a la Secretaría General de la Corte que reitere la Circular 21-06 del 24 de febrero del 2006, para que todos los Tribunales Penales del país se organizaran internamente y pusieran en funcionamiento el rol de disponibilidad durante los períodos mencionados (fines de semana “largos” y período de cierre por vacaciones colectivas), para resolver los asuntos urgentes que se presenten y conforme las propuestas de circular contenidas en el estudio. </w:t>
      </w:r>
      <w:r w:rsidRPr="00C6401E">
        <w:rPr>
          <w:b/>
          <w:bCs/>
          <w:sz w:val="28"/>
          <w:szCs w:val="28"/>
        </w:rPr>
        <w:t>5)</w:t>
      </w:r>
      <w:r w:rsidRPr="00C6401E">
        <w:rPr>
          <w:sz w:val="28"/>
          <w:szCs w:val="28"/>
        </w:rPr>
        <w:t xml:space="preserve"> Comunicar a los Jueces Coordinadores de los Tribunales Penales, que en el plazo máximo de un mes deberán organizarse internamente sobre la forma de atender la disponibilidad en los fines de semana “largos” y lo harían de conocimiento de la Dirección de Planificación; así como de la Dirección de Gestión Humana para el reconocimiento salarial que corresponde, según lo estipula el Reglamento de Compensación por Disponibilidad en el Poder Judicial, y de la Dirección de Planificación. </w:t>
      </w:r>
      <w:r w:rsidRPr="00C6401E">
        <w:rPr>
          <w:b/>
          <w:bCs/>
          <w:sz w:val="28"/>
          <w:szCs w:val="28"/>
        </w:rPr>
        <w:t>6)</w:t>
      </w:r>
      <w:r w:rsidRPr="00C6401E">
        <w:rPr>
          <w:sz w:val="28"/>
          <w:szCs w:val="28"/>
        </w:rPr>
        <w:t xml:space="preserve"> Indicar a la Escuela Judicial, que debe impartir un refrescamiento continuo a los jueces y juezas involucrados en los roles descritos, para una efectiva aplicación de la atención que se llevará a cabo en esos períodos y de las medidas cautelares involucradas. </w:t>
      </w:r>
      <w:r w:rsidRPr="00C6401E">
        <w:rPr>
          <w:b/>
          <w:bCs/>
          <w:sz w:val="28"/>
          <w:szCs w:val="28"/>
        </w:rPr>
        <w:t>7)</w:t>
      </w:r>
      <w:r w:rsidRPr="00C6401E">
        <w:rPr>
          <w:sz w:val="28"/>
          <w:szCs w:val="28"/>
        </w:rPr>
        <w:t xml:space="preserve"> Poner en conocimiento de la Comisión de la Jurisdicción Penal, de la Fiscalía General de la República, de la Defensa Pública y la Dirección de Gestión Humana, el presente informe para lo que a cada instancia correspondiera. </w:t>
      </w:r>
      <w:r w:rsidRPr="00C6401E">
        <w:rPr>
          <w:b/>
          <w:sz w:val="28"/>
          <w:szCs w:val="28"/>
        </w:rPr>
        <w:t>Se declara acuerdo firme.</w:t>
      </w:r>
    </w:p>
    <w:p w:rsidR="00D1712B" w:rsidRDefault="00D1712B"/>
    <w:sectPr w:rsidR="00D1712B" w:rsidSect="000B7399">
      <w:pgSz w:w="12240" w:h="15840"/>
      <w:pgMar w:top="2268" w:right="1701" w:bottom="1134" w:left="1701"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46D5B"/>
    <w:multiLevelType w:val="hybridMultilevel"/>
    <w:tmpl w:val="37C28454"/>
    <w:lvl w:ilvl="0" w:tplc="140A0017">
      <w:start w:val="1"/>
      <w:numFmt w:val="lowerLetter"/>
      <w:lvlText w:val="%1)"/>
      <w:lvlJc w:val="left"/>
      <w:pPr>
        <w:tabs>
          <w:tab w:val="num" w:pos="720"/>
        </w:tabs>
        <w:ind w:left="720" w:hanging="360"/>
      </w:pPr>
      <w:rPr>
        <w:rFonts w:hint="default"/>
      </w:rPr>
    </w:lvl>
    <w:lvl w:ilvl="1" w:tplc="A5A669A4">
      <w:start w:val="1"/>
      <w:numFmt w:val="decimal"/>
      <w:lvlText w:val="%2."/>
      <w:lvlJc w:val="left"/>
      <w:pPr>
        <w:tabs>
          <w:tab w:val="num" w:pos="1440"/>
        </w:tabs>
        <w:ind w:left="1440" w:hanging="360"/>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
    <w:nsid w:val="0A633B55"/>
    <w:multiLevelType w:val="multilevel"/>
    <w:tmpl w:val="C6B23880"/>
    <w:lvl w:ilvl="0">
      <w:start w:val="7"/>
      <w:numFmt w:val="decimal"/>
      <w:lvlText w:val="%1"/>
      <w:lvlJc w:val="left"/>
      <w:pPr>
        <w:ind w:left="360" w:hanging="360"/>
      </w:pPr>
      <w:rPr>
        <w:rFonts w:hint="default"/>
      </w:rPr>
    </w:lvl>
    <w:lvl w:ilvl="1">
      <w:start w:val="1"/>
      <w:numFmt w:val="decimal"/>
      <w:lvlText w:val="%1.%2"/>
      <w:lvlJc w:val="left"/>
      <w:pPr>
        <w:ind w:left="474" w:hanging="360"/>
      </w:pPr>
      <w:rPr>
        <w:rFonts w:hint="default"/>
      </w:rPr>
    </w:lvl>
    <w:lvl w:ilvl="2">
      <w:start w:val="1"/>
      <w:numFmt w:val="decimal"/>
      <w:lvlText w:val="%1.%2.%3"/>
      <w:lvlJc w:val="left"/>
      <w:pPr>
        <w:ind w:left="948" w:hanging="720"/>
      </w:pPr>
      <w:rPr>
        <w:rFonts w:hint="default"/>
      </w:rPr>
    </w:lvl>
    <w:lvl w:ilvl="3">
      <w:start w:val="1"/>
      <w:numFmt w:val="decimal"/>
      <w:lvlText w:val="%1.%2.%3.%4"/>
      <w:lvlJc w:val="left"/>
      <w:pPr>
        <w:ind w:left="1422" w:hanging="108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2010" w:hanging="1440"/>
      </w:pPr>
      <w:rPr>
        <w:rFonts w:hint="default"/>
      </w:rPr>
    </w:lvl>
    <w:lvl w:ilvl="6">
      <w:start w:val="1"/>
      <w:numFmt w:val="decimal"/>
      <w:lvlText w:val="%1.%2.%3.%4.%5.%6.%7"/>
      <w:lvlJc w:val="left"/>
      <w:pPr>
        <w:ind w:left="2124" w:hanging="1440"/>
      </w:pPr>
      <w:rPr>
        <w:rFonts w:hint="default"/>
      </w:rPr>
    </w:lvl>
    <w:lvl w:ilvl="7">
      <w:start w:val="1"/>
      <w:numFmt w:val="decimal"/>
      <w:lvlText w:val="%1.%2.%3.%4.%5.%6.%7.%8"/>
      <w:lvlJc w:val="left"/>
      <w:pPr>
        <w:ind w:left="2598" w:hanging="1800"/>
      </w:pPr>
      <w:rPr>
        <w:rFonts w:hint="default"/>
      </w:rPr>
    </w:lvl>
    <w:lvl w:ilvl="8">
      <w:start w:val="1"/>
      <w:numFmt w:val="decimal"/>
      <w:lvlText w:val="%1.%2.%3.%4.%5.%6.%7.%8.%9"/>
      <w:lvlJc w:val="left"/>
      <w:pPr>
        <w:ind w:left="2712" w:hanging="1800"/>
      </w:pPr>
      <w:rPr>
        <w:rFonts w:hint="default"/>
      </w:rPr>
    </w:lvl>
  </w:abstractNum>
  <w:abstractNum w:abstractNumId="2">
    <w:nsid w:val="11870C5B"/>
    <w:multiLevelType w:val="hybridMultilevel"/>
    <w:tmpl w:val="53126C60"/>
    <w:lvl w:ilvl="0" w:tplc="140A0001">
      <w:start w:val="1"/>
      <w:numFmt w:val="bullet"/>
      <w:lvlText w:val=""/>
      <w:lvlJc w:val="left"/>
      <w:pPr>
        <w:ind w:left="1002" w:hanging="360"/>
      </w:pPr>
      <w:rPr>
        <w:rFonts w:ascii="Symbol" w:hAnsi="Symbol" w:hint="default"/>
      </w:rPr>
    </w:lvl>
    <w:lvl w:ilvl="1" w:tplc="140A0003" w:tentative="1">
      <w:start w:val="1"/>
      <w:numFmt w:val="bullet"/>
      <w:lvlText w:val="o"/>
      <w:lvlJc w:val="left"/>
      <w:pPr>
        <w:ind w:left="1722" w:hanging="360"/>
      </w:pPr>
      <w:rPr>
        <w:rFonts w:ascii="Courier New" w:hAnsi="Courier New" w:cs="Courier New" w:hint="default"/>
      </w:rPr>
    </w:lvl>
    <w:lvl w:ilvl="2" w:tplc="140A0005" w:tentative="1">
      <w:start w:val="1"/>
      <w:numFmt w:val="bullet"/>
      <w:lvlText w:val=""/>
      <w:lvlJc w:val="left"/>
      <w:pPr>
        <w:ind w:left="2442" w:hanging="360"/>
      </w:pPr>
      <w:rPr>
        <w:rFonts w:ascii="Wingdings" w:hAnsi="Wingdings" w:hint="default"/>
      </w:rPr>
    </w:lvl>
    <w:lvl w:ilvl="3" w:tplc="140A0001" w:tentative="1">
      <w:start w:val="1"/>
      <w:numFmt w:val="bullet"/>
      <w:lvlText w:val=""/>
      <w:lvlJc w:val="left"/>
      <w:pPr>
        <w:ind w:left="3162" w:hanging="360"/>
      </w:pPr>
      <w:rPr>
        <w:rFonts w:ascii="Symbol" w:hAnsi="Symbol" w:hint="default"/>
      </w:rPr>
    </w:lvl>
    <w:lvl w:ilvl="4" w:tplc="140A0003" w:tentative="1">
      <w:start w:val="1"/>
      <w:numFmt w:val="bullet"/>
      <w:lvlText w:val="o"/>
      <w:lvlJc w:val="left"/>
      <w:pPr>
        <w:ind w:left="3882" w:hanging="360"/>
      </w:pPr>
      <w:rPr>
        <w:rFonts w:ascii="Courier New" w:hAnsi="Courier New" w:cs="Courier New" w:hint="default"/>
      </w:rPr>
    </w:lvl>
    <w:lvl w:ilvl="5" w:tplc="140A0005" w:tentative="1">
      <w:start w:val="1"/>
      <w:numFmt w:val="bullet"/>
      <w:lvlText w:val=""/>
      <w:lvlJc w:val="left"/>
      <w:pPr>
        <w:ind w:left="4602" w:hanging="360"/>
      </w:pPr>
      <w:rPr>
        <w:rFonts w:ascii="Wingdings" w:hAnsi="Wingdings" w:hint="default"/>
      </w:rPr>
    </w:lvl>
    <w:lvl w:ilvl="6" w:tplc="140A0001" w:tentative="1">
      <w:start w:val="1"/>
      <w:numFmt w:val="bullet"/>
      <w:lvlText w:val=""/>
      <w:lvlJc w:val="left"/>
      <w:pPr>
        <w:ind w:left="5322" w:hanging="360"/>
      </w:pPr>
      <w:rPr>
        <w:rFonts w:ascii="Symbol" w:hAnsi="Symbol" w:hint="default"/>
      </w:rPr>
    </w:lvl>
    <w:lvl w:ilvl="7" w:tplc="140A0003" w:tentative="1">
      <w:start w:val="1"/>
      <w:numFmt w:val="bullet"/>
      <w:lvlText w:val="o"/>
      <w:lvlJc w:val="left"/>
      <w:pPr>
        <w:ind w:left="6042" w:hanging="360"/>
      </w:pPr>
      <w:rPr>
        <w:rFonts w:ascii="Courier New" w:hAnsi="Courier New" w:cs="Courier New" w:hint="default"/>
      </w:rPr>
    </w:lvl>
    <w:lvl w:ilvl="8" w:tplc="140A0005" w:tentative="1">
      <w:start w:val="1"/>
      <w:numFmt w:val="bullet"/>
      <w:lvlText w:val=""/>
      <w:lvlJc w:val="left"/>
      <w:pPr>
        <w:ind w:left="6762" w:hanging="360"/>
      </w:pPr>
      <w:rPr>
        <w:rFonts w:ascii="Wingdings" w:hAnsi="Wingdings" w:hint="default"/>
      </w:rPr>
    </w:lvl>
  </w:abstractNum>
  <w:abstractNum w:abstractNumId="3">
    <w:nsid w:val="12771752"/>
    <w:multiLevelType w:val="multilevel"/>
    <w:tmpl w:val="EBD04DF8"/>
    <w:lvl w:ilvl="0">
      <w:start w:val="6"/>
      <w:numFmt w:val="decimal"/>
      <w:lvlText w:val="%1"/>
      <w:lvlJc w:val="left"/>
      <w:pPr>
        <w:ind w:left="360" w:hanging="360"/>
      </w:pPr>
      <w:rPr>
        <w:rFonts w:hint="default"/>
      </w:rPr>
    </w:lvl>
    <w:lvl w:ilvl="1">
      <w:start w:val="1"/>
      <w:numFmt w:val="decimal"/>
      <w:lvlText w:val="%1.%2"/>
      <w:lvlJc w:val="left"/>
      <w:pPr>
        <w:ind w:left="642" w:hanging="360"/>
      </w:pPr>
      <w:rPr>
        <w:rFonts w:hint="default"/>
        <w:b/>
        <w:sz w:val="24"/>
      </w:rPr>
    </w:lvl>
    <w:lvl w:ilvl="2">
      <w:start w:val="1"/>
      <w:numFmt w:val="decimal"/>
      <w:lvlText w:val="%1.%2.%3"/>
      <w:lvlJc w:val="left"/>
      <w:pPr>
        <w:ind w:left="1284"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490" w:hanging="108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414" w:hanging="1440"/>
      </w:pPr>
      <w:rPr>
        <w:rFonts w:hint="default"/>
      </w:rPr>
    </w:lvl>
    <w:lvl w:ilvl="8">
      <w:start w:val="1"/>
      <w:numFmt w:val="decimal"/>
      <w:lvlText w:val="%1.%2.%3.%4.%5.%6.%7.%8.%9"/>
      <w:lvlJc w:val="left"/>
      <w:pPr>
        <w:ind w:left="3696" w:hanging="1440"/>
      </w:pPr>
      <w:rPr>
        <w:rFonts w:hint="default"/>
      </w:rPr>
    </w:lvl>
  </w:abstractNum>
  <w:abstractNum w:abstractNumId="4">
    <w:nsid w:val="39095D3A"/>
    <w:multiLevelType w:val="hybridMultilevel"/>
    <w:tmpl w:val="3AE0F116"/>
    <w:lvl w:ilvl="0" w:tplc="140A0017">
      <w:start w:val="1"/>
      <w:numFmt w:val="lowerLetter"/>
      <w:lvlText w:val="%1)"/>
      <w:lvlJc w:val="left"/>
      <w:pPr>
        <w:tabs>
          <w:tab w:val="num" w:pos="720"/>
        </w:tabs>
        <w:ind w:left="720" w:hanging="360"/>
      </w:pPr>
      <w:rPr>
        <w:rFonts w:hint="default"/>
      </w:rPr>
    </w:lvl>
    <w:lvl w:ilvl="1" w:tplc="A5A669A4">
      <w:start w:val="1"/>
      <w:numFmt w:val="decimal"/>
      <w:lvlText w:val="%2."/>
      <w:lvlJc w:val="left"/>
      <w:pPr>
        <w:tabs>
          <w:tab w:val="num" w:pos="1440"/>
        </w:tabs>
        <w:ind w:left="1440" w:hanging="360"/>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nsid w:val="42C42D73"/>
    <w:multiLevelType w:val="hybridMultilevel"/>
    <w:tmpl w:val="B6F2F7F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8E412F0"/>
    <w:multiLevelType w:val="hybridMultilevel"/>
    <w:tmpl w:val="7F6A8848"/>
    <w:lvl w:ilvl="0" w:tplc="1584BDF2">
      <w:start w:val="1"/>
      <w:numFmt w:val="lowerLetter"/>
      <w:lvlText w:val="%1)"/>
      <w:lvlJc w:val="left"/>
      <w:pPr>
        <w:tabs>
          <w:tab w:val="num" w:pos="720"/>
        </w:tabs>
        <w:ind w:left="720" w:hanging="360"/>
      </w:pPr>
      <w:rPr>
        <w:rFonts w:hint="default"/>
      </w:rPr>
    </w:lvl>
    <w:lvl w:ilvl="1" w:tplc="53566D52">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5F3E0A23"/>
    <w:multiLevelType w:val="hybridMultilevel"/>
    <w:tmpl w:val="3AE0F116"/>
    <w:lvl w:ilvl="0" w:tplc="BEC64F7C">
      <w:start w:val="1"/>
      <w:numFmt w:val="lowerLetter"/>
      <w:lvlText w:val="%1)"/>
      <w:lvlJc w:val="left"/>
      <w:pPr>
        <w:tabs>
          <w:tab w:val="num" w:pos="720"/>
        </w:tabs>
        <w:ind w:left="720" w:hanging="360"/>
      </w:pPr>
      <w:rPr>
        <w:rFonts w:hint="default"/>
      </w:rPr>
    </w:lvl>
    <w:lvl w:ilvl="1" w:tplc="D7B82E32">
      <w:start w:val="1"/>
      <w:numFmt w:val="decimal"/>
      <w:lvlText w:val="%2."/>
      <w:lvlJc w:val="left"/>
      <w:pPr>
        <w:tabs>
          <w:tab w:val="num" w:pos="1440"/>
        </w:tabs>
        <w:ind w:left="1440" w:hanging="360"/>
      </w:pPr>
      <w:rPr>
        <w:rFonts w:cs="Times New Roman" w:hint="default"/>
      </w:rPr>
    </w:lvl>
    <w:lvl w:ilvl="2" w:tplc="B95E0586">
      <w:start w:val="1"/>
      <w:numFmt w:val="lowerRoman"/>
      <w:lvlText w:val="%3."/>
      <w:lvlJc w:val="right"/>
      <w:pPr>
        <w:tabs>
          <w:tab w:val="num" w:pos="2160"/>
        </w:tabs>
        <w:ind w:left="2160" w:hanging="180"/>
      </w:pPr>
      <w:rPr>
        <w:rFonts w:cs="Times New Roman"/>
      </w:rPr>
    </w:lvl>
    <w:lvl w:ilvl="3" w:tplc="29F4C600">
      <w:start w:val="1"/>
      <w:numFmt w:val="decimal"/>
      <w:lvlText w:val="%4."/>
      <w:lvlJc w:val="left"/>
      <w:pPr>
        <w:tabs>
          <w:tab w:val="num" w:pos="2880"/>
        </w:tabs>
        <w:ind w:left="2880" w:hanging="360"/>
      </w:pPr>
      <w:rPr>
        <w:rFonts w:cs="Times New Roman"/>
      </w:rPr>
    </w:lvl>
    <w:lvl w:ilvl="4" w:tplc="75EC8186">
      <w:start w:val="1"/>
      <w:numFmt w:val="lowerLetter"/>
      <w:lvlText w:val="%5."/>
      <w:lvlJc w:val="left"/>
      <w:pPr>
        <w:tabs>
          <w:tab w:val="num" w:pos="3600"/>
        </w:tabs>
        <w:ind w:left="3600" w:hanging="360"/>
      </w:pPr>
      <w:rPr>
        <w:rFonts w:cs="Times New Roman"/>
      </w:rPr>
    </w:lvl>
    <w:lvl w:ilvl="5" w:tplc="835E3066">
      <w:start w:val="1"/>
      <w:numFmt w:val="lowerRoman"/>
      <w:lvlText w:val="%6."/>
      <w:lvlJc w:val="right"/>
      <w:pPr>
        <w:tabs>
          <w:tab w:val="num" w:pos="4320"/>
        </w:tabs>
        <w:ind w:left="4320" w:hanging="180"/>
      </w:pPr>
      <w:rPr>
        <w:rFonts w:cs="Times New Roman"/>
      </w:rPr>
    </w:lvl>
    <w:lvl w:ilvl="6" w:tplc="4816DC9C">
      <w:start w:val="1"/>
      <w:numFmt w:val="decimal"/>
      <w:lvlText w:val="%7."/>
      <w:lvlJc w:val="left"/>
      <w:pPr>
        <w:tabs>
          <w:tab w:val="num" w:pos="5040"/>
        </w:tabs>
        <w:ind w:left="5040" w:hanging="360"/>
      </w:pPr>
      <w:rPr>
        <w:rFonts w:cs="Times New Roman"/>
      </w:rPr>
    </w:lvl>
    <w:lvl w:ilvl="7" w:tplc="EA16D10A">
      <w:start w:val="1"/>
      <w:numFmt w:val="lowerLetter"/>
      <w:lvlText w:val="%8."/>
      <w:lvlJc w:val="left"/>
      <w:pPr>
        <w:tabs>
          <w:tab w:val="num" w:pos="5760"/>
        </w:tabs>
        <w:ind w:left="5760" w:hanging="360"/>
      </w:pPr>
      <w:rPr>
        <w:rFonts w:cs="Times New Roman"/>
      </w:rPr>
    </w:lvl>
    <w:lvl w:ilvl="8" w:tplc="EB42D196">
      <w:start w:val="1"/>
      <w:numFmt w:val="lowerRoman"/>
      <w:lvlText w:val="%9."/>
      <w:lvlJc w:val="right"/>
      <w:pPr>
        <w:tabs>
          <w:tab w:val="num" w:pos="6480"/>
        </w:tabs>
        <w:ind w:left="6480" w:hanging="180"/>
      </w:pPr>
      <w:rPr>
        <w:rFonts w:cs="Times New Roman"/>
      </w:rPr>
    </w:lvl>
  </w:abstractNum>
  <w:abstractNum w:abstractNumId="8">
    <w:nsid w:val="635F7B2F"/>
    <w:multiLevelType w:val="hybridMultilevel"/>
    <w:tmpl w:val="3CAC0EAC"/>
    <w:lvl w:ilvl="0" w:tplc="A47CC870">
      <w:start w:val="1"/>
      <w:numFmt w:val="lowerLetter"/>
      <w:lvlText w:val="%1)"/>
      <w:lvlJc w:val="left"/>
      <w:pPr>
        <w:tabs>
          <w:tab w:val="num" w:pos="720"/>
        </w:tabs>
        <w:ind w:left="720" w:hanging="360"/>
      </w:pPr>
      <w:rPr>
        <w:rFonts w:cs="Times New Roman" w:hint="default"/>
      </w:rPr>
    </w:lvl>
    <w:lvl w:ilvl="1" w:tplc="0838C05E">
      <w:start w:val="1"/>
      <w:numFmt w:val="decimal"/>
      <w:lvlText w:val="%2."/>
      <w:lvlJc w:val="left"/>
      <w:pPr>
        <w:tabs>
          <w:tab w:val="num" w:pos="1440"/>
        </w:tabs>
        <w:ind w:left="1440" w:hanging="360"/>
      </w:pPr>
      <w:rPr>
        <w:rFonts w:cs="Times New Roman" w:hint="default"/>
      </w:rPr>
    </w:lvl>
    <w:lvl w:ilvl="2" w:tplc="5F467A22">
      <w:start w:val="1"/>
      <w:numFmt w:val="lowerRoman"/>
      <w:lvlText w:val="%3."/>
      <w:lvlJc w:val="right"/>
      <w:pPr>
        <w:tabs>
          <w:tab w:val="num" w:pos="2160"/>
        </w:tabs>
        <w:ind w:left="2160" w:hanging="180"/>
      </w:pPr>
      <w:rPr>
        <w:rFonts w:cs="Times New Roman"/>
      </w:rPr>
    </w:lvl>
    <w:lvl w:ilvl="3" w:tplc="0EEA6DA4">
      <w:start w:val="1"/>
      <w:numFmt w:val="decimal"/>
      <w:lvlText w:val="%4."/>
      <w:lvlJc w:val="left"/>
      <w:pPr>
        <w:tabs>
          <w:tab w:val="num" w:pos="2880"/>
        </w:tabs>
        <w:ind w:left="2880" w:hanging="360"/>
      </w:pPr>
      <w:rPr>
        <w:rFonts w:cs="Times New Roman"/>
      </w:rPr>
    </w:lvl>
    <w:lvl w:ilvl="4" w:tplc="9404ED74">
      <w:start w:val="1"/>
      <w:numFmt w:val="lowerLetter"/>
      <w:lvlText w:val="%5."/>
      <w:lvlJc w:val="left"/>
      <w:pPr>
        <w:tabs>
          <w:tab w:val="num" w:pos="3600"/>
        </w:tabs>
        <w:ind w:left="3600" w:hanging="360"/>
      </w:pPr>
      <w:rPr>
        <w:rFonts w:cs="Times New Roman"/>
      </w:rPr>
    </w:lvl>
    <w:lvl w:ilvl="5" w:tplc="F89643B4">
      <w:start w:val="1"/>
      <w:numFmt w:val="lowerRoman"/>
      <w:lvlText w:val="%6."/>
      <w:lvlJc w:val="right"/>
      <w:pPr>
        <w:tabs>
          <w:tab w:val="num" w:pos="4320"/>
        </w:tabs>
        <w:ind w:left="4320" w:hanging="180"/>
      </w:pPr>
      <w:rPr>
        <w:rFonts w:cs="Times New Roman"/>
      </w:rPr>
    </w:lvl>
    <w:lvl w:ilvl="6" w:tplc="C434942C">
      <w:start w:val="1"/>
      <w:numFmt w:val="decimal"/>
      <w:lvlText w:val="%7."/>
      <w:lvlJc w:val="left"/>
      <w:pPr>
        <w:tabs>
          <w:tab w:val="num" w:pos="5040"/>
        </w:tabs>
        <w:ind w:left="5040" w:hanging="360"/>
      </w:pPr>
      <w:rPr>
        <w:rFonts w:cs="Times New Roman"/>
      </w:rPr>
    </w:lvl>
    <w:lvl w:ilvl="7" w:tplc="BEF08DA6">
      <w:start w:val="1"/>
      <w:numFmt w:val="lowerLetter"/>
      <w:lvlText w:val="%8."/>
      <w:lvlJc w:val="left"/>
      <w:pPr>
        <w:tabs>
          <w:tab w:val="num" w:pos="5760"/>
        </w:tabs>
        <w:ind w:left="5760" w:hanging="360"/>
      </w:pPr>
      <w:rPr>
        <w:rFonts w:cs="Times New Roman"/>
      </w:rPr>
    </w:lvl>
    <w:lvl w:ilvl="8" w:tplc="A6F0C0DC">
      <w:start w:val="1"/>
      <w:numFmt w:val="lowerRoman"/>
      <w:lvlText w:val="%9."/>
      <w:lvlJc w:val="right"/>
      <w:pPr>
        <w:tabs>
          <w:tab w:val="num" w:pos="6480"/>
        </w:tabs>
        <w:ind w:left="6480" w:hanging="180"/>
      </w:pPr>
      <w:rPr>
        <w:rFonts w:cs="Times New Roman"/>
      </w:rPr>
    </w:lvl>
  </w:abstractNum>
  <w:abstractNum w:abstractNumId="9">
    <w:nsid w:val="697D2324"/>
    <w:multiLevelType w:val="hybridMultilevel"/>
    <w:tmpl w:val="B00E9CF2"/>
    <w:lvl w:ilvl="0" w:tplc="E1B696D6">
      <w:start w:val="1"/>
      <w:numFmt w:val="lowerLetter"/>
      <w:lvlText w:val="%1)"/>
      <w:lvlJc w:val="left"/>
      <w:pPr>
        <w:ind w:left="1429" w:hanging="360"/>
      </w:pPr>
    </w:lvl>
    <w:lvl w:ilvl="1" w:tplc="15EA14F8" w:tentative="1">
      <w:start w:val="1"/>
      <w:numFmt w:val="lowerLetter"/>
      <w:lvlText w:val="%2."/>
      <w:lvlJc w:val="left"/>
      <w:pPr>
        <w:ind w:left="2149" w:hanging="360"/>
      </w:pPr>
    </w:lvl>
    <w:lvl w:ilvl="2" w:tplc="C12A0B60" w:tentative="1">
      <w:start w:val="1"/>
      <w:numFmt w:val="lowerRoman"/>
      <w:lvlText w:val="%3."/>
      <w:lvlJc w:val="right"/>
      <w:pPr>
        <w:ind w:left="2869" w:hanging="180"/>
      </w:pPr>
    </w:lvl>
    <w:lvl w:ilvl="3" w:tplc="B82E50C4" w:tentative="1">
      <w:start w:val="1"/>
      <w:numFmt w:val="decimal"/>
      <w:lvlText w:val="%4."/>
      <w:lvlJc w:val="left"/>
      <w:pPr>
        <w:ind w:left="3589" w:hanging="360"/>
      </w:pPr>
    </w:lvl>
    <w:lvl w:ilvl="4" w:tplc="EDEAE904" w:tentative="1">
      <w:start w:val="1"/>
      <w:numFmt w:val="lowerLetter"/>
      <w:lvlText w:val="%5."/>
      <w:lvlJc w:val="left"/>
      <w:pPr>
        <w:ind w:left="4309" w:hanging="360"/>
      </w:pPr>
    </w:lvl>
    <w:lvl w:ilvl="5" w:tplc="04FA3F62" w:tentative="1">
      <w:start w:val="1"/>
      <w:numFmt w:val="lowerRoman"/>
      <w:lvlText w:val="%6."/>
      <w:lvlJc w:val="right"/>
      <w:pPr>
        <w:ind w:left="5029" w:hanging="180"/>
      </w:pPr>
    </w:lvl>
    <w:lvl w:ilvl="6" w:tplc="FCBEC42A" w:tentative="1">
      <w:start w:val="1"/>
      <w:numFmt w:val="decimal"/>
      <w:lvlText w:val="%7."/>
      <w:lvlJc w:val="left"/>
      <w:pPr>
        <w:ind w:left="5749" w:hanging="360"/>
      </w:pPr>
    </w:lvl>
    <w:lvl w:ilvl="7" w:tplc="20001B88" w:tentative="1">
      <w:start w:val="1"/>
      <w:numFmt w:val="lowerLetter"/>
      <w:lvlText w:val="%8."/>
      <w:lvlJc w:val="left"/>
      <w:pPr>
        <w:ind w:left="6469" w:hanging="360"/>
      </w:pPr>
    </w:lvl>
    <w:lvl w:ilvl="8" w:tplc="9D58E892" w:tentative="1">
      <w:start w:val="1"/>
      <w:numFmt w:val="lowerRoman"/>
      <w:lvlText w:val="%9."/>
      <w:lvlJc w:val="right"/>
      <w:pPr>
        <w:ind w:left="7189" w:hanging="180"/>
      </w:pPr>
    </w:lvl>
  </w:abstractNum>
  <w:abstractNum w:abstractNumId="10">
    <w:nsid w:val="6F864196"/>
    <w:multiLevelType w:val="hybridMultilevel"/>
    <w:tmpl w:val="CC880F14"/>
    <w:lvl w:ilvl="0" w:tplc="140A0001">
      <w:start w:val="1"/>
      <w:numFmt w:val="lowerLetter"/>
      <w:lvlText w:val="%1)"/>
      <w:lvlJc w:val="left"/>
      <w:pPr>
        <w:tabs>
          <w:tab w:val="num" w:pos="720"/>
        </w:tabs>
        <w:ind w:left="720" w:hanging="360"/>
      </w:pPr>
      <w:rPr>
        <w:rFonts w:cs="Times New Roman" w:hint="default"/>
      </w:rPr>
    </w:lvl>
    <w:lvl w:ilvl="1" w:tplc="140A0003">
      <w:start w:val="1"/>
      <w:numFmt w:val="lowerLetter"/>
      <w:lvlText w:val="%2."/>
      <w:lvlJc w:val="left"/>
      <w:pPr>
        <w:tabs>
          <w:tab w:val="num" w:pos="1440"/>
        </w:tabs>
        <w:ind w:left="1440" w:hanging="360"/>
      </w:pPr>
      <w:rPr>
        <w:rFonts w:cs="Times New Roman"/>
      </w:rPr>
    </w:lvl>
    <w:lvl w:ilvl="2" w:tplc="140A0005">
      <w:start w:val="1"/>
      <w:numFmt w:val="lowerRoman"/>
      <w:lvlText w:val="%3."/>
      <w:lvlJc w:val="right"/>
      <w:pPr>
        <w:tabs>
          <w:tab w:val="num" w:pos="2160"/>
        </w:tabs>
        <w:ind w:left="2160" w:hanging="180"/>
      </w:pPr>
      <w:rPr>
        <w:rFonts w:cs="Times New Roman"/>
      </w:rPr>
    </w:lvl>
    <w:lvl w:ilvl="3" w:tplc="140A0001">
      <w:start w:val="1"/>
      <w:numFmt w:val="decimal"/>
      <w:lvlText w:val="%4."/>
      <w:lvlJc w:val="left"/>
      <w:pPr>
        <w:tabs>
          <w:tab w:val="num" w:pos="2880"/>
        </w:tabs>
        <w:ind w:left="2880" w:hanging="360"/>
      </w:pPr>
      <w:rPr>
        <w:rFonts w:cs="Times New Roman"/>
      </w:rPr>
    </w:lvl>
    <w:lvl w:ilvl="4" w:tplc="140A0003">
      <w:start w:val="1"/>
      <w:numFmt w:val="lowerLetter"/>
      <w:lvlText w:val="%5."/>
      <w:lvlJc w:val="left"/>
      <w:pPr>
        <w:tabs>
          <w:tab w:val="num" w:pos="3600"/>
        </w:tabs>
        <w:ind w:left="3600" w:hanging="360"/>
      </w:pPr>
      <w:rPr>
        <w:rFonts w:cs="Times New Roman"/>
      </w:rPr>
    </w:lvl>
    <w:lvl w:ilvl="5" w:tplc="140A0005">
      <w:start w:val="1"/>
      <w:numFmt w:val="lowerRoman"/>
      <w:lvlText w:val="%6."/>
      <w:lvlJc w:val="right"/>
      <w:pPr>
        <w:tabs>
          <w:tab w:val="num" w:pos="4320"/>
        </w:tabs>
        <w:ind w:left="4320" w:hanging="180"/>
      </w:pPr>
      <w:rPr>
        <w:rFonts w:cs="Times New Roman"/>
      </w:rPr>
    </w:lvl>
    <w:lvl w:ilvl="6" w:tplc="140A0001">
      <w:start w:val="1"/>
      <w:numFmt w:val="decimal"/>
      <w:lvlText w:val="%7."/>
      <w:lvlJc w:val="left"/>
      <w:pPr>
        <w:tabs>
          <w:tab w:val="num" w:pos="5040"/>
        </w:tabs>
        <w:ind w:left="5040" w:hanging="360"/>
      </w:pPr>
      <w:rPr>
        <w:rFonts w:cs="Times New Roman"/>
      </w:rPr>
    </w:lvl>
    <w:lvl w:ilvl="7" w:tplc="140A0003">
      <w:start w:val="1"/>
      <w:numFmt w:val="lowerLetter"/>
      <w:lvlText w:val="%8."/>
      <w:lvlJc w:val="left"/>
      <w:pPr>
        <w:tabs>
          <w:tab w:val="num" w:pos="5760"/>
        </w:tabs>
        <w:ind w:left="5760" w:hanging="360"/>
      </w:pPr>
      <w:rPr>
        <w:rFonts w:cs="Times New Roman"/>
      </w:rPr>
    </w:lvl>
    <w:lvl w:ilvl="8" w:tplc="140A0005">
      <w:start w:val="1"/>
      <w:numFmt w:val="lowerRoman"/>
      <w:lvlText w:val="%9."/>
      <w:lvlJc w:val="right"/>
      <w:pPr>
        <w:tabs>
          <w:tab w:val="num" w:pos="6480"/>
        </w:tabs>
        <w:ind w:left="6480" w:hanging="180"/>
      </w:pPr>
      <w:rPr>
        <w:rFonts w:cs="Times New Roman"/>
      </w:rPr>
    </w:lvl>
  </w:abstractNum>
  <w:abstractNum w:abstractNumId="11">
    <w:nsid w:val="71075A5E"/>
    <w:multiLevelType w:val="hybridMultilevel"/>
    <w:tmpl w:val="F37EEF02"/>
    <w:lvl w:ilvl="0" w:tplc="3B7C9760">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nsid w:val="7B6B186E"/>
    <w:multiLevelType w:val="hybridMultilevel"/>
    <w:tmpl w:val="09DED058"/>
    <w:lvl w:ilvl="0" w:tplc="140A0001">
      <w:start w:val="1"/>
      <w:numFmt w:val="lowerLetter"/>
      <w:lvlText w:val="%1)"/>
      <w:lvlJc w:val="left"/>
      <w:pPr>
        <w:ind w:left="1080" w:hanging="360"/>
      </w:pPr>
      <w:rPr>
        <w:rFonts w:hint="default"/>
      </w:rPr>
    </w:lvl>
    <w:lvl w:ilvl="1" w:tplc="140A0003" w:tentative="1">
      <w:start w:val="1"/>
      <w:numFmt w:val="lowerLetter"/>
      <w:lvlText w:val="%2."/>
      <w:lvlJc w:val="left"/>
      <w:pPr>
        <w:ind w:left="1800" w:hanging="360"/>
      </w:pPr>
    </w:lvl>
    <w:lvl w:ilvl="2" w:tplc="140A0005" w:tentative="1">
      <w:start w:val="1"/>
      <w:numFmt w:val="lowerRoman"/>
      <w:lvlText w:val="%3."/>
      <w:lvlJc w:val="right"/>
      <w:pPr>
        <w:ind w:left="2520" w:hanging="180"/>
      </w:pPr>
    </w:lvl>
    <w:lvl w:ilvl="3" w:tplc="140A0001" w:tentative="1">
      <w:start w:val="1"/>
      <w:numFmt w:val="decimal"/>
      <w:lvlText w:val="%4."/>
      <w:lvlJc w:val="left"/>
      <w:pPr>
        <w:ind w:left="3240" w:hanging="360"/>
      </w:pPr>
    </w:lvl>
    <w:lvl w:ilvl="4" w:tplc="140A0003" w:tentative="1">
      <w:start w:val="1"/>
      <w:numFmt w:val="lowerLetter"/>
      <w:lvlText w:val="%5."/>
      <w:lvlJc w:val="left"/>
      <w:pPr>
        <w:ind w:left="3960" w:hanging="360"/>
      </w:pPr>
    </w:lvl>
    <w:lvl w:ilvl="5" w:tplc="140A0005" w:tentative="1">
      <w:start w:val="1"/>
      <w:numFmt w:val="lowerRoman"/>
      <w:lvlText w:val="%6."/>
      <w:lvlJc w:val="right"/>
      <w:pPr>
        <w:ind w:left="4680" w:hanging="180"/>
      </w:pPr>
    </w:lvl>
    <w:lvl w:ilvl="6" w:tplc="140A0001" w:tentative="1">
      <w:start w:val="1"/>
      <w:numFmt w:val="decimal"/>
      <w:lvlText w:val="%7."/>
      <w:lvlJc w:val="left"/>
      <w:pPr>
        <w:ind w:left="5400" w:hanging="360"/>
      </w:pPr>
    </w:lvl>
    <w:lvl w:ilvl="7" w:tplc="140A0003" w:tentative="1">
      <w:start w:val="1"/>
      <w:numFmt w:val="lowerLetter"/>
      <w:lvlText w:val="%8."/>
      <w:lvlJc w:val="left"/>
      <w:pPr>
        <w:ind w:left="6120" w:hanging="360"/>
      </w:pPr>
    </w:lvl>
    <w:lvl w:ilvl="8" w:tplc="140A0005" w:tentative="1">
      <w:start w:val="1"/>
      <w:numFmt w:val="lowerRoman"/>
      <w:lvlText w:val="%9."/>
      <w:lvlJc w:val="right"/>
      <w:pPr>
        <w:ind w:left="6840" w:hanging="180"/>
      </w:pPr>
    </w:lvl>
  </w:abstractNum>
  <w:num w:numId="1">
    <w:abstractNumId w:val="11"/>
  </w:num>
  <w:num w:numId="2">
    <w:abstractNumId w:val="10"/>
  </w:num>
  <w:num w:numId="3">
    <w:abstractNumId w:val="8"/>
  </w:num>
  <w:num w:numId="4">
    <w:abstractNumId w:val="12"/>
  </w:num>
  <w:num w:numId="5">
    <w:abstractNumId w:val="0"/>
  </w:num>
  <w:num w:numId="6">
    <w:abstractNumId w:val="7"/>
  </w:num>
  <w:num w:numId="7">
    <w:abstractNumId w:val="6"/>
  </w:num>
  <w:num w:numId="8">
    <w:abstractNumId w:val="2"/>
  </w:num>
  <w:num w:numId="9">
    <w:abstractNumId w:val="3"/>
  </w:num>
  <w:num w:numId="10">
    <w:abstractNumId w:val="9"/>
  </w:num>
  <w:num w:numId="11">
    <w:abstractNumId w:val="4"/>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12B"/>
    <w:rsid w:val="000A6369"/>
    <w:rsid w:val="000B7399"/>
    <w:rsid w:val="000D5A5C"/>
    <w:rsid w:val="00100D47"/>
    <w:rsid w:val="00120196"/>
    <w:rsid w:val="0014112E"/>
    <w:rsid w:val="001C2E1A"/>
    <w:rsid w:val="001C5B4C"/>
    <w:rsid w:val="00291F85"/>
    <w:rsid w:val="0041469A"/>
    <w:rsid w:val="00417A0D"/>
    <w:rsid w:val="00875D9D"/>
    <w:rsid w:val="008F3251"/>
    <w:rsid w:val="009663A0"/>
    <w:rsid w:val="00AC0DB9"/>
    <w:rsid w:val="00AC5596"/>
    <w:rsid w:val="00CA1645"/>
    <w:rsid w:val="00CC75D0"/>
    <w:rsid w:val="00D171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06FA9-948C-49F2-ACBC-BB0E0BE2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12B"/>
    <w:pPr>
      <w:suppressAutoHyphens/>
      <w:spacing w:after="0" w:line="240" w:lineRule="auto"/>
    </w:pPr>
    <w:rPr>
      <w:rFonts w:ascii="Times New Roman" w:eastAsia="Times New Roman" w:hAnsi="Times New Roman" w:cs="Times New Roman"/>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Documento_de_Microsoft_Word2.docx"/><Relationship Id="rId13" Type="http://schemas.openxmlformats.org/officeDocument/2006/relationships/image" Target="media/image5.emf"/><Relationship Id="rId18" Type="http://schemas.openxmlformats.org/officeDocument/2006/relationships/package" Target="embeddings/Documento_de_Microsoft_Word7.docx"/><Relationship Id="rId26" Type="http://schemas.openxmlformats.org/officeDocument/2006/relationships/package" Target="embeddings/Documento_de_Microsoft_Word11.docx"/><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package" Target="embeddings/Documento_de_Microsoft_Word14.docx"/><Relationship Id="rId7" Type="http://schemas.openxmlformats.org/officeDocument/2006/relationships/image" Target="media/image2.emf"/><Relationship Id="rId12" Type="http://schemas.openxmlformats.org/officeDocument/2006/relationships/package" Target="embeddings/Documento_de_Microsoft_Word4.docx"/><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2" Type="http://schemas.openxmlformats.org/officeDocument/2006/relationships/styles" Target="styles.xml"/><Relationship Id="rId16" Type="http://schemas.openxmlformats.org/officeDocument/2006/relationships/package" Target="embeddings/Documento_de_Microsoft_Word6.docx"/><Relationship Id="rId20" Type="http://schemas.openxmlformats.org/officeDocument/2006/relationships/package" Target="embeddings/Documento_de_Microsoft_Word8.docx"/><Relationship Id="rId29"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package" Target="embeddings/Documento_de_Microsoft_Word1.docx"/><Relationship Id="rId11" Type="http://schemas.openxmlformats.org/officeDocument/2006/relationships/image" Target="media/image4.emf"/><Relationship Id="rId24" Type="http://schemas.openxmlformats.org/officeDocument/2006/relationships/package" Target="embeddings/Documento_de_Microsoft_Word10.docx"/><Relationship Id="rId32" Type="http://schemas.openxmlformats.org/officeDocument/2006/relationships/oleObject" Target="embeddings/Documento_de_Microsoft_Word_97-20031.doc"/><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package" Target="embeddings/Documento_de_Microsoft_Word12.docx"/><Relationship Id="rId36" Type="http://schemas.openxmlformats.org/officeDocument/2006/relationships/theme" Target="theme/theme1.xml"/><Relationship Id="rId10" Type="http://schemas.openxmlformats.org/officeDocument/2006/relationships/package" Target="embeddings/Documento_de_Microsoft_Word3.docx"/><Relationship Id="rId19" Type="http://schemas.openxmlformats.org/officeDocument/2006/relationships/image" Target="media/image8.emf"/><Relationship Id="rId31" Type="http://schemas.openxmlformats.org/officeDocument/2006/relationships/image" Target="media/image1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package" Target="embeddings/Documento_de_Microsoft_Word5.docx"/><Relationship Id="rId22" Type="http://schemas.openxmlformats.org/officeDocument/2006/relationships/package" Target="embeddings/Documento_de_Microsoft_Word9.docx"/><Relationship Id="rId27" Type="http://schemas.openxmlformats.org/officeDocument/2006/relationships/image" Target="media/image12.emf"/><Relationship Id="rId30" Type="http://schemas.openxmlformats.org/officeDocument/2006/relationships/package" Target="embeddings/Documento_de_Microsoft_Word13.docx"/><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3545</Words>
  <Characters>19503</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Tenorio Campos</dc:creator>
  <cp:keywords/>
  <dc:description/>
  <cp:lastModifiedBy>Usuario de Windows</cp:lastModifiedBy>
  <cp:revision>1</cp:revision>
  <dcterms:created xsi:type="dcterms:W3CDTF">2019-11-07T21:13:00Z</dcterms:created>
  <dcterms:modified xsi:type="dcterms:W3CDTF">2019-11-07T21:13:00Z</dcterms:modified>
</cp:coreProperties>
</file>