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86562F" w14:textId="54C84109" w:rsidR="00A7699F" w:rsidRPr="00A7699F" w:rsidRDefault="00A7699F" w:rsidP="00A7699F">
      <w:pPr>
        <w:spacing w:line="240" w:lineRule="auto"/>
        <w:jc w:val="center"/>
        <w:rPr>
          <w:rFonts w:ascii="Book Antiqua" w:hAnsi="Book Antiqua" w:cs="Book Antiqua"/>
          <w:lang w:val="pt-BR"/>
        </w:rPr>
      </w:pPr>
      <w:r>
        <w:rPr>
          <w:rFonts w:ascii="Book Antiqua" w:hAnsi="Book Antiqua" w:cs="Book Antiqua"/>
          <w:lang w:val="pt-BR"/>
        </w:rPr>
        <w:t xml:space="preserve">                                                                                                             </w:t>
      </w:r>
      <w:r w:rsidR="00E1239B">
        <w:rPr>
          <w:rFonts w:ascii="Book Antiqua" w:hAnsi="Book Antiqua" w:cs="Book Antiqua"/>
          <w:lang w:val="pt-BR"/>
        </w:rPr>
        <w:t xml:space="preserve"> </w:t>
      </w:r>
      <w:r>
        <w:rPr>
          <w:rFonts w:ascii="Book Antiqua" w:hAnsi="Book Antiqua" w:cs="Book Antiqua"/>
          <w:lang w:val="pt-BR"/>
        </w:rPr>
        <w:t>337</w:t>
      </w:r>
      <w:r w:rsidRPr="00A7699F">
        <w:rPr>
          <w:rFonts w:ascii="Book Antiqua" w:hAnsi="Book Antiqua" w:cs="Book Antiqua"/>
          <w:lang w:val="pt-BR"/>
        </w:rPr>
        <w:t>-PLA-</w:t>
      </w:r>
      <w:r>
        <w:rPr>
          <w:rFonts w:ascii="Book Antiqua" w:hAnsi="Book Antiqua" w:cs="Book Antiqua"/>
          <w:lang w:val="pt-BR"/>
        </w:rPr>
        <w:t>OI</w:t>
      </w:r>
      <w:r w:rsidRPr="00A7699F">
        <w:rPr>
          <w:rFonts w:ascii="Book Antiqua" w:hAnsi="Book Antiqua" w:cs="Book Antiqua"/>
          <w:lang w:val="pt-BR"/>
        </w:rPr>
        <w:t>-2021</w:t>
      </w:r>
    </w:p>
    <w:p w14:paraId="67A517F9" w14:textId="452A5255" w:rsidR="00A7699F" w:rsidRPr="00A7699F" w:rsidRDefault="00A7699F" w:rsidP="00A7699F">
      <w:pPr>
        <w:spacing w:line="240" w:lineRule="auto"/>
        <w:jc w:val="right"/>
        <w:rPr>
          <w:rFonts w:ascii="Book Antiqua" w:hAnsi="Book Antiqua" w:cs="Book Antiqua"/>
          <w:lang w:val="es-CR"/>
        </w:rPr>
      </w:pPr>
      <w:r w:rsidRPr="00A7699F">
        <w:rPr>
          <w:rFonts w:ascii="Book Antiqua" w:hAnsi="Book Antiqua" w:cs="Book Antiqua"/>
          <w:lang w:val="es-CR"/>
        </w:rPr>
        <w:t>Ref. SICE:</w:t>
      </w:r>
      <w:r>
        <w:rPr>
          <w:rFonts w:ascii="Book Antiqua" w:hAnsi="Book Antiqua" w:cs="Book Antiqua"/>
          <w:lang w:val="es-CR"/>
        </w:rPr>
        <w:t>37-2020</w:t>
      </w:r>
      <w:r w:rsidRPr="00A7699F">
        <w:rPr>
          <w:rFonts w:ascii="Book Antiqua" w:hAnsi="Book Antiqua" w:cs="Book Antiqua"/>
          <w:lang w:val="es-CR"/>
        </w:rPr>
        <w:t xml:space="preserve"> </w:t>
      </w:r>
    </w:p>
    <w:p w14:paraId="43958F90" w14:textId="77777777" w:rsidR="00A7699F" w:rsidRPr="00A7699F" w:rsidRDefault="00A7699F" w:rsidP="00A7699F">
      <w:pPr>
        <w:spacing w:line="240" w:lineRule="auto"/>
        <w:jc w:val="right"/>
        <w:rPr>
          <w:rFonts w:ascii="Book Antiqua" w:hAnsi="Book Antiqua" w:cs="Book Antiqua"/>
          <w:lang w:val="pt-BR"/>
        </w:rPr>
      </w:pPr>
    </w:p>
    <w:p w14:paraId="5BB15490" w14:textId="7A4AE16C" w:rsidR="00A7699F" w:rsidRPr="00A7699F" w:rsidRDefault="00A7699F" w:rsidP="00A7699F">
      <w:pPr>
        <w:spacing w:line="240" w:lineRule="auto"/>
        <w:jc w:val="left"/>
        <w:rPr>
          <w:rFonts w:ascii="Book Antiqua" w:hAnsi="Book Antiqua" w:cs="Book Antiqua"/>
          <w:lang w:val="pt-BR"/>
        </w:rPr>
      </w:pPr>
      <w:r>
        <w:rPr>
          <w:rFonts w:ascii="Book Antiqua" w:hAnsi="Book Antiqua" w:cs="Book Antiqua"/>
          <w:lang w:val="pt-BR"/>
        </w:rPr>
        <w:t>23 de marzo</w:t>
      </w:r>
      <w:r w:rsidRPr="00A7699F">
        <w:rPr>
          <w:rFonts w:ascii="Book Antiqua" w:hAnsi="Book Antiqua" w:cs="Book Antiqua"/>
          <w:lang w:val="pt-BR"/>
        </w:rPr>
        <w:t xml:space="preserve"> de 2021</w:t>
      </w:r>
    </w:p>
    <w:p w14:paraId="3D05FC91" w14:textId="77777777" w:rsidR="00A7699F" w:rsidRPr="00A7699F" w:rsidRDefault="00A7699F" w:rsidP="00A7699F">
      <w:pPr>
        <w:spacing w:line="240" w:lineRule="auto"/>
        <w:jc w:val="left"/>
        <w:rPr>
          <w:rFonts w:ascii="Book Antiqua" w:hAnsi="Book Antiqua" w:cs="Book Antiqua"/>
          <w:lang w:val="pt-BR"/>
        </w:rPr>
      </w:pPr>
    </w:p>
    <w:p w14:paraId="719AF74B" w14:textId="1BE06544" w:rsidR="00A7699F" w:rsidRDefault="00A7699F" w:rsidP="00A7699F">
      <w:pPr>
        <w:spacing w:line="240" w:lineRule="auto"/>
        <w:jc w:val="left"/>
        <w:rPr>
          <w:rFonts w:ascii="Book Antiqua" w:hAnsi="Book Antiqua" w:cs="Book Antiqua"/>
          <w:lang w:val="pt-BR"/>
        </w:rPr>
      </w:pPr>
    </w:p>
    <w:p w14:paraId="0A99964F" w14:textId="77777777" w:rsidR="00A546EE" w:rsidRPr="00A7699F" w:rsidRDefault="00A546EE" w:rsidP="00A7699F">
      <w:pPr>
        <w:spacing w:line="240" w:lineRule="auto"/>
        <w:jc w:val="left"/>
        <w:rPr>
          <w:rFonts w:ascii="Book Antiqua" w:hAnsi="Book Antiqua" w:cs="Book Antiqua"/>
          <w:lang w:val="pt-BR"/>
        </w:rPr>
      </w:pPr>
    </w:p>
    <w:p w14:paraId="610DFA8B" w14:textId="77777777" w:rsidR="00A7699F" w:rsidRPr="00A7699F" w:rsidRDefault="00A7699F" w:rsidP="00A7699F">
      <w:pPr>
        <w:spacing w:line="240" w:lineRule="auto"/>
        <w:jc w:val="left"/>
        <w:rPr>
          <w:rFonts w:ascii="Book Antiqua" w:hAnsi="Book Antiqua" w:cs="Book Antiqua"/>
          <w:lang w:val="pt-BR"/>
        </w:rPr>
      </w:pPr>
      <w:r w:rsidRPr="00A7699F">
        <w:rPr>
          <w:rFonts w:ascii="Book Antiqua" w:hAnsi="Book Antiqua" w:cs="Book Antiqua"/>
          <w:lang w:val="pt-BR"/>
        </w:rPr>
        <w:t>Licenciada</w:t>
      </w:r>
    </w:p>
    <w:p w14:paraId="7051A1E6" w14:textId="77777777" w:rsidR="00A7699F" w:rsidRPr="00A7699F" w:rsidRDefault="00A7699F" w:rsidP="00A7699F">
      <w:pPr>
        <w:spacing w:line="240" w:lineRule="auto"/>
        <w:jc w:val="left"/>
        <w:rPr>
          <w:rFonts w:ascii="Book Antiqua" w:hAnsi="Book Antiqua" w:cs="Book Antiqua"/>
          <w:lang w:val="pt-BR"/>
        </w:rPr>
      </w:pPr>
      <w:smartTag w:uri="urn:schemas-microsoft-com:office:smarttags" w:element="PersonName">
        <w:r w:rsidRPr="00A7699F">
          <w:rPr>
            <w:rFonts w:ascii="Book Antiqua" w:hAnsi="Book Antiqua" w:cs="Book Antiqua"/>
            <w:lang w:val="pt-BR"/>
          </w:rPr>
          <w:t>Silvia Navarro Romanini</w:t>
        </w:r>
      </w:smartTag>
      <w:r w:rsidRPr="00A7699F">
        <w:rPr>
          <w:rFonts w:ascii="Book Antiqua" w:hAnsi="Book Antiqua" w:cs="Book Antiqua"/>
          <w:lang w:val="pt-BR"/>
        </w:rPr>
        <w:t xml:space="preserve"> </w:t>
      </w:r>
    </w:p>
    <w:p w14:paraId="06BCFAFB" w14:textId="77777777" w:rsidR="00A7699F" w:rsidRPr="00A7699F" w:rsidRDefault="00A7699F" w:rsidP="00A7699F">
      <w:pPr>
        <w:spacing w:line="240" w:lineRule="auto"/>
        <w:jc w:val="left"/>
        <w:rPr>
          <w:rFonts w:ascii="Book Antiqua" w:hAnsi="Book Antiqua" w:cs="Book Antiqua"/>
          <w:lang w:val="es-CR"/>
        </w:rPr>
      </w:pPr>
      <w:r w:rsidRPr="00A7699F">
        <w:rPr>
          <w:rFonts w:ascii="Book Antiqua" w:hAnsi="Book Antiqua" w:cs="Book Antiqua"/>
          <w:lang w:val="es-CR"/>
        </w:rPr>
        <w:t xml:space="preserve">Secretaría General de </w:t>
      </w:r>
      <w:smartTag w:uri="urn:schemas-microsoft-com:office:smarttags" w:element="PersonName">
        <w:smartTagPr>
          <w:attr w:name="ProductID" w:val="la Corte"/>
        </w:smartTagPr>
        <w:r w:rsidRPr="00A7699F">
          <w:rPr>
            <w:rFonts w:ascii="Book Antiqua" w:hAnsi="Book Antiqua" w:cs="Book Antiqua"/>
            <w:lang w:val="es-CR"/>
          </w:rPr>
          <w:t>la Corte</w:t>
        </w:r>
      </w:smartTag>
    </w:p>
    <w:p w14:paraId="1AF51D91" w14:textId="77777777" w:rsidR="00A7699F" w:rsidRPr="00A7699F" w:rsidRDefault="00A7699F" w:rsidP="00A7699F">
      <w:pPr>
        <w:spacing w:line="240" w:lineRule="auto"/>
        <w:jc w:val="left"/>
        <w:rPr>
          <w:rFonts w:ascii="Book Antiqua" w:hAnsi="Book Antiqua" w:cs="Arial"/>
          <w:lang w:val="es-CR"/>
        </w:rPr>
      </w:pPr>
    </w:p>
    <w:p w14:paraId="487C07DC" w14:textId="77777777" w:rsidR="00A7699F" w:rsidRPr="00A7699F" w:rsidRDefault="00A7699F" w:rsidP="00A7699F">
      <w:pPr>
        <w:spacing w:line="240" w:lineRule="auto"/>
        <w:jc w:val="left"/>
        <w:rPr>
          <w:rFonts w:ascii="Book Antiqua" w:hAnsi="Book Antiqua" w:cs="Book Antiqua"/>
          <w:snapToGrid w:val="0"/>
          <w:lang w:val="pt-BR"/>
        </w:rPr>
      </w:pPr>
    </w:p>
    <w:p w14:paraId="59466800" w14:textId="77777777" w:rsidR="00A7699F" w:rsidRPr="00A7699F" w:rsidRDefault="00A7699F" w:rsidP="00A7699F">
      <w:pPr>
        <w:spacing w:line="240" w:lineRule="auto"/>
        <w:jc w:val="left"/>
        <w:rPr>
          <w:rFonts w:ascii="Book Antiqua" w:hAnsi="Book Antiqua" w:cs="Book Antiqua"/>
          <w:snapToGrid w:val="0"/>
          <w:lang w:val="pt-BR"/>
        </w:rPr>
      </w:pPr>
      <w:r w:rsidRPr="00A7699F">
        <w:rPr>
          <w:rFonts w:ascii="Book Antiqua" w:hAnsi="Book Antiqua" w:cs="Book Antiqua"/>
          <w:snapToGrid w:val="0"/>
          <w:lang w:val="pt-BR"/>
        </w:rPr>
        <w:t>Estimada señora:</w:t>
      </w:r>
    </w:p>
    <w:p w14:paraId="370B00D1" w14:textId="77777777" w:rsidR="00A546EE" w:rsidRDefault="00A546EE" w:rsidP="00A546EE">
      <w:pPr>
        <w:spacing w:line="240" w:lineRule="auto"/>
        <w:ind w:firstLine="708"/>
        <w:rPr>
          <w:rFonts w:ascii="Book Antiqua" w:hAnsi="Book Antiqua" w:cs="Book Antiqua"/>
          <w:snapToGrid w:val="0"/>
          <w:lang w:val="pt-BR"/>
        </w:rPr>
      </w:pPr>
    </w:p>
    <w:p w14:paraId="147561E7" w14:textId="74BE02C8" w:rsidR="00A7699F" w:rsidRPr="00A7699F" w:rsidRDefault="00A7699F" w:rsidP="00A546EE">
      <w:pPr>
        <w:spacing w:line="240" w:lineRule="auto"/>
        <w:ind w:firstLine="708"/>
        <w:rPr>
          <w:rFonts w:ascii="Book Antiqua" w:hAnsi="Book Antiqua" w:cs="Book Antiqua"/>
          <w:lang w:val="es-CR"/>
        </w:rPr>
      </w:pPr>
      <w:r w:rsidRPr="00A7699F">
        <w:rPr>
          <w:rFonts w:ascii="Book Antiqua" w:hAnsi="Book Antiqua" w:cs="Book Antiqua"/>
          <w:lang w:val="es-CR"/>
        </w:rPr>
        <w:t xml:space="preserve">En atención al oficio </w:t>
      </w:r>
      <w:r w:rsidR="00A546EE" w:rsidRPr="00A546EE">
        <w:rPr>
          <w:rFonts w:ascii="Book Antiqua" w:hAnsi="Book Antiqua" w:cs="Book Antiqua"/>
          <w:lang w:val="es-CR"/>
        </w:rPr>
        <w:t>141-2020</w:t>
      </w:r>
      <w:r w:rsidRPr="00A7699F">
        <w:rPr>
          <w:rFonts w:ascii="Book Antiqua" w:hAnsi="Book Antiqua" w:cs="Book Antiqua"/>
          <w:lang w:val="es-CR"/>
        </w:rPr>
        <w:t xml:space="preserve">, donde se transcribe el acuerdo tomado por el Consejo Superior en sesión celebrada el </w:t>
      </w:r>
      <w:r w:rsidR="00A546EE">
        <w:rPr>
          <w:rFonts w:ascii="Book Antiqua" w:hAnsi="Book Antiqua" w:cs="Book Antiqua"/>
          <w:lang w:val="es-CR"/>
        </w:rPr>
        <w:t>17 de diciembre de 2019</w:t>
      </w:r>
      <w:r w:rsidRPr="00A7699F">
        <w:rPr>
          <w:rFonts w:ascii="Book Antiqua" w:hAnsi="Book Antiqua" w:cs="Book Antiqua"/>
          <w:lang w:val="es-CR"/>
        </w:rPr>
        <w:t xml:space="preserve">, artículo </w:t>
      </w:r>
      <w:r w:rsidR="00A546EE">
        <w:rPr>
          <w:rFonts w:ascii="Book Antiqua" w:hAnsi="Book Antiqua" w:cs="Book Antiqua"/>
          <w:lang w:val="es-CR"/>
        </w:rPr>
        <w:t>V,</w:t>
      </w:r>
      <w:r w:rsidRPr="00A7699F">
        <w:rPr>
          <w:rFonts w:ascii="Book Antiqua" w:hAnsi="Book Antiqua" w:cs="Book Antiqua"/>
          <w:lang w:val="es-CR"/>
        </w:rPr>
        <w:t xml:space="preserve"> le remito el informe suscrito por</w:t>
      </w:r>
      <w:r w:rsidR="00A546EE">
        <w:rPr>
          <w:rFonts w:ascii="Book Antiqua" w:hAnsi="Book Antiqua" w:cs="Book Antiqua"/>
          <w:lang w:val="es-CR"/>
        </w:rPr>
        <w:t xml:space="preserve"> la </w:t>
      </w:r>
      <w:r w:rsidR="00A546EE" w:rsidRPr="00A546EE">
        <w:rPr>
          <w:rFonts w:ascii="Book Antiqua" w:hAnsi="Book Antiqua" w:cs="Book Antiqua"/>
          <w:lang w:val="es-CR"/>
        </w:rPr>
        <w:t>Licda. Ginethe Retana Ureña</w:t>
      </w:r>
      <w:r w:rsidR="00A546EE">
        <w:rPr>
          <w:rFonts w:ascii="Book Antiqua" w:hAnsi="Book Antiqua" w:cs="Book Antiqua"/>
          <w:lang w:val="es-CR"/>
        </w:rPr>
        <w:t xml:space="preserve">, </w:t>
      </w:r>
      <w:r w:rsidR="00A546EE" w:rsidRPr="00A546EE">
        <w:rPr>
          <w:rFonts w:ascii="Book Antiqua" w:hAnsi="Book Antiqua" w:cs="Book Antiqua"/>
          <w:lang w:val="es-CR"/>
        </w:rPr>
        <w:t>Jefa del Subproceso de Organización Institucional</w:t>
      </w:r>
      <w:r w:rsidR="00A546EE">
        <w:rPr>
          <w:rFonts w:ascii="Book Antiqua" w:hAnsi="Book Antiqua" w:cs="Book Antiqua"/>
          <w:lang w:val="es-CR"/>
        </w:rPr>
        <w:t xml:space="preserve">, </w:t>
      </w:r>
      <w:r w:rsidRPr="00A7699F">
        <w:rPr>
          <w:rFonts w:ascii="Book Antiqua" w:hAnsi="Book Antiqua" w:cs="Book Antiqua"/>
          <w:lang w:val="es-CR"/>
        </w:rPr>
        <w:t xml:space="preserve">relacionado con </w:t>
      </w:r>
      <w:r>
        <w:rPr>
          <w:rFonts w:ascii="Book Antiqua" w:hAnsi="Book Antiqua" w:cs="Book Antiqua"/>
          <w:lang w:val="es-CR"/>
        </w:rPr>
        <w:t xml:space="preserve">el </w:t>
      </w:r>
      <w:r w:rsidRPr="00A7699F">
        <w:rPr>
          <w:rFonts w:ascii="Book Antiqua" w:hAnsi="Book Antiqua" w:cs="Book Antiqua"/>
          <w:lang w:val="es-CR"/>
        </w:rPr>
        <w:t>cálcul</w:t>
      </w:r>
      <w:r>
        <w:rPr>
          <w:rFonts w:ascii="Book Antiqua" w:hAnsi="Book Antiqua" w:cs="Book Antiqua"/>
          <w:lang w:val="es-CR"/>
        </w:rPr>
        <w:t>o de</w:t>
      </w:r>
      <w:r w:rsidRPr="00A7699F">
        <w:rPr>
          <w:rFonts w:ascii="Book Antiqua" w:hAnsi="Book Antiqua" w:cs="Book Antiqua"/>
          <w:lang w:val="es-CR"/>
        </w:rPr>
        <w:t xml:space="preserve"> la cantidad de días a otorgar a las agrupaciones gremiales debidamente acreditadas por el Consejo Superior.</w:t>
      </w:r>
      <w:r w:rsidRPr="00A7699F">
        <w:rPr>
          <w:rFonts w:ascii="Book Antiqua" w:hAnsi="Book Antiqua" w:cs="Book Antiqua"/>
          <w:color w:val="0000FF"/>
          <w:u w:val="single"/>
          <w:lang w:val="es-CR"/>
        </w:rPr>
        <w:t xml:space="preserve"> </w:t>
      </w:r>
    </w:p>
    <w:p w14:paraId="7639901E" w14:textId="2173E504" w:rsidR="00A7699F" w:rsidRDefault="00A7699F" w:rsidP="00A7699F">
      <w:pPr>
        <w:widowControl w:val="0"/>
        <w:spacing w:line="240" w:lineRule="auto"/>
        <w:rPr>
          <w:rFonts w:ascii="Book Antiqua" w:hAnsi="Book Antiqua" w:cs="Book Antiqua"/>
          <w:lang w:val="es-CR"/>
        </w:rPr>
      </w:pPr>
    </w:p>
    <w:p w14:paraId="76258FC2" w14:textId="77777777" w:rsidR="00E1239B" w:rsidRPr="00A7699F" w:rsidRDefault="00E1239B" w:rsidP="00A7699F">
      <w:pPr>
        <w:widowControl w:val="0"/>
        <w:spacing w:line="240" w:lineRule="auto"/>
        <w:rPr>
          <w:rFonts w:ascii="Book Antiqua" w:hAnsi="Book Antiqua" w:cs="Book Antiqua"/>
          <w:lang w:val="es-CR"/>
        </w:rPr>
      </w:pPr>
    </w:p>
    <w:p w14:paraId="195ABE65" w14:textId="77777777" w:rsidR="00A7699F" w:rsidRPr="00A7699F" w:rsidRDefault="00A7699F" w:rsidP="00A7699F">
      <w:pPr>
        <w:widowControl w:val="0"/>
        <w:spacing w:line="240" w:lineRule="auto"/>
        <w:jc w:val="left"/>
        <w:rPr>
          <w:rFonts w:ascii="Book Antiqua" w:hAnsi="Book Antiqua" w:cs="Book Antiqua"/>
          <w:snapToGrid w:val="0"/>
          <w:lang w:val="pt-BR"/>
        </w:rPr>
      </w:pPr>
      <w:r w:rsidRPr="00A7699F">
        <w:rPr>
          <w:rFonts w:ascii="Book Antiqua" w:hAnsi="Book Antiqua" w:cs="Book Antiqua"/>
          <w:snapToGrid w:val="0"/>
          <w:lang w:val="pt-BR"/>
        </w:rPr>
        <w:t>Atentamente,</w:t>
      </w:r>
    </w:p>
    <w:p w14:paraId="4946E6F5" w14:textId="77777777" w:rsidR="00A7699F" w:rsidRPr="00A7699F" w:rsidRDefault="00A7699F" w:rsidP="00A7699F">
      <w:pPr>
        <w:widowControl w:val="0"/>
        <w:spacing w:line="240" w:lineRule="auto"/>
        <w:jc w:val="center"/>
        <w:rPr>
          <w:rFonts w:ascii="Book Antiqua" w:hAnsi="Book Antiqua" w:cs="Book Antiqua"/>
          <w:b/>
          <w:bCs/>
          <w:snapToGrid w:val="0"/>
          <w:lang w:val="pt-BR"/>
        </w:rPr>
      </w:pPr>
    </w:p>
    <w:p w14:paraId="40171CAC" w14:textId="77777777" w:rsidR="00A7699F" w:rsidRPr="00A7699F" w:rsidRDefault="00A7699F" w:rsidP="00A7699F">
      <w:pPr>
        <w:widowControl w:val="0"/>
        <w:spacing w:line="240" w:lineRule="auto"/>
        <w:jc w:val="left"/>
        <w:rPr>
          <w:rFonts w:ascii="Book Antiqua" w:hAnsi="Book Antiqua" w:cs="Book Antiqua"/>
          <w:snapToGrid w:val="0"/>
          <w:lang w:val="pt-BR"/>
        </w:rPr>
      </w:pPr>
    </w:p>
    <w:p w14:paraId="76EF3DA3" w14:textId="437081D0" w:rsidR="00A7699F" w:rsidRPr="00A7699F" w:rsidRDefault="00A546EE" w:rsidP="00A7699F">
      <w:pPr>
        <w:spacing w:line="240" w:lineRule="auto"/>
        <w:jc w:val="left"/>
        <w:rPr>
          <w:rFonts w:ascii="Book Antiqua" w:hAnsi="Book Antiqua" w:cs="Book Antiqua"/>
          <w:snapToGrid w:val="0"/>
          <w:lang w:val="pt-BR"/>
        </w:rPr>
      </w:pPr>
      <w:r>
        <w:rPr>
          <w:rFonts w:ascii="Book Antiqua" w:hAnsi="Book Antiqua" w:cs="Book Antiqua"/>
          <w:snapToGrid w:val="0"/>
          <w:lang w:val="pt-BR"/>
        </w:rPr>
        <w:t xml:space="preserve">Licda. </w:t>
      </w:r>
      <w:r w:rsidR="00A7699F" w:rsidRPr="00A7699F">
        <w:rPr>
          <w:rFonts w:ascii="Book Antiqua" w:hAnsi="Book Antiqua" w:cs="Book Antiqua"/>
          <w:snapToGrid w:val="0"/>
          <w:lang w:val="pt-BR"/>
        </w:rPr>
        <w:t>Nacira Valverde Bermúdez</w:t>
      </w:r>
    </w:p>
    <w:p w14:paraId="531C7FF0" w14:textId="77777777" w:rsidR="00A7699F" w:rsidRPr="00A7699F" w:rsidRDefault="00A7699F" w:rsidP="00A7699F">
      <w:pPr>
        <w:spacing w:line="240" w:lineRule="auto"/>
        <w:jc w:val="left"/>
        <w:rPr>
          <w:rFonts w:ascii="Book Antiqua" w:hAnsi="Book Antiqua" w:cs="Book Antiqua"/>
          <w:snapToGrid w:val="0"/>
          <w:lang w:val="pt-BR"/>
        </w:rPr>
      </w:pPr>
      <w:r w:rsidRPr="00A7699F">
        <w:rPr>
          <w:rFonts w:ascii="Book Antiqua" w:hAnsi="Book Antiqua" w:cs="Book Antiqua"/>
          <w:snapToGrid w:val="0"/>
          <w:lang w:val="pt-BR"/>
        </w:rPr>
        <w:t>Directora a.i. de Planificación</w:t>
      </w:r>
    </w:p>
    <w:p w14:paraId="0764FF6B" w14:textId="77777777" w:rsidR="00A7699F" w:rsidRPr="00A7699F" w:rsidRDefault="00A7699F" w:rsidP="00A7699F">
      <w:pPr>
        <w:spacing w:line="240" w:lineRule="auto"/>
        <w:jc w:val="left"/>
        <w:rPr>
          <w:rFonts w:ascii="Book Antiqua" w:hAnsi="Book Antiqua" w:cs="Book Antiqua"/>
          <w:snapToGrid w:val="0"/>
          <w:lang w:val="pt-BR"/>
        </w:rPr>
      </w:pPr>
    </w:p>
    <w:p w14:paraId="48A76E8F" w14:textId="77777777" w:rsidR="00A7699F" w:rsidRPr="00A7699F" w:rsidRDefault="00A7699F" w:rsidP="00A7699F">
      <w:pPr>
        <w:spacing w:line="240" w:lineRule="auto"/>
        <w:jc w:val="left"/>
        <w:rPr>
          <w:rFonts w:ascii="Book Antiqua" w:hAnsi="Book Antiqua" w:cs="Book Antiqua"/>
          <w:snapToGrid w:val="0"/>
          <w:lang w:val="pt-BR"/>
        </w:rPr>
      </w:pPr>
    </w:p>
    <w:p w14:paraId="5A71652C" w14:textId="77777777" w:rsidR="00A546EE" w:rsidRDefault="00A7699F" w:rsidP="00A7699F">
      <w:pPr>
        <w:spacing w:line="240" w:lineRule="auto"/>
        <w:jc w:val="left"/>
        <w:rPr>
          <w:rFonts w:ascii="Book Antiqua" w:hAnsi="Book Antiqua" w:cs="Book Antiqua"/>
          <w:lang w:val="es-CR"/>
        </w:rPr>
      </w:pPr>
      <w:r w:rsidRPr="00A7699F">
        <w:rPr>
          <w:rFonts w:ascii="Book Antiqua" w:hAnsi="Book Antiqua" w:cs="Book Antiqua"/>
          <w:lang w:val="es-CR"/>
        </w:rPr>
        <w:t>Copia</w:t>
      </w:r>
      <w:r w:rsidR="00A546EE">
        <w:rPr>
          <w:rFonts w:ascii="Book Antiqua" w:hAnsi="Book Antiqua" w:cs="Book Antiqua"/>
          <w:lang w:val="es-CR"/>
        </w:rPr>
        <w:t>s</w:t>
      </w:r>
      <w:r w:rsidRPr="00A7699F">
        <w:rPr>
          <w:rFonts w:ascii="Book Antiqua" w:hAnsi="Book Antiqua" w:cs="Book Antiqua"/>
          <w:lang w:val="es-CR"/>
        </w:rPr>
        <w:t xml:space="preserve">: </w:t>
      </w:r>
    </w:p>
    <w:p w14:paraId="6A107810" w14:textId="4EB850CF" w:rsidR="00A546EE" w:rsidRDefault="00A546EE" w:rsidP="00A546EE">
      <w:pPr>
        <w:pStyle w:val="Prrafodelista"/>
        <w:numPr>
          <w:ilvl w:val="0"/>
          <w:numId w:val="21"/>
        </w:numPr>
        <w:spacing w:line="240" w:lineRule="auto"/>
        <w:jc w:val="left"/>
        <w:rPr>
          <w:rFonts w:ascii="Book Antiqua" w:hAnsi="Book Antiqua" w:cs="Book Antiqua"/>
          <w:lang w:val="es-CR"/>
        </w:rPr>
      </w:pPr>
      <w:r w:rsidRPr="00A546EE">
        <w:rPr>
          <w:rFonts w:ascii="Book Antiqua" w:hAnsi="Book Antiqua" w:cs="Book Antiqua"/>
          <w:lang w:val="es-CR"/>
        </w:rPr>
        <w:t>Dirección de Gestión Humana</w:t>
      </w:r>
    </w:p>
    <w:p w14:paraId="6706AE55" w14:textId="77777777" w:rsidR="000807EC" w:rsidRDefault="000807EC" w:rsidP="000807EC">
      <w:pPr>
        <w:pStyle w:val="Prrafodelista"/>
        <w:numPr>
          <w:ilvl w:val="0"/>
          <w:numId w:val="21"/>
        </w:numPr>
        <w:spacing w:line="240" w:lineRule="auto"/>
        <w:ind w:left="714" w:hanging="357"/>
        <w:rPr>
          <w:rFonts w:ascii="Book Antiqua" w:hAnsi="Book Antiqua" w:cs="Book Antiqua"/>
          <w:lang w:val="es-CR"/>
        </w:rPr>
      </w:pPr>
      <w:r w:rsidRPr="000807EC">
        <w:rPr>
          <w:rFonts w:ascii="Book Antiqua" w:hAnsi="Book Antiqua" w:cs="Book Antiqua"/>
          <w:lang w:val="es-CR"/>
        </w:rPr>
        <w:t>Dirección Jurídica</w:t>
      </w:r>
    </w:p>
    <w:p w14:paraId="679F2FD8" w14:textId="62B57998" w:rsidR="00A7699F" w:rsidRPr="000807EC" w:rsidRDefault="00A7699F" w:rsidP="000807EC">
      <w:pPr>
        <w:pStyle w:val="Prrafodelista"/>
        <w:numPr>
          <w:ilvl w:val="0"/>
          <w:numId w:val="21"/>
        </w:numPr>
        <w:spacing w:line="240" w:lineRule="auto"/>
        <w:ind w:left="714" w:hanging="357"/>
        <w:rPr>
          <w:rFonts w:ascii="Book Antiqua" w:hAnsi="Book Antiqua" w:cs="Book Antiqua"/>
          <w:lang w:val="es-CR"/>
        </w:rPr>
      </w:pPr>
      <w:r w:rsidRPr="000807EC">
        <w:rPr>
          <w:rFonts w:ascii="Book Antiqua" w:hAnsi="Book Antiqua" w:cs="Book Antiqua"/>
          <w:lang w:val="es-CR"/>
        </w:rPr>
        <w:t>Archivo</w:t>
      </w:r>
    </w:p>
    <w:p w14:paraId="60FB4CF4" w14:textId="78F2F92F" w:rsidR="00A7699F" w:rsidRDefault="00A7699F" w:rsidP="00A7699F">
      <w:pPr>
        <w:spacing w:line="240" w:lineRule="auto"/>
        <w:jc w:val="left"/>
        <w:rPr>
          <w:rFonts w:ascii="Book Antiqua" w:hAnsi="Book Antiqua" w:cs="Book Antiqua"/>
        </w:rPr>
      </w:pPr>
    </w:p>
    <w:p w14:paraId="1C4E8107" w14:textId="77777777" w:rsidR="00A546EE" w:rsidRPr="00A7699F" w:rsidRDefault="00A546EE" w:rsidP="00A7699F">
      <w:pPr>
        <w:spacing w:line="240" w:lineRule="auto"/>
        <w:jc w:val="left"/>
        <w:rPr>
          <w:rFonts w:ascii="Book Antiqua" w:hAnsi="Book Antiqua" w:cs="Book Antiqua"/>
        </w:rPr>
      </w:pPr>
    </w:p>
    <w:p w14:paraId="23C42487" w14:textId="718AD306" w:rsidR="00A7699F" w:rsidRPr="00A7699F" w:rsidRDefault="00A546EE" w:rsidP="00A7699F">
      <w:pPr>
        <w:spacing w:line="240" w:lineRule="auto"/>
        <w:jc w:val="left"/>
        <w:rPr>
          <w:rFonts w:ascii="Book Antiqua" w:hAnsi="Book Antiqua" w:cs="Book Antiqua"/>
        </w:rPr>
      </w:pPr>
      <w:r>
        <w:rPr>
          <w:rFonts w:ascii="Book Antiqua" w:hAnsi="Book Antiqua" w:cs="Book Antiqua"/>
        </w:rPr>
        <w:t>rqp</w:t>
      </w:r>
    </w:p>
    <w:p w14:paraId="36BA1A7F" w14:textId="4703D443" w:rsidR="00A7699F" w:rsidRPr="00A7699F" w:rsidRDefault="00A7699F" w:rsidP="00A7699F">
      <w:pPr>
        <w:spacing w:line="240" w:lineRule="auto"/>
        <w:rPr>
          <w:rFonts w:ascii="Book Antiqua" w:hAnsi="Book Antiqua" w:cs="Book Antiqua"/>
          <w:lang w:val="es-ES_tradnl"/>
        </w:rPr>
      </w:pPr>
      <w:r w:rsidRPr="00A7699F">
        <w:rPr>
          <w:rFonts w:ascii="Book Antiqua" w:hAnsi="Book Antiqua" w:cs="Book Antiqua"/>
          <w:lang w:val="es-ES_tradnl"/>
        </w:rPr>
        <w:t>Ref.</w:t>
      </w:r>
      <w:r w:rsidR="00A546EE">
        <w:rPr>
          <w:rFonts w:ascii="Book Antiqua" w:hAnsi="Book Antiqua" w:cs="Book Antiqua"/>
          <w:lang w:val="es-ES_tradnl"/>
        </w:rPr>
        <w:t>37-2020</w:t>
      </w:r>
    </w:p>
    <w:p w14:paraId="166196E6" w14:textId="77777777" w:rsidR="00CE7728" w:rsidRDefault="00CE7728" w:rsidP="00801361">
      <w:pPr>
        <w:spacing w:line="240" w:lineRule="auto"/>
        <w:jc w:val="left"/>
        <w:rPr>
          <w:rFonts w:ascii="Book Antiqua" w:hAnsi="Book Antiqua" w:cs="Book Antiqua"/>
          <w:sz w:val="22"/>
          <w:szCs w:val="22"/>
          <w:lang w:val="es-CR"/>
        </w:rPr>
      </w:pPr>
    </w:p>
    <w:p w14:paraId="04CF9F7F" w14:textId="77777777" w:rsidR="00CE7728" w:rsidRDefault="00CE7728">
      <w:pPr>
        <w:spacing w:after="160" w:line="259" w:lineRule="auto"/>
        <w:jc w:val="left"/>
        <w:rPr>
          <w:rFonts w:ascii="Book Antiqua" w:hAnsi="Book Antiqua" w:cs="Book Antiqua"/>
          <w:sz w:val="22"/>
          <w:szCs w:val="22"/>
          <w:lang w:val="es-CR"/>
        </w:rPr>
      </w:pPr>
      <w:r>
        <w:rPr>
          <w:rFonts w:ascii="Book Antiqua" w:hAnsi="Book Antiqua" w:cs="Book Antiqua"/>
          <w:sz w:val="22"/>
          <w:szCs w:val="22"/>
          <w:lang w:val="es-CR"/>
        </w:rPr>
        <w:br w:type="page"/>
      </w:r>
    </w:p>
    <w:p w14:paraId="4B7DDAEF" w14:textId="38E6AEE0" w:rsidR="005E2F7E" w:rsidRPr="006E2EEA" w:rsidRDefault="00052654" w:rsidP="00801361">
      <w:pPr>
        <w:spacing w:line="240" w:lineRule="auto"/>
        <w:jc w:val="left"/>
        <w:rPr>
          <w:rFonts w:ascii="Book Antiqua" w:hAnsi="Book Antiqua" w:cs="Book Antiqua"/>
          <w:sz w:val="22"/>
          <w:szCs w:val="22"/>
          <w:lang w:val="es-CR"/>
        </w:rPr>
      </w:pPr>
      <w:r w:rsidRPr="00AA3767">
        <w:rPr>
          <w:rFonts w:ascii="Arial" w:hAnsi="Arial" w:cs="Arial"/>
          <w:noProof/>
        </w:rPr>
        <w:lastRenderedPageBreak/>
        <w:drawing>
          <wp:anchor distT="0" distB="0" distL="114300" distR="114300" simplePos="0" relativeHeight="251658240" behindDoc="0" locked="0" layoutInCell="1" allowOverlap="1" wp14:anchorId="04E4FA51" wp14:editId="1F46197E">
            <wp:simplePos x="0" y="0"/>
            <wp:positionH relativeFrom="page">
              <wp:align>left</wp:align>
            </wp:positionH>
            <wp:positionV relativeFrom="paragraph">
              <wp:posOffset>-1514475</wp:posOffset>
            </wp:positionV>
            <wp:extent cx="8228806" cy="2098040"/>
            <wp:effectExtent l="0" t="0" r="1270" b="0"/>
            <wp:wrapNone/>
            <wp:docPr id="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0 Imag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28806" cy="2098040"/>
                    </a:xfrm>
                    <a:prstGeom prst="rect">
                      <a:avLst/>
                    </a:prstGeom>
                    <a:noFill/>
                  </pic:spPr>
                </pic:pic>
              </a:graphicData>
            </a:graphic>
            <wp14:sizeRelV relativeFrom="margin">
              <wp14:pctHeight>0</wp14:pctHeight>
            </wp14:sizeRelV>
          </wp:anchor>
        </w:drawing>
      </w:r>
    </w:p>
    <w:p w14:paraId="506F7AA4" w14:textId="77777777" w:rsidR="005E2F7E" w:rsidRPr="006E2EEA" w:rsidRDefault="005E2F7E" w:rsidP="00801361">
      <w:pPr>
        <w:spacing w:line="240" w:lineRule="auto"/>
        <w:jc w:val="left"/>
        <w:rPr>
          <w:rFonts w:ascii="Book Antiqua" w:hAnsi="Book Antiqua" w:cs="Book Antiqua"/>
          <w:sz w:val="22"/>
          <w:szCs w:val="22"/>
          <w:lang w:val="es-CR"/>
        </w:rPr>
      </w:pPr>
    </w:p>
    <w:p w14:paraId="229C50CE" w14:textId="5FC0CD5A" w:rsidR="005E2F7E" w:rsidRPr="006E2EEA" w:rsidRDefault="005E2F7E" w:rsidP="005A31E6">
      <w:pPr>
        <w:spacing w:line="240" w:lineRule="auto"/>
        <w:jc w:val="left"/>
        <w:rPr>
          <w:rFonts w:ascii="Arial" w:hAnsi="Arial" w:cs="Arial"/>
          <w:sz w:val="22"/>
          <w:szCs w:val="22"/>
          <w:lang w:val="es-CR"/>
        </w:rPr>
      </w:pPr>
    </w:p>
    <w:p w14:paraId="37E78BC4" w14:textId="5A03B289" w:rsidR="005E2F7E" w:rsidRDefault="005E2F7E" w:rsidP="005A31E6">
      <w:pPr>
        <w:spacing w:line="240" w:lineRule="auto"/>
        <w:jc w:val="left"/>
        <w:rPr>
          <w:rFonts w:ascii="Arial" w:hAnsi="Arial" w:cs="Arial"/>
        </w:rPr>
      </w:pPr>
    </w:p>
    <w:p w14:paraId="148BFC1D" w14:textId="4F63FA9D" w:rsidR="004F771E" w:rsidRPr="00AA3767" w:rsidRDefault="00E96820" w:rsidP="005A31E6">
      <w:pPr>
        <w:spacing w:line="240" w:lineRule="auto"/>
        <w:rPr>
          <w:rFonts w:ascii="Arial" w:hAnsi="Arial" w:cs="Arial"/>
        </w:rPr>
      </w:pPr>
      <w:r w:rsidRPr="00AA3767">
        <w:rPr>
          <w:rFonts w:ascii="Arial" w:hAnsi="Arial" w:cs="Arial"/>
          <w:noProof/>
        </w:rPr>
        <w:drawing>
          <wp:anchor distT="0" distB="0" distL="114300" distR="114300" simplePos="0" relativeHeight="251658242" behindDoc="0" locked="0" layoutInCell="1" allowOverlap="1" wp14:anchorId="3E544F6C" wp14:editId="4377C930">
            <wp:simplePos x="0" y="0"/>
            <wp:positionH relativeFrom="column">
              <wp:posOffset>0</wp:posOffset>
            </wp:positionH>
            <wp:positionV relativeFrom="paragraph">
              <wp:posOffset>-635</wp:posOffset>
            </wp:positionV>
            <wp:extent cx="1847850" cy="809625"/>
            <wp:effectExtent l="19050" t="0" r="0" b="0"/>
            <wp:wrapNone/>
            <wp:docPr id="6" name="Imagen 5"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der-judicial-logo"/>
                    <pic:cNvPicPr>
                      <a:picLocks noChangeAspect="1" noChangeArrowheads="1"/>
                    </pic:cNvPicPr>
                  </pic:nvPicPr>
                  <pic:blipFill>
                    <a:blip r:embed="rId12" cstate="print"/>
                    <a:srcRect/>
                    <a:stretch>
                      <a:fillRect/>
                    </a:stretch>
                  </pic:blipFill>
                  <pic:spPr bwMode="auto">
                    <a:xfrm>
                      <a:off x="0" y="0"/>
                      <a:ext cx="1847850" cy="809625"/>
                    </a:xfrm>
                    <a:prstGeom prst="rect">
                      <a:avLst/>
                    </a:prstGeom>
                    <a:noFill/>
                    <a:ln w="9525">
                      <a:noFill/>
                      <a:miter lim="800000"/>
                      <a:headEnd/>
                      <a:tailEnd/>
                    </a:ln>
                  </pic:spPr>
                </pic:pic>
              </a:graphicData>
            </a:graphic>
          </wp:anchor>
        </w:drawing>
      </w:r>
      <w:r w:rsidRPr="00AA3767">
        <w:rPr>
          <w:rFonts w:ascii="Arial" w:hAnsi="Arial" w:cs="Arial"/>
          <w:noProof/>
        </w:rPr>
        <w:drawing>
          <wp:anchor distT="0" distB="0" distL="114300" distR="114300" simplePos="0" relativeHeight="251658241" behindDoc="0" locked="0" layoutInCell="1" allowOverlap="1" wp14:anchorId="71C4C210" wp14:editId="25307237">
            <wp:simplePos x="0" y="0"/>
            <wp:positionH relativeFrom="column">
              <wp:posOffset>4343400</wp:posOffset>
            </wp:positionH>
            <wp:positionV relativeFrom="paragraph">
              <wp:posOffset>7620</wp:posOffset>
            </wp:positionV>
            <wp:extent cx="1659890" cy="875665"/>
            <wp:effectExtent l="19050" t="0" r="0" b="0"/>
            <wp:wrapNone/>
            <wp:docPr id="8" name="Imagen 8" descr="logo-dirpl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dirplani"/>
                    <pic:cNvPicPr>
                      <a:picLocks noChangeAspect="1" noChangeArrowheads="1"/>
                    </pic:cNvPicPr>
                  </pic:nvPicPr>
                  <pic:blipFill>
                    <a:blip r:embed="rId13" cstate="print"/>
                    <a:srcRect/>
                    <a:stretch>
                      <a:fillRect/>
                    </a:stretch>
                  </pic:blipFill>
                  <pic:spPr bwMode="auto">
                    <a:xfrm>
                      <a:off x="0" y="0"/>
                      <a:ext cx="1659890" cy="875665"/>
                    </a:xfrm>
                    <a:prstGeom prst="rect">
                      <a:avLst/>
                    </a:prstGeom>
                    <a:noFill/>
                    <a:ln w="9525">
                      <a:noFill/>
                      <a:miter lim="800000"/>
                      <a:headEnd/>
                      <a:tailEnd/>
                    </a:ln>
                  </pic:spPr>
                </pic:pic>
              </a:graphicData>
            </a:graphic>
          </wp:anchor>
        </w:drawing>
      </w:r>
    </w:p>
    <w:p w14:paraId="5953910B" w14:textId="77777777" w:rsidR="004F771E" w:rsidRPr="00AA3767" w:rsidRDefault="004F771E" w:rsidP="005A31E6">
      <w:pPr>
        <w:spacing w:line="240" w:lineRule="auto"/>
        <w:rPr>
          <w:rFonts w:ascii="Arial" w:hAnsi="Arial" w:cs="Arial"/>
        </w:rPr>
      </w:pPr>
    </w:p>
    <w:p w14:paraId="75F028C9" w14:textId="77777777" w:rsidR="004F771E" w:rsidRPr="00AA3767" w:rsidRDefault="004F771E" w:rsidP="005A31E6">
      <w:pPr>
        <w:spacing w:line="240" w:lineRule="auto"/>
        <w:rPr>
          <w:rFonts w:ascii="Arial" w:hAnsi="Arial" w:cs="Arial"/>
        </w:rPr>
      </w:pPr>
    </w:p>
    <w:p w14:paraId="1959A666" w14:textId="49923007" w:rsidR="004F771E" w:rsidRDefault="004F771E" w:rsidP="005A31E6">
      <w:pPr>
        <w:spacing w:line="240" w:lineRule="auto"/>
        <w:rPr>
          <w:rFonts w:ascii="Arial" w:hAnsi="Arial" w:cs="Arial"/>
        </w:rPr>
      </w:pPr>
    </w:p>
    <w:p w14:paraId="084951F7" w14:textId="7FDA26E6" w:rsidR="00A546EE" w:rsidRDefault="00A546EE" w:rsidP="005A31E6">
      <w:pPr>
        <w:spacing w:line="240" w:lineRule="auto"/>
        <w:rPr>
          <w:rFonts w:ascii="Arial" w:hAnsi="Arial" w:cs="Arial"/>
        </w:rPr>
      </w:pPr>
    </w:p>
    <w:p w14:paraId="6F135244" w14:textId="77777777" w:rsidR="00A546EE" w:rsidRPr="00AA3767" w:rsidRDefault="00A546EE" w:rsidP="005A31E6">
      <w:pPr>
        <w:spacing w:line="240" w:lineRule="auto"/>
        <w:rPr>
          <w:rFonts w:ascii="Arial" w:hAnsi="Arial" w:cs="Arial"/>
        </w:rPr>
      </w:pPr>
    </w:p>
    <w:p w14:paraId="1F5168CE" w14:textId="77777777" w:rsidR="004F771E" w:rsidRPr="00AA3767" w:rsidRDefault="004F771E" w:rsidP="005A31E6">
      <w:pPr>
        <w:spacing w:line="240" w:lineRule="auto"/>
        <w:jc w:val="center"/>
        <w:rPr>
          <w:rFonts w:ascii="Arial" w:hAnsi="Arial" w:cs="Arial"/>
          <w:sz w:val="40"/>
          <w:szCs w:val="40"/>
        </w:rPr>
      </w:pPr>
      <w:r w:rsidRPr="00AA3767">
        <w:rPr>
          <w:rFonts w:ascii="Arial" w:hAnsi="Arial" w:cs="Arial"/>
          <w:sz w:val="40"/>
          <w:szCs w:val="40"/>
        </w:rPr>
        <w:t>Dirección de Planificación</w:t>
      </w:r>
    </w:p>
    <w:p w14:paraId="112E60D5" w14:textId="77777777" w:rsidR="004F771E" w:rsidRPr="00AA3767" w:rsidRDefault="004F771E" w:rsidP="005A31E6">
      <w:pPr>
        <w:spacing w:line="240" w:lineRule="auto"/>
        <w:jc w:val="center"/>
        <w:rPr>
          <w:rFonts w:ascii="Arial" w:hAnsi="Arial" w:cs="Arial"/>
          <w:sz w:val="40"/>
          <w:szCs w:val="40"/>
        </w:rPr>
      </w:pPr>
      <w:r w:rsidRPr="00AA3767">
        <w:rPr>
          <w:rFonts w:ascii="Arial" w:hAnsi="Arial" w:cs="Arial"/>
          <w:sz w:val="40"/>
          <w:szCs w:val="40"/>
        </w:rPr>
        <w:t>Proceso de Ejecución de Operaciones</w:t>
      </w:r>
    </w:p>
    <w:p w14:paraId="3B45957C" w14:textId="77777777" w:rsidR="004F771E" w:rsidRPr="00AA3767" w:rsidRDefault="004F771E" w:rsidP="005A31E6">
      <w:pPr>
        <w:spacing w:line="240" w:lineRule="auto"/>
        <w:jc w:val="center"/>
        <w:rPr>
          <w:rFonts w:ascii="Arial" w:hAnsi="Arial" w:cs="Arial"/>
          <w:sz w:val="40"/>
          <w:szCs w:val="40"/>
        </w:rPr>
      </w:pPr>
      <w:r w:rsidRPr="00AA3767">
        <w:rPr>
          <w:rFonts w:ascii="Arial" w:hAnsi="Arial" w:cs="Arial"/>
          <w:sz w:val="40"/>
          <w:szCs w:val="40"/>
        </w:rPr>
        <w:t>Subproceso de Organización Institucional</w:t>
      </w:r>
    </w:p>
    <w:p w14:paraId="7784822C" w14:textId="77777777" w:rsidR="004F771E" w:rsidRPr="00AA3767" w:rsidRDefault="004F771E" w:rsidP="005A31E6">
      <w:pPr>
        <w:spacing w:line="240" w:lineRule="auto"/>
        <w:jc w:val="center"/>
        <w:rPr>
          <w:rFonts w:ascii="Arial" w:hAnsi="Arial" w:cs="Arial"/>
          <w:sz w:val="40"/>
          <w:szCs w:val="40"/>
        </w:rPr>
      </w:pPr>
    </w:p>
    <w:p w14:paraId="3182C0CE" w14:textId="77777777" w:rsidR="004F771E" w:rsidRPr="00AA3767" w:rsidRDefault="004F771E" w:rsidP="005A31E6">
      <w:pPr>
        <w:spacing w:line="240" w:lineRule="auto"/>
        <w:jc w:val="center"/>
        <w:rPr>
          <w:rFonts w:ascii="Arial" w:hAnsi="Arial" w:cs="Arial"/>
          <w:sz w:val="40"/>
          <w:szCs w:val="40"/>
        </w:rPr>
      </w:pPr>
    </w:p>
    <w:p w14:paraId="002B6B31" w14:textId="77777777" w:rsidR="004F771E" w:rsidRPr="00AA3767" w:rsidRDefault="004F771E" w:rsidP="005A31E6">
      <w:pPr>
        <w:spacing w:line="240" w:lineRule="auto"/>
        <w:jc w:val="center"/>
        <w:rPr>
          <w:rFonts w:ascii="Arial" w:hAnsi="Arial" w:cs="Arial"/>
          <w:sz w:val="40"/>
          <w:szCs w:val="40"/>
        </w:rPr>
      </w:pPr>
    </w:p>
    <w:p w14:paraId="1CBBEDCD" w14:textId="70124771" w:rsidR="004F771E" w:rsidRPr="00AA3767" w:rsidRDefault="00E1239B" w:rsidP="005A31E6">
      <w:pPr>
        <w:spacing w:line="240" w:lineRule="auto"/>
        <w:jc w:val="center"/>
        <w:rPr>
          <w:rFonts w:ascii="Arial" w:hAnsi="Arial" w:cs="Arial"/>
          <w:b/>
          <w:i/>
          <w:sz w:val="40"/>
          <w:szCs w:val="40"/>
        </w:rPr>
      </w:pPr>
      <w:bookmarkStart w:id="0" w:name="_Hlk66088316"/>
      <w:r>
        <w:rPr>
          <w:rFonts w:ascii="Arial" w:hAnsi="Arial" w:cs="Arial"/>
          <w:b/>
          <w:i/>
          <w:sz w:val="40"/>
          <w:szCs w:val="40"/>
        </w:rPr>
        <w:t>Cálculo de Días por otorgar</w:t>
      </w:r>
      <w:r w:rsidR="000844D6">
        <w:rPr>
          <w:rFonts w:ascii="Arial" w:hAnsi="Arial" w:cs="Arial"/>
          <w:b/>
          <w:i/>
          <w:sz w:val="40"/>
          <w:szCs w:val="40"/>
        </w:rPr>
        <w:t xml:space="preserve"> a las Agrupaciones Gremiales</w:t>
      </w:r>
    </w:p>
    <w:bookmarkEnd w:id="0"/>
    <w:p w14:paraId="709E9163" w14:textId="670638B0" w:rsidR="004F771E" w:rsidRPr="00AA3767" w:rsidRDefault="004F771E" w:rsidP="005A31E6">
      <w:pPr>
        <w:spacing w:line="240" w:lineRule="auto"/>
        <w:jc w:val="center"/>
        <w:rPr>
          <w:rFonts w:ascii="Arial" w:hAnsi="Arial" w:cs="Arial"/>
          <w:sz w:val="40"/>
          <w:szCs w:val="40"/>
        </w:rPr>
      </w:pPr>
    </w:p>
    <w:p w14:paraId="0E3C68DF" w14:textId="022D7CB0" w:rsidR="006E381F" w:rsidRDefault="006E381F" w:rsidP="005A31E6">
      <w:pPr>
        <w:spacing w:line="240" w:lineRule="auto"/>
        <w:jc w:val="center"/>
        <w:rPr>
          <w:rFonts w:ascii="Arial" w:hAnsi="Arial" w:cs="Arial"/>
          <w:sz w:val="40"/>
          <w:szCs w:val="40"/>
        </w:rPr>
      </w:pPr>
    </w:p>
    <w:p w14:paraId="7CDE34BB" w14:textId="0759F2CE" w:rsidR="006605DF" w:rsidRPr="00AA3767" w:rsidRDefault="006605DF" w:rsidP="005A31E6">
      <w:pPr>
        <w:spacing w:line="240" w:lineRule="auto"/>
        <w:jc w:val="center"/>
        <w:rPr>
          <w:rFonts w:ascii="Arial" w:hAnsi="Arial" w:cs="Arial"/>
          <w:sz w:val="40"/>
          <w:szCs w:val="40"/>
        </w:rPr>
      </w:pPr>
    </w:p>
    <w:p w14:paraId="3E8FE7B0" w14:textId="1AC578DD" w:rsidR="004F771E" w:rsidRDefault="00A546EE" w:rsidP="005A31E6">
      <w:pPr>
        <w:spacing w:line="240" w:lineRule="auto"/>
        <w:jc w:val="center"/>
        <w:rPr>
          <w:rFonts w:ascii="Arial" w:hAnsi="Arial" w:cs="Arial"/>
          <w:sz w:val="40"/>
          <w:szCs w:val="40"/>
        </w:rPr>
      </w:pPr>
      <w:r>
        <w:rPr>
          <w:rFonts w:ascii="Arial" w:hAnsi="Arial" w:cs="Arial"/>
          <w:sz w:val="40"/>
          <w:szCs w:val="40"/>
        </w:rPr>
        <w:t>Marzo 2021</w:t>
      </w:r>
    </w:p>
    <w:p w14:paraId="158819E8" w14:textId="77777777" w:rsidR="000844D6" w:rsidRPr="00AA3767" w:rsidRDefault="000844D6" w:rsidP="005A31E6">
      <w:pPr>
        <w:spacing w:line="240" w:lineRule="auto"/>
        <w:jc w:val="center"/>
        <w:rPr>
          <w:rFonts w:ascii="Arial" w:hAnsi="Arial" w:cs="Arial"/>
          <w:sz w:val="40"/>
          <w:szCs w:val="40"/>
        </w:rPr>
      </w:pPr>
    </w:p>
    <w:p w14:paraId="6E41FC3E" w14:textId="7A735DA6" w:rsidR="00A3036D" w:rsidRPr="00AA3767" w:rsidRDefault="00A3036D" w:rsidP="005A31E6">
      <w:pPr>
        <w:spacing w:line="240" w:lineRule="auto"/>
        <w:jc w:val="center"/>
        <w:rPr>
          <w:rFonts w:ascii="Arial" w:hAnsi="Arial" w:cs="Arial"/>
          <w:sz w:val="40"/>
          <w:szCs w:val="40"/>
        </w:rPr>
      </w:pPr>
    </w:p>
    <w:p w14:paraId="62C92DDD" w14:textId="7E292FAB" w:rsidR="00C11538" w:rsidRPr="00AA3767" w:rsidRDefault="00C11538" w:rsidP="005A31E6">
      <w:pPr>
        <w:spacing w:line="240" w:lineRule="auto"/>
        <w:jc w:val="center"/>
        <w:rPr>
          <w:rFonts w:ascii="Arial" w:hAnsi="Arial" w:cs="Arial"/>
          <w:sz w:val="40"/>
          <w:szCs w:val="40"/>
        </w:rPr>
      </w:pPr>
    </w:p>
    <w:p w14:paraId="7AEF5A2F" w14:textId="24BA7C32" w:rsidR="00C11538" w:rsidRDefault="00C11538" w:rsidP="005A31E6">
      <w:pPr>
        <w:spacing w:line="240" w:lineRule="auto"/>
        <w:jc w:val="center"/>
        <w:rPr>
          <w:rFonts w:ascii="Arial" w:hAnsi="Arial" w:cs="Arial"/>
          <w:sz w:val="40"/>
          <w:szCs w:val="40"/>
        </w:rPr>
      </w:pPr>
    </w:p>
    <w:p w14:paraId="213B4FB3" w14:textId="7B6D4F14" w:rsidR="00A546EE" w:rsidRDefault="00A546EE" w:rsidP="005A31E6">
      <w:pPr>
        <w:spacing w:line="240" w:lineRule="auto"/>
        <w:jc w:val="center"/>
        <w:rPr>
          <w:rFonts w:ascii="Arial" w:hAnsi="Arial" w:cs="Arial"/>
          <w:sz w:val="40"/>
          <w:szCs w:val="40"/>
        </w:rPr>
      </w:pPr>
    </w:p>
    <w:p w14:paraId="2B7FB64A" w14:textId="5D8110D1" w:rsidR="00A546EE" w:rsidRDefault="00A546EE" w:rsidP="005A31E6">
      <w:pPr>
        <w:spacing w:line="240" w:lineRule="auto"/>
        <w:jc w:val="center"/>
        <w:rPr>
          <w:rFonts w:ascii="Arial" w:hAnsi="Arial" w:cs="Arial"/>
          <w:sz w:val="40"/>
          <w:szCs w:val="40"/>
        </w:rPr>
      </w:pPr>
    </w:p>
    <w:p w14:paraId="3B6F1D42" w14:textId="30C24611" w:rsidR="00A546EE" w:rsidRDefault="00A546EE" w:rsidP="005A31E6">
      <w:pPr>
        <w:spacing w:line="240" w:lineRule="auto"/>
        <w:jc w:val="center"/>
        <w:rPr>
          <w:rFonts w:ascii="Arial" w:hAnsi="Arial" w:cs="Arial"/>
          <w:sz w:val="40"/>
          <w:szCs w:val="40"/>
        </w:rPr>
      </w:pPr>
    </w:p>
    <w:p w14:paraId="2806D2E5" w14:textId="77777777" w:rsidR="00A546EE" w:rsidRPr="00AA3767" w:rsidRDefault="00A546EE" w:rsidP="005A31E6">
      <w:pPr>
        <w:spacing w:line="240" w:lineRule="auto"/>
        <w:jc w:val="center"/>
        <w:rPr>
          <w:rFonts w:ascii="Arial" w:hAnsi="Arial" w:cs="Arial"/>
          <w:sz w:val="40"/>
          <w:szCs w:val="40"/>
        </w:rPr>
      </w:pPr>
    </w:p>
    <w:p w14:paraId="2CF732B8" w14:textId="0C48636F" w:rsidR="00C11538" w:rsidRPr="00AA3767" w:rsidRDefault="00C11538" w:rsidP="005A31E6">
      <w:pPr>
        <w:spacing w:line="240" w:lineRule="auto"/>
        <w:jc w:val="center"/>
        <w:rPr>
          <w:rFonts w:ascii="Arial" w:hAnsi="Arial" w:cs="Arial"/>
          <w:sz w:val="40"/>
          <w:szCs w:val="4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0"/>
        <w:gridCol w:w="3579"/>
        <w:gridCol w:w="990"/>
        <w:gridCol w:w="2435"/>
      </w:tblGrid>
      <w:tr w:rsidR="006E0FB6" w:rsidRPr="00AA3767" w14:paraId="49B93BA7" w14:textId="77777777" w:rsidTr="006E0FB6">
        <w:trPr>
          <w:trHeight w:val="540"/>
          <w:jc w:val="center"/>
        </w:trPr>
        <w:tc>
          <w:tcPr>
            <w:tcW w:w="3010" w:type="pct"/>
            <w:gridSpan w:val="2"/>
            <w:shd w:val="clear" w:color="auto" w:fill="000000"/>
            <w:vAlign w:val="center"/>
          </w:tcPr>
          <w:p w14:paraId="31B81904" w14:textId="34F7D43C" w:rsidR="006E0FB6" w:rsidRPr="00AA3767" w:rsidRDefault="006E0FB6" w:rsidP="005A31E6">
            <w:pPr>
              <w:tabs>
                <w:tab w:val="left" w:pos="9923"/>
              </w:tabs>
              <w:spacing w:line="240" w:lineRule="auto"/>
              <w:jc w:val="center"/>
              <w:rPr>
                <w:rFonts w:ascii="Arial" w:hAnsi="Arial" w:cs="Arial"/>
                <w:b/>
                <w:sz w:val="32"/>
                <w:szCs w:val="32"/>
              </w:rPr>
            </w:pPr>
            <w:bookmarkStart w:id="1" w:name="_Hlk15453833"/>
            <w:r w:rsidRPr="00AA3767">
              <w:rPr>
                <w:rFonts w:ascii="Arial" w:hAnsi="Arial" w:cs="Arial"/>
                <w:b/>
                <w:sz w:val="32"/>
                <w:szCs w:val="32"/>
              </w:rPr>
              <w:lastRenderedPageBreak/>
              <w:t>Dirección de Planificación</w:t>
            </w:r>
          </w:p>
        </w:tc>
        <w:tc>
          <w:tcPr>
            <w:tcW w:w="544" w:type="pct"/>
            <w:shd w:val="clear" w:color="auto" w:fill="B3B3B3"/>
            <w:vAlign w:val="center"/>
          </w:tcPr>
          <w:p w14:paraId="7EA46C44" w14:textId="4EABB0A1" w:rsidR="006E0FB6" w:rsidRPr="00AA3767" w:rsidRDefault="006E0FB6" w:rsidP="005A31E6">
            <w:pPr>
              <w:tabs>
                <w:tab w:val="left" w:pos="9923"/>
              </w:tabs>
              <w:spacing w:line="240" w:lineRule="auto"/>
              <w:jc w:val="right"/>
              <w:rPr>
                <w:rFonts w:ascii="Arial" w:hAnsi="Arial" w:cs="Arial"/>
                <w:b/>
              </w:rPr>
            </w:pPr>
            <w:r w:rsidRPr="00AA3767">
              <w:rPr>
                <w:rFonts w:ascii="Arial" w:hAnsi="Arial" w:cs="Arial"/>
                <w:b/>
              </w:rPr>
              <w:t>Fecha:</w:t>
            </w:r>
          </w:p>
        </w:tc>
        <w:tc>
          <w:tcPr>
            <w:tcW w:w="1446" w:type="pct"/>
            <w:vAlign w:val="center"/>
          </w:tcPr>
          <w:p w14:paraId="04DA674A" w14:textId="6BFC53A1" w:rsidR="006E0FB6" w:rsidRPr="00AA3767" w:rsidRDefault="00A546EE" w:rsidP="005A31E6">
            <w:pPr>
              <w:tabs>
                <w:tab w:val="left" w:pos="9923"/>
              </w:tabs>
              <w:spacing w:line="240" w:lineRule="auto"/>
              <w:jc w:val="center"/>
              <w:rPr>
                <w:rFonts w:cs="Arial"/>
              </w:rPr>
            </w:pPr>
            <w:r>
              <w:rPr>
                <w:rFonts w:cs="Arial"/>
              </w:rPr>
              <w:t xml:space="preserve">23 </w:t>
            </w:r>
            <w:r w:rsidR="00356B7E">
              <w:rPr>
                <w:rFonts w:cs="Arial"/>
              </w:rPr>
              <w:t xml:space="preserve">de </w:t>
            </w:r>
            <w:r w:rsidR="00D07AB0">
              <w:rPr>
                <w:rFonts w:cs="Arial"/>
              </w:rPr>
              <w:t>marzo</w:t>
            </w:r>
            <w:r w:rsidR="006E0FB6" w:rsidRPr="00AA3767">
              <w:rPr>
                <w:rFonts w:cs="Arial"/>
              </w:rPr>
              <w:t xml:space="preserve"> de 202</w:t>
            </w:r>
            <w:r w:rsidR="00575EC5">
              <w:rPr>
                <w:rFonts w:cs="Arial"/>
              </w:rPr>
              <w:t>1</w:t>
            </w:r>
          </w:p>
        </w:tc>
      </w:tr>
      <w:tr w:rsidR="006E0FB6" w:rsidRPr="00AA3767" w14:paraId="5859776E" w14:textId="77777777" w:rsidTr="006E0FB6">
        <w:trPr>
          <w:trHeight w:val="434"/>
          <w:jc w:val="center"/>
        </w:trPr>
        <w:tc>
          <w:tcPr>
            <w:tcW w:w="890" w:type="pct"/>
            <w:shd w:val="clear" w:color="auto" w:fill="B3B3B3"/>
            <w:vAlign w:val="center"/>
          </w:tcPr>
          <w:p w14:paraId="6232513B" w14:textId="77777777" w:rsidR="006E0FB6" w:rsidRPr="00AA3767" w:rsidRDefault="006E0FB6" w:rsidP="005A31E6">
            <w:pPr>
              <w:tabs>
                <w:tab w:val="left" w:pos="9923"/>
              </w:tabs>
              <w:spacing w:line="240" w:lineRule="auto"/>
              <w:jc w:val="right"/>
              <w:rPr>
                <w:rFonts w:cs="Arial"/>
                <w:b/>
              </w:rPr>
            </w:pPr>
            <w:r w:rsidRPr="00AA3767">
              <w:rPr>
                <w:rFonts w:cs="Arial"/>
                <w:b/>
              </w:rPr>
              <w:t>Subproceso:</w:t>
            </w:r>
          </w:p>
        </w:tc>
        <w:tc>
          <w:tcPr>
            <w:tcW w:w="4110" w:type="pct"/>
            <w:gridSpan w:val="3"/>
            <w:vAlign w:val="center"/>
          </w:tcPr>
          <w:p w14:paraId="3F631CED" w14:textId="371D00A7" w:rsidR="006E0FB6" w:rsidRPr="00AA3767" w:rsidRDefault="006E0FB6" w:rsidP="005A31E6">
            <w:pPr>
              <w:tabs>
                <w:tab w:val="left" w:pos="9923"/>
              </w:tabs>
              <w:spacing w:line="240" w:lineRule="auto"/>
              <w:rPr>
                <w:rFonts w:cs="Arial"/>
                <w:bCs/>
              </w:rPr>
            </w:pPr>
            <w:r w:rsidRPr="00AA3767">
              <w:rPr>
                <w:rFonts w:cs="Arial"/>
                <w:bCs/>
              </w:rPr>
              <w:t>Organización Institucional</w:t>
            </w:r>
            <w:r w:rsidRPr="00AA3767">
              <w:rPr>
                <w:rFonts w:cs="Arial"/>
                <w:bCs/>
                <w:i/>
              </w:rPr>
              <w:t xml:space="preserve">. </w:t>
            </w:r>
          </w:p>
        </w:tc>
      </w:tr>
      <w:tr w:rsidR="006E0FB6" w:rsidRPr="00AA3767" w14:paraId="45DF0B5B" w14:textId="77777777" w:rsidTr="006E0FB6">
        <w:trPr>
          <w:trHeight w:val="494"/>
          <w:jc w:val="center"/>
        </w:trPr>
        <w:tc>
          <w:tcPr>
            <w:tcW w:w="890" w:type="pct"/>
            <w:shd w:val="clear" w:color="auto" w:fill="B3B3B3"/>
            <w:vAlign w:val="center"/>
          </w:tcPr>
          <w:p w14:paraId="7B478DCD" w14:textId="5BA19C3C" w:rsidR="006E0FB6" w:rsidRPr="00AA3767" w:rsidRDefault="002F1764" w:rsidP="005A31E6">
            <w:pPr>
              <w:tabs>
                <w:tab w:val="left" w:pos="9923"/>
              </w:tabs>
              <w:spacing w:line="240" w:lineRule="auto"/>
              <w:rPr>
                <w:rFonts w:cs="Arial"/>
                <w:bCs/>
                <w:i/>
              </w:rPr>
            </w:pPr>
            <w:r w:rsidRPr="00AA3767">
              <w:rPr>
                <w:rFonts w:cs="Arial"/>
                <w:bCs/>
                <w:i/>
              </w:rPr>
              <w:t>Justificación</w:t>
            </w:r>
            <w:r w:rsidR="006E0FB6" w:rsidRPr="00AA3767">
              <w:rPr>
                <w:rFonts w:cs="Arial"/>
                <w:bCs/>
                <w:i/>
              </w:rPr>
              <w:t>:</w:t>
            </w:r>
          </w:p>
        </w:tc>
        <w:tc>
          <w:tcPr>
            <w:tcW w:w="4110" w:type="pct"/>
            <w:gridSpan w:val="3"/>
            <w:vAlign w:val="center"/>
          </w:tcPr>
          <w:p w14:paraId="0317DF52" w14:textId="103C6AB5" w:rsidR="006E0FB6" w:rsidRPr="00AA3767" w:rsidRDefault="00267CD7" w:rsidP="005A31E6">
            <w:pPr>
              <w:tabs>
                <w:tab w:val="left" w:pos="9923"/>
              </w:tabs>
              <w:spacing w:line="240" w:lineRule="auto"/>
              <w:rPr>
                <w:rFonts w:cs="Arial"/>
                <w:bCs/>
              </w:rPr>
            </w:pPr>
            <w:r>
              <w:rPr>
                <w:rFonts w:cs="Arial"/>
                <w:bCs/>
              </w:rPr>
              <w:t xml:space="preserve">Se requiere </w:t>
            </w:r>
            <w:bookmarkStart w:id="2" w:name="_Hlk67383443"/>
            <w:r>
              <w:rPr>
                <w:rFonts w:cs="Arial"/>
                <w:bCs/>
              </w:rPr>
              <w:t xml:space="preserve">calcular la cantidad de días a </w:t>
            </w:r>
            <w:r w:rsidR="00AE15B9">
              <w:rPr>
                <w:rFonts w:cs="Arial"/>
                <w:bCs/>
              </w:rPr>
              <w:t>otorgar</w:t>
            </w:r>
            <w:r>
              <w:rPr>
                <w:rFonts w:cs="Arial"/>
                <w:bCs/>
              </w:rPr>
              <w:t xml:space="preserve"> a las agrupaciones </w:t>
            </w:r>
            <w:r w:rsidR="00C17EDF">
              <w:rPr>
                <w:rFonts w:cs="Arial"/>
                <w:bCs/>
              </w:rPr>
              <w:t>gremiales debidamente acreditadas por el Consejo Superior.</w:t>
            </w:r>
            <w:bookmarkEnd w:id="2"/>
          </w:p>
        </w:tc>
      </w:tr>
      <w:tr w:rsidR="006E0FB6" w:rsidRPr="00AA3767" w14:paraId="3F5A333C" w14:textId="77777777" w:rsidTr="006E0FB6">
        <w:trPr>
          <w:trHeight w:val="494"/>
          <w:jc w:val="center"/>
        </w:trPr>
        <w:tc>
          <w:tcPr>
            <w:tcW w:w="890" w:type="pct"/>
            <w:shd w:val="clear" w:color="auto" w:fill="B3B3B3"/>
          </w:tcPr>
          <w:p w14:paraId="18C36F3D" w14:textId="77777777" w:rsidR="006E0FB6" w:rsidRPr="00AA3767" w:rsidRDefault="006E0FB6" w:rsidP="005A31E6">
            <w:pPr>
              <w:tabs>
                <w:tab w:val="left" w:pos="9923"/>
              </w:tabs>
              <w:spacing w:line="240" w:lineRule="auto"/>
              <w:rPr>
                <w:rFonts w:cs="Arial"/>
                <w:bCs/>
                <w:i/>
              </w:rPr>
            </w:pPr>
            <w:r w:rsidRPr="00AA3767">
              <w:rPr>
                <w:rFonts w:cs="Arial"/>
                <w:bCs/>
                <w:i/>
              </w:rPr>
              <w:t>Para:</w:t>
            </w:r>
          </w:p>
        </w:tc>
        <w:tc>
          <w:tcPr>
            <w:tcW w:w="4110" w:type="pct"/>
            <w:gridSpan w:val="3"/>
            <w:vAlign w:val="center"/>
          </w:tcPr>
          <w:p w14:paraId="1C8F4517" w14:textId="480A8D8A" w:rsidR="006E0FB6" w:rsidRPr="00AA3767" w:rsidRDefault="00A546EE" w:rsidP="005A31E6">
            <w:pPr>
              <w:widowControl w:val="0"/>
              <w:autoSpaceDE w:val="0"/>
              <w:autoSpaceDN w:val="0"/>
              <w:adjustRightInd w:val="0"/>
              <w:spacing w:line="240" w:lineRule="auto"/>
              <w:ind w:left="720" w:right="901" w:hanging="687"/>
              <w:rPr>
                <w:rFonts w:cs="Arial"/>
                <w:bCs/>
              </w:rPr>
            </w:pPr>
            <w:r>
              <w:rPr>
                <w:rFonts w:cs="Arial"/>
                <w:bCs/>
              </w:rPr>
              <w:t>Secretaría General de la Corte</w:t>
            </w:r>
            <w:r w:rsidR="00052654">
              <w:rPr>
                <w:rFonts w:cs="Arial"/>
                <w:bCs/>
              </w:rPr>
              <w:t xml:space="preserve">, </w:t>
            </w:r>
            <w:r w:rsidR="00A96A3E" w:rsidRPr="00AA3767">
              <w:rPr>
                <w:rFonts w:cs="Arial"/>
                <w:bCs/>
              </w:rPr>
              <w:t>Dirección de Gestión Humana</w:t>
            </w:r>
          </w:p>
        </w:tc>
      </w:tr>
      <w:tr w:rsidR="006E0FB6" w:rsidRPr="00AA3767" w14:paraId="1D06AC08" w14:textId="77777777" w:rsidTr="006E0FB6">
        <w:trPr>
          <w:trHeight w:val="537"/>
          <w:jc w:val="center"/>
        </w:trPr>
        <w:tc>
          <w:tcPr>
            <w:tcW w:w="890" w:type="pct"/>
            <w:shd w:val="clear" w:color="auto" w:fill="B3B3B3"/>
          </w:tcPr>
          <w:p w14:paraId="026C6143" w14:textId="77777777" w:rsidR="006E0FB6" w:rsidRPr="00AA3767" w:rsidRDefault="006E0FB6" w:rsidP="005A31E6">
            <w:pPr>
              <w:tabs>
                <w:tab w:val="left" w:pos="9923"/>
              </w:tabs>
              <w:spacing w:line="240" w:lineRule="auto"/>
              <w:rPr>
                <w:rFonts w:cs="Arial"/>
                <w:bCs/>
                <w:i/>
              </w:rPr>
            </w:pPr>
            <w:r w:rsidRPr="00AA3767">
              <w:rPr>
                <w:rFonts w:cs="Arial"/>
                <w:bCs/>
                <w:i/>
              </w:rPr>
              <w:t>Copia(s):</w:t>
            </w:r>
          </w:p>
        </w:tc>
        <w:tc>
          <w:tcPr>
            <w:tcW w:w="4110" w:type="pct"/>
            <w:gridSpan w:val="3"/>
            <w:vAlign w:val="center"/>
          </w:tcPr>
          <w:p w14:paraId="12DC005D" w14:textId="08E9FD4F" w:rsidR="006E0FB6" w:rsidRPr="00AA3767" w:rsidRDefault="00102795" w:rsidP="005A31E6">
            <w:pPr>
              <w:widowControl w:val="0"/>
              <w:autoSpaceDE w:val="0"/>
              <w:autoSpaceDN w:val="0"/>
              <w:adjustRightInd w:val="0"/>
              <w:spacing w:line="240" w:lineRule="auto"/>
              <w:ind w:right="-9" w:firstLine="33"/>
              <w:rPr>
                <w:rFonts w:cs="Arial"/>
                <w:bCs/>
              </w:rPr>
            </w:pPr>
            <w:r>
              <w:rPr>
                <w:rFonts w:cs="Arial"/>
                <w:bCs/>
              </w:rPr>
              <w:t>Dirección Jurídica</w:t>
            </w:r>
          </w:p>
        </w:tc>
      </w:tr>
      <w:tr w:rsidR="006E0FB6" w:rsidRPr="00AA3767" w14:paraId="0B656812" w14:textId="77777777" w:rsidTr="006E0FB6">
        <w:trPr>
          <w:trHeight w:val="494"/>
          <w:jc w:val="center"/>
        </w:trPr>
        <w:tc>
          <w:tcPr>
            <w:tcW w:w="890" w:type="pct"/>
            <w:shd w:val="clear" w:color="auto" w:fill="B3B3B3"/>
            <w:vAlign w:val="center"/>
          </w:tcPr>
          <w:p w14:paraId="24027AE3" w14:textId="77777777" w:rsidR="006E0FB6" w:rsidRPr="00AA3767" w:rsidRDefault="006E0FB6" w:rsidP="005A31E6">
            <w:pPr>
              <w:tabs>
                <w:tab w:val="left" w:pos="9923"/>
              </w:tabs>
              <w:spacing w:line="240" w:lineRule="auto"/>
              <w:rPr>
                <w:rFonts w:cs="Arial"/>
                <w:bCs/>
                <w:i/>
              </w:rPr>
            </w:pPr>
            <w:r w:rsidRPr="00AA3767">
              <w:rPr>
                <w:rFonts w:cs="Arial"/>
                <w:bCs/>
                <w:i/>
              </w:rPr>
              <w:t>Oficios y Referencias:</w:t>
            </w:r>
          </w:p>
        </w:tc>
        <w:tc>
          <w:tcPr>
            <w:tcW w:w="4110" w:type="pct"/>
            <w:gridSpan w:val="3"/>
            <w:vAlign w:val="center"/>
          </w:tcPr>
          <w:p w14:paraId="0E3110FD" w14:textId="42076AFA" w:rsidR="006E0FB6" w:rsidRPr="00AA3767" w:rsidRDefault="006E0FB6" w:rsidP="005A31E6">
            <w:pPr>
              <w:widowControl w:val="0"/>
              <w:autoSpaceDE w:val="0"/>
              <w:autoSpaceDN w:val="0"/>
              <w:adjustRightInd w:val="0"/>
              <w:spacing w:line="240" w:lineRule="auto"/>
              <w:ind w:right="-9" w:firstLine="33"/>
              <w:rPr>
                <w:rFonts w:cs="Arial"/>
                <w:bCs/>
              </w:rPr>
            </w:pPr>
            <w:r w:rsidRPr="00AA3767">
              <w:rPr>
                <w:rFonts w:cs="Arial"/>
                <w:bCs/>
              </w:rPr>
              <w:t xml:space="preserve">Con este informe se contestan </w:t>
            </w:r>
            <w:r w:rsidR="000844D6">
              <w:rPr>
                <w:rFonts w:cs="Arial"/>
                <w:bCs/>
              </w:rPr>
              <w:t>el</w:t>
            </w:r>
            <w:r w:rsidRPr="00AA3767">
              <w:rPr>
                <w:rFonts w:cs="Arial"/>
                <w:bCs/>
              </w:rPr>
              <w:t xml:space="preserve"> oficio de la Secretaría General de la Corte </w:t>
            </w:r>
            <w:r w:rsidR="000844D6">
              <w:rPr>
                <w:rFonts w:cs="Arial"/>
                <w:bCs/>
              </w:rPr>
              <w:t>141</w:t>
            </w:r>
            <w:r w:rsidR="00AE23B2" w:rsidRPr="00AA3767">
              <w:rPr>
                <w:rFonts w:cs="Arial"/>
                <w:bCs/>
              </w:rPr>
              <w:t>-</w:t>
            </w:r>
            <w:r w:rsidR="000844D6">
              <w:rPr>
                <w:rFonts w:cs="Arial"/>
                <w:bCs/>
              </w:rPr>
              <w:t>20</w:t>
            </w:r>
            <w:r w:rsidRPr="00AA3767">
              <w:rPr>
                <w:rFonts w:cs="Arial"/>
                <w:bCs/>
              </w:rPr>
              <w:t>,</w:t>
            </w:r>
            <w:r w:rsidR="00AE23B2" w:rsidRPr="00AA3767">
              <w:rPr>
                <w:rFonts w:cs="Arial"/>
                <w:bCs/>
              </w:rPr>
              <w:t xml:space="preserve"> </w:t>
            </w:r>
            <w:r w:rsidRPr="00AA3767">
              <w:rPr>
                <w:rFonts w:cs="Arial"/>
                <w:bCs/>
              </w:rPr>
              <w:t xml:space="preserve">la referencia interna de la Dirección de Planificación </w:t>
            </w:r>
            <w:r w:rsidR="000844D6">
              <w:rPr>
                <w:rFonts w:cs="Arial"/>
                <w:bCs/>
              </w:rPr>
              <w:t>37</w:t>
            </w:r>
            <w:r w:rsidR="005D2507" w:rsidRPr="00AA3767">
              <w:rPr>
                <w:rFonts w:cs="Arial"/>
                <w:bCs/>
              </w:rPr>
              <w:t>-20</w:t>
            </w:r>
            <w:r w:rsidR="000844D6">
              <w:rPr>
                <w:rFonts w:cs="Arial"/>
                <w:bCs/>
              </w:rPr>
              <w:t>20</w:t>
            </w:r>
            <w:r w:rsidR="005D2507" w:rsidRPr="00AA3767">
              <w:rPr>
                <w:rFonts w:cs="Arial"/>
                <w:bCs/>
              </w:rPr>
              <w:t>.</w:t>
            </w:r>
          </w:p>
        </w:tc>
      </w:tr>
      <w:bookmarkEnd w:id="1"/>
    </w:tbl>
    <w:p w14:paraId="4C5629D2" w14:textId="0AC7CFFA" w:rsidR="004F771E" w:rsidRPr="00AA3767" w:rsidRDefault="004F771E" w:rsidP="005A31E6">
      <w:pPr>
        <w:spacing w:line="240" w:lineRule="auto"/>
        <w:jc w:val="center"/>
        <w:rPr>
          <w:rFonts w:ascii="Arial" w:hAnsi="Arial" w:cs="Arial"/>
          <w:sz w:val="16"/>
          <w:szCs w:val="16"/>
        </w:rPr>
      </w:pPr>
    </w:p>
    <w:p w14:paraId="208F285F" w14:textId="306A06F5" w:rsidR="004F771E" w:rsidRPr="00AA3767" w:rsidRDefault="004F771E" w:rsidP="005A31E6">
      <w:pPr>
        <w:pStyle w:val="Ttulo2"/>
        <w:spacing w:line="240" w:lineRule="auto"/>
        <w:rPr>
          <w:rFonts w:ascii="Arial" w:hAnsi="Arial" w:cs="Arial"/>
        </w:rPr>
      </w:pPr>
      <w:bookmarkStart w:id="3" w:name="_Toc293406873"/>
      <w:bookmarkStart w:id="4" w:name="_Toc293407061"/>
      <w:bookmarkStart w:id="5" w:name="_Toc376937153"/>
      <w:bookmarkStart w:id="6" w:name="_Toc376938111"/>
      <w:bookmarkStart w:id="7" w:name="_Toc376938426"/>
      <w:bookmarkStart w:id="8" w:name="_Toc376939198"/>
      <w:bookmarkStart w:id="9" w:name="_Toc433889455"/>
      <w:r w:rsidRPr="00AA3767">
        <w:rPr>
          <w:rFonts w:ascii="Arial" w:hAnsi="Arial" w:cs="Arial"/>
        </w:rPr>
        <w:t>I</w:t>
      </w:r>
      <w:r w:rsidR="00B04B0B">
        <w:rPr>
          <w:rFonts w:ascii="Arial" w:hAnsi="Arial" w:cs="Arial"/>
        </w:rPr>
        <w:t>.-</w:t>
      </w:r>
      <w:r w:rsidRPr="00AA3767">
        <w:rPr>
          <w:rFonts w:ascii="Arial" w:hAnsi="Arial" w:cs="Arial"/>
        </w:rPr>
        <w:t xml:space="preserve"> A</w:t>
      </w:r>
      <w:bookmarkEnd w:id="3"/>
      <w:bookmarkEnd w:id="4"/>
      <w:bookmarkEnd w:id="5"/>
      <w:bookmarkEnd w:id="6"/>
      <w:bookmarkEnd w:id="7"/>
      <w:bookmarkEnd w:id="8"/>
      <w:bookmarkEnd w:id="9"/>
      <w:r w:rsidRPr="00AA3767">
        <w:rPr>
          <w:rFonts w:ascii="Arial" w:hAnsi="Arial" w:cs="Arial"/>
        </w:rPr>
        <w:t>ntecedentes</w:t>
      </w:r>
    </w:p>
    <w:p w14:paraId="31E7AA19" w14:textId="1F7557A0" w:rsidR="00A3036D" w:rsidRPr="00AA3767" w:rsidRDefault="00A3036D" w:rsidP="005A31E6">
      <w:pPr>
        <w:pStyle w:val="Prrafodelista"/>
        <w:spacing w:line="240" w:lineRule="auto"/>
        <w:rPr>
          <w:rFonts w:ascii="Arial" w:hAnsi="Arial" w:cs="Arial"/>
          <w:bCs/>
        </w:rPr>
      </w:pPr>
    </w:p>
    <w:p w14:paraId="76166DAB" w14:textId="557A2D8F" w:rsidR="00A546EE" w:rsidRPr="00A546EE" w:rsidRDefault="003B3FAA" w:rsidP="00A546EE">
      <w:pPr>
        <w:pStyle w:val="Prrafodelista"/>
        <w:numPr>
          <w:ilvl w:val="1"/>
          <w:numId w:val="22"/>
        </w:numPr>
        <w:spacing w:line="240" w:lineRule="auto"/>
        <w:rPr>
          <w:rFonts w:cs="Arial"/>
        </w:rPr>
      </w:pPr>
      <w:r w:rsidRPr="00A546EE">
        <w:rPr>
          <w:rFonts w:cs="Arial"/>
        </w:rPr>
        <w:t>El Consejo Superior, en la sesión 09-16 celebrada el 02 de febrero del 2016, articulo XLVIII, acordó:</w:t>
      </w:r>
    </w:p>
    <w:p w14:paraId="68B5CC01" w14:textId="4A212F0A" w:rsidR="003B3FAA" w:rsidRPr="00A546EE" w:rsidRDefault="003B3FAA" w:rsidP="00A546EE">
      <w:pPr>
        <w:pStyle w:val="Prrafodelista"/>
        <w:spacing w:line="240" w:lineRule="auto"/>
        <w:ind w:left="390"/>
        <w:rPr>
          <w:rFonts w:cs="Arial"/>
        </w:rPr>
      </w:pPr>
      <w:r w:rsidRPr="00A546EE">
        <w:rPr>
          <w:rFonts w:cs="Arial"/>
        </w:rPr>
        <w:t xml:space="preserve"> </w:t>
      </w:r>
    </w:p>
    <w:p w14:paraId="7F888429" w14:textId="7828E257" w:rsidR="003B3FAA" w:rsidRPr="00824D2A" w:rsidRDefault="003B3FAA" w:rsidP="005A31E6">
      <w:pPr>
        <w:spacing w:line="240" w:lineRule="auto"/>
        <w:ind w:left="567" w:right="390"/>
        <w:rPr>
          <w:rFonts w:cs="Arial"/>
          <w:i/>
        </w:rPr>
      </w:pPr>
      <w:r w:rsidRPr="00824D2A">
        <w:rPr>
          <w:rFonts w:cs="Arial"/>
          <w:i/>
        </w:rPr>
        <w:t>“1.) Tener por rendido el informe N° 79-06-SAO-2016 de la Auditoría, relacionado con la advertencia relativo al procedimiento, aplicación y rendición de cuentas de los permisos otorgados con goce de salario a las asociaciones, sindicatos y demás organizaciones gremiales y no gremiales del Poder Judicial 2.) Acoger la propuesta presentada por la Auditoría, por consiguiente; establecer un protocolo que regule el uso de los permisos con goce de salario que se otorgan al personal judicial que conforma las juntas directivas de los sindicatos, asociaciones, entidades financieras y otras agrupaciones, gremiales y no gremiales, del Poder Judicial. Para lo anterior, deberán las Direcciones de Planificación, Gestión Humana y Jurídica, realizar las coordinaciones necesarias para concretar lo expuesto, tomando en consideración los puntos números 2, 3 y 4 de las sugerencias de mejora propuestas por la Auditoría. Una vez concluido hacerlo de conocimiento de este Consejo para su análisis y respectiva aprobación.    3.) Hacer este informe de conocimiento de las Direcciones de Planificación, Gestión Humana y Jurídica y de la Auditoría, para lo que corresponda.  4) Hacer este acuerdo de conocimiento de las Organizaciones Gremiales del Poder Judicial.”</w:t>
      </w:r>
      <w:r w:rsidR="00A546EE">
        <w:rPr>
          <w:rFonts w:cs="Arial"/>
          <w:i/>
        </w:rPr>
        <w:t>.</w:t>
      </w:r>
    </w:p>
    <w:p w14:paraId="0D33702F" w14:textId="77777777" w:rsidR="003B3FAA" w:rsidRPr="00824D2A" w:rsidRDefault="003B3FAA" w:rsidP="005A31E6">
      <w:pPr>
        <w:spacing w:line="240" w:lineRule="auto"/>
        <w:rPr>
          <w:rFonts w:cs="Arial"/>
        </w:rPr>
      </w:pPr>
    </w:p>
    <w:p w14:paraId="6D03BB91" w14:textId="538025C1" w:rsidR="003B3FAA" w:rsidRDefault="003B3FAA" w:rsidP="005A31E6">
      <w:pPr>
        <w:spacing w:line="240" w:lineRule="auto"/>
        <w:rPr>
          <w:rFonts w:cs="Arial"/>
        </w:rPr>
      </w:pPr>
      <w:r w:rsidRPr="00824D2A">
        <w:rPr>
          <w:rFonts w:cs="Arial"/>
        </w:rPr>
        <w:t>Lo anterior con el objetivo principal de:</w:t>
      </w:r>
    </w:p>
    <w:p w14:paraId="76354A95" w14:textId="77777777" w:rsidR="00A546EE" w:rsidRPr="00824D2A" w:rsidRDefault="00A546EE" w:rsidP="005A31E6">
      <w:pPr>
        <w:spacing w:line="240" w:lineRule="auto"/>
        <w:rPr>
          <w:rFonts w:cs="Arial"/>
        </w:rPr>
      </w:pPr>
    </w:p>
    <w:p w14:paraId="433F8DDB" w14:textId="757B1E6D" w:rsidR="003B3FAA" w:rsidRPr="00824D2A" w:rsidRDefault="003B3FAA" w:rsidP="005A31E6">
      <w:pPr>
        <w:spacing w:line="240" w:lineRule="auto"/>
        <w:ind w:left="567" w:right="390"/>
        <w:rPr>
          <w:rFonts w:cs="Arial"/>
        </w:rPr>
      </w:pPr>
      <w:r w:rsidRPr="00824D2A">
        <w:rPr>
          <w:rFonts w:cs="Arial"/>
          <w:i/>
        </w:rPr>
        <w:t>“…regular el uso de los permisos con goce de salario que se otorgan al personal judicial que conforma las juntas directivas de los sindicatos, asociaciones, entidades financieras y otras agrupaciones, gremiales y no gremiales, de nuestra Institución.”</w:t>
      </w:r>
      <w:r w:rsidR="00A546EE">
        <w:rPr>
          <w:rFonts w:cs="Arial"/>
          <w:i/>
        </w:rPr>
        <w:t>.</w:t>
      </w:r>
    </w:p>
    <w:p w14:paraId="7831DEDA" w14:textId="77777777" w:rsidR="003B3FAA" w:rsidRPr="00824D2A" w:rsidRDefault="003B3FAA" w:rsidP="005A31E6">
      <w:pPr>
        <w:spacing w:line="240" w:lineRule="auto"/>
        <w:rPr>
          <w:rFonts w:cs="Arial"/>
        </w:rPr>
      </w:pPr>
    </w:p>
    <w:p w14:paraId="76832B77" w14:textId="0F4B35CF" w:rsidR="00C17EDF" w:rsidRDefault="003B3FAA" w:rsidP="005A31E6">
      <w:pPr>
        <w:spacing w:line="240" w:lineRule="auto"/>
        <w:rPr>
          <w:rFonts w:cs="Arial"/>
        </w:rPr>
      </w:pPr>
      <w:r w:rsidRPr="00824D2A">
        <w:rPr>
          <w:rFonts w:cs="Arial"/>
        </w:rPr>
        <w:t xml:space="preserve">Resulta importante acotar que la labor concerniente a esta Dirección, según recomendación de la Auditoria, en el punto 3 indica: </w:t>
      </w:r>
    </w:p>
    <w:p w14:paraId="535C0391" w14:textId="77777777" w:rsidR="00A546EE" w:rsidRPr="00824D2A" w:rsidRDefault="00A546EE" w:rsidP="005A31E6">
      <w:pPr>
        <w:spacing w:line="240" w:lineRule="auto"/>
        <w:rPr>
          <w:rFonts w:cs="Arial"/>
        </w:rPr>
      </w:pPr>
    </w:p>
    <w:p w14:paraId="2C3F384C" w14:textId="0C01A274" w:rsidR="003B3FAA" w:rsidRPr="00824D2A" w:rsidRDefault="00C17EDF" w:rsidP="005A31E6">
      <w:pPr>
        <w:spacing w:line="240" w:lineRule="auto"/>
        <w:ind w:left="567" w:right="390"/>
        <w:rPr>
          <w:rFonts w:cs="Arial"/>
        </w:rPr>
      </w:pPr>
      <w:r w:rsidRPr="00824D2A">
        <w:rPr>
          <w:rFonts w:cs="Arial"/>
        </w:rPr>
        <w:t>“</w:t>
      </w:r>
      <w:r w:rsidR="003B3FAA" w:rsidRPr="00824D2A">
        <w:rPr>
          <w:rFonts w:cs="Arial"/>
          <w:i/>
          <w:iCs/>
        </w:rPr>
        <w:t xml:space="preserve">Gestionar ante las Direcciones de Gestión Humana, Planificación y Jurídica, la realización de un estudio técnico que permita establecer las variables requeridas para el otorgamiento de los días de permiso con goce de salario, de conformidad con los </w:t>
      </w:r>
      <w:r w:rsidR="003B3FAA" w:rsidRPr="00824D2A">
        <w:rPr>
          <w:rFonts w:cs="Arial"/>
          <w:i/>
          <w:iCs/>
        </w:rPr>
        <w:lastRenderedPageBreak/>
        <w:t>objetivos, naturaleza y actividades para el cumplimiento de los fines de cada entidad o agrupación, integrantes, entre otros elementos. Lo anterior, deberá ser debidamente comunicado a Corte Plena para su aprobación y posterior incorporación en el protocolo de actuaciones referido en la primera sugerencia.”</w:t>
      </w:r>
      <w:r w:rsidR="00A546EE">
        <w:rPr>
          <w:rFonts w:cs="Arial"/>
          <w:i/>
          <w:iCs/>
        </w:rPr>
        <w:t>.</w:t>
      </w:r>
    </w:p>
    <w:p w14:paraId="39368EAB" w14:textId="77777777" w:rsidR="003B3FAA" w:rsidRPr="00824D2A" w:rsidRDefault="003B3FAA" w:rsidP="005A31E6">
      <w:pPr>
        <w:spacing w:line="240" w:lineRule="auto"/>
        <w:rPr>
          <w:rFonts w:cs="Arial"/>
        </w:rPr>
      </w:pPr>
    </w:p>
    <w:p w14:paraId="7D0BF85B" w14:textId="665495D1" w:rsidR="003B3FAA" w:rsidRPr="00824D2A" w:rsidRDefault="003B3FAA" w:rsidP="005A31E6">
      <w:pPr>
        <w:spacing w:line="240" w:lineRule="auto"/>
        <w:rPr>
          <w:rFonts w:cs="Arial"/>
          <w:i/>
        </w:rPr>
      </w:pPr>
      <w:r w:rsidRPr="00824D2A">
        <w:rPr>
          <w:rFonts w:cs="Arial"/>
          <w:b/>
        </w:rPr>
        <w:t>1.2.</w:t>
      </w:r>
      <w:r w:rsidRPr="00824D2A">
        <w:rPr>
          <w:rFonts w:cs="Arial"/>
        </w:rPr>
        <w:t xml:space="preserve"> El Consejo Superior, en la sesión 34-16 celebrada el 12 de abril del 2016, articulo XI, acordó:</w:t>
      </w:r>
    </w:p>
    <w:p w14:paraId="4F43AAC7" w14:textId="77777777" w:rsidR="003B3FAA" w:rsidRPr="00824D2A" w:rsidRDefault="003B3FAA" w:rsidP="005A31E6">
      <w:pPr>
        <w:spacing w:line="240" w:lineRule="auto"/>
        <w:rPr>
          <w:rFonts w:cs="Arial"/>
          <w:i/>
        </w:rPr>
      </w:pPr>
    </w:p>
    <w:p w14:paraId="71FB6789" w14:textId="35C1E846" w:rsidR="003B3FAA" w:rsidRPr="00824D2A" w:rsidRDefault="003B3FAA" w:rsidP="005A31E6">
      <w:pPr>
        <w:spacing w:line="240" w:lineRule="auto"/>
        <w:ind w:left="567" w:right="390"/>
        <w:rPr>
          <w:rFonts w:cs="Arial"/>
          <w:i/>
        </w:rPr>
      </w:pPr>
      <w:r w:rsidRPr="00824D2A">
        <w:rPr>
          <w:rFonts w:cs="Arial"/>
          <w:i/>
        </w:rPr>
        <w:t>“1.) Tener por recibidas las manifestaciones del Integrante Arauz Montero. 2.) Solicitar a la Dirección de Planificación que, en coordinación con la Dirección de Gestión Humana y la Dirección Jurídica, desarrollen de manera inmediata el protocolo que deben realizar en cumplimiento con lo dispuesto por este Consejo en la sesión Nº 9-16 del 2 de febrero de 2016, artículo XLVIII y recomendaciones de la Auditoría Judicial en su informe N°79-06-SAO-2016.  Además deberán adicionar si las organizaciones gremiales se encuentran inscritas ante el Ministerio de Trabajo;  el criterio técnico y parámetros respecto al rango de la cantidad de días que eventualmente podría corresponderles de permiso con goce de salario a cada agrupación, sea los sindicatos, asociaciones, entidades financieras y otras agrupaciones, gremiales y no gremiales del Poder Judicial; para lo cual, deberán considerar:  el interés institucional, los objetivos, naturaleza y actividades para el cumplimiento de los fines de cada entidad o agrupación; así como, la cantidad de personas agremiadas, su condición laboral, cantidad de personas que conforman las juntas directivas que sean servidoras o servidores judiciales, historial de permisos aprobados y utilizados,  entre otros elementos necesarios que permitan contar con criterios objetivos y transparentes para la toma de decisiones sobre el tema. Se declara a acuerdo firme.”</w:t>
      </w:r>
      <w:r w:rsidR="00A546EE">
        <w:rPr>
          <w:rFonts w:cs="Arial"/>
          <w:i/>
        </w:rPr>
        <w:t>.</w:t>
      </w:r>
    </w:p>
    <w:p w14:paraId="54BFEB67" w14:textId="06AA7A0D" w:rsidR="003B3FAA" w:rsidRPr="00824D2A" w:rsidRDefault="003B3FAA" w:rsidP="005A31E6">
      <w:pPr>
        <w:spacing w:line="240" w:lineRule="auto"/>
        <w:rPr>
          <w:rFonts w:cs="Arial"/>
        </w:rPr>
      </w:pPr>
    </w:p>
    <w:p w14:paraId="61B6B957" w14:textId="77777777" w:rsidR="003B3FAA" w:rsidRPr="00824D2A" w:rsidRDefault="003B3FAA" w:rsidP="005A31E6">
      <w:pPr>
        <w:spacing w:line="240" w:lineRule="auto"/>
        <w:rPr>
          <w:rFonts w:cs="Arial"/>
        </w:rPr>
      </w:pPr>
      <w:r w:rsidRPr="00824D2A">
        <w:rPr>
          <w:rFonts w:cs="Arial"/>
          <w:b/>
        </w:rPr>
        <w:t>1.3.</w:t>
      </w:r>
      <w:r w:rsidRPr="00824D2A">
        <w:rPr>
          <w:rFonts w:cs="Arial"/>
        </w:rPr>
        <w:t xml:space="preserve"> El 22 de junio de 2016, la Dirección de Planificación emitió el oficio 1006-PLA-2016 que adjunta el informe 54-DO-2016, el cual se puso en conocimiento de la entonces Subdirectora a.i. de la Dirección Jurídica, Licenciada Karol Monge Molina, y del Máster José Luis Bermúdez Obando, Director a.i. de Gestión Humana, que recopila principalmente información de los grupos gremiales, tales como: años de conformación, cantidad de miembros agremiados, cantidad de integrantes de la Junta Directiva, entre otros aspectos de interés. También se describen la metodología, y varias limitantes que afectaron el proceso de obtención de información, además de diferentes acuerdos con los que se pretendió corroborar los días que Corte Plena y Consejo Superior otorgaron a los diferentes miembros de las juntas directivas con permiso con goce de salario.  </w:t>
      </w:r>
      <w:r w:rsidRPr="00824D2A">
        <w:rPr>
          <w:rFonts w:cs="Arial"/>
        </w:rPr>
        <w:tab/>
      </w:r>
    </w:p>
    <w:p w14:paraId="39F1202A" w14:textId="77777777" w:rsidR="003B3FAA" w:rsidRPr="00824D2A" w:rsidRDefault="003B3FAA" w:rsidP="005A31E6">
      <w:pPr>
        <w:spacing w:line="240" w:lineRule="auto"/>
        <w:rPr>
          <w:rFonts w:cs="Arial"/>
        </w:rPr>
      </w:pPr>
    </w:p>
    <w:p w14:paraId="726BB1C3" w14:textId="6AF89EBE" w:rsidR="003B3FAA" w:rsidRPr="00824D2A" w:rsidRDefault="003B3FAA" w:rsidP="005A31E6">
      <w:pPr>
        <w:spacing w:line="240" w:lineRule="auto"/>
        <w:rPr>
          <w:rFonts w:cs="Arial"/>
        </w:rPr>
      </w:pPr>
      <w:r w:rsidRPr="00824D2A">
        <w:rPr>
          <w:rFonts w:cs="Arial"/>
          <w:b/>
        </w:rPr>
        <w:t>1.4.</w:t>
      </w:r>
      <w:r w:rsidRPr="00824D2A">
        <w:rPr>
          <w:rFonts w:cs="Arial"/>
        </w:rPr>
        <w:t xml:space="preserve"> El Consejo Superior del Poder Judicial, en la sesión 62-16 celebrada el 28 de junio del año 2016, XCVIII, acordó: </w:t>
      </w:r>
      <w:r w:rsidRPr="00824D2A">
        <w:rPr>
          <w:rFonts w:cs="Arial"/>
          <w:i/>
        </w:rPr>
        <w:t xml:space="preserve">“Tomar nota del oficio N° DJ-AJ-1446-2016 de la Dirección Jurídica.” </w:t>
      </w:r>
      <w:r w:rsidRPr="00824D2A">
        <w:rPr>
          <w:rFonts w:cs="Arial"/>
        </w:rPr>
        <w:t xml:space="preserve">Siendo relevante: </w:t>
      </w:r>
    </w:p>
    <w:p w14:paraId="288F831F" w14:textId="77777777" w:rsidR="003B3FAA" w:rsidRPr="00824D2A" w:rsidRDefault="003B3FAA" w:rsidP="005A31E6">
      <w:pPr>
        <w:spacing w:line="240" w:lineRule="auto"/>
        <w:rPr>
          <w:rFonts w:cs="Arial"/>
        </w:rPr>
      </w:pPr>
    </w:p>
    <w:p w14:paraId="24A60AB7" w14:textId="5EEECCA4" w:rsidR="003B3FAA" w:rsidRPr="00824D2A" w:rsidRDefault="003B3FAA" w:rsidP="005A31E6">
      <w:pPr>
        <w:spacing w:line="240" w:lineRule="auto"/>
        <w:ind w:left="567" w:right="390"/>
        <w:rPr>
          <w:rFonts w:cs="Arial"/>
          <w:i/>
        </w:rPr>
      </w:pPr>
      <w:r w:rsidRPr="00824D2A">
        <w:rPr>
          <w:rFonts w:cs="Arial"/>
          <w:i/>
        </w:rPr>
        <w:t xml:space="preserve">“Además, se le solicitó adicionar si las organizaciones gremiales se encuentran inscritas ante el Ministerio de Trabajo; el criterio técnico y parámetros respecto al rango de la cantidad de días que eventualmente podría corresponderles de permiso con goce de salario a cada agrupación, sea los sindicatos, asociaciones, entidades financieras y otras agrupaciones, gremiales y no gremiales del Poder Judicial; para lo cual, es necesario que consideraran el interés institucional, los objetivos, naturaleza y </w:t>
      </w:r>
      <w:r w:rsidRPr="00824D2A">
        <w:rPr>
          <w:rFonts w:cs="Arial"/>
          <w:i/>
        </w:rPr>
        <w:lastRenderedPageBreak/>
        <w:t>actividades para el cumplimiento de los fines de cada entidad o agrupación; así como, la cantidad de personas agremiadas, su condición laboral, cantidad de personas que conforman las juntas directivas que sean servidoras o servidores judiciales, historial de permisos aprobados y utilizados, entre otros elementos necesarios que permitan contar con criterios objetivos y transparentes para la toma de decisiones sobre el tema.”</w:t>
      </w:r>
      <w:r w:rsidR="00A546EE">
        <w:rPr>
          <w:rFonts w:cs="Arial"/>
          <w:i/>
        </w:rPr>
        <w:t>.</w:t>
      </w:r>
    </w:p>
    <w:p w14:paraId="10F5C8C7" w14:textId="77777777" w:rsidR="003B3FAA" w:rsidRPr="00824D2A" w:rsidRDefault="003B3FAA" w:rsidP="005A31E6">
      <w:pPr>
        <w:spacing w:line="240" w:lineRule="auto"/>
        <w:rPr>
          <w:rFonts w:cs="Arial"/>
        </w:rPr>
      </w:pPr>
    </w:p>
    <w:p w14:paraId="402439E8" w14:textId="31B8BA32" w:rsidR="003B3FAA" w:rsidRPr="00824D2A" w:rsidRDefault="003B3FAA" w:rsidP="005A31E6">
      <w:pPr>
        <w:spacing w:line="240" w:lineRule="auto"/>
        <w:rPr>
          <w:rFonts w:cs="Arial"/>
        </w:rPr>
      </w:pPr>
      <w:r w:rsidRPr="00824D2A">
        <w:rPr>
          <w:rFonts w:cs="Arial"/>
          <w:b/>
        </w:rPr>
        <w:t>1.5.</w:t>
      </w:r>
      <w:r w:rsidRPr="00824D2A">
        <w:rPr>
          <w:rFonts w:cs="Arial"/>
        </w:rPr>
        <w:t xml:space="preserve"> La Dirección Jurídica mediante oficio DJ-AJ-1890-2016 con fecha de 04 de agosto de 2016, remite a la Secretaria General de la Corte Suprema de Justicia, el oficio 1006-PLA-2016, que contiene información relevante a la naturaleza jurídica, objetivos y fines, cantidad de agremiados y cantidad de personas que conforman la junta directiva de cada agrupación del Poder Judicial, así como el </w:t>
      </w:r>
      <w:r w:rsidRPr="00824D2A">
        <w:rPr>
          <w:rFonts w:cs="Arial"/>
          <w:i/>
        </w:rPr>
        <w:t>“Protocolo para el otorgamiento de licencias con goce de salario a entidades y agrupaciones del Poder Judicial”</w:t>
      </w:r>
      <w:r w:rsidRPr="00824D2A">
        <w:rPr>
          <w:rFonts w:cs="Arial"/>
        </w:rPr>
        <w:t xml:space="preserve">, elaborado por la Dirección Jurídica, para su aprobación. Protocolo que en su artículo 4 y 5, respectivamente, indicaban: </w:t>
      </w:r>
    </w:p>
    <w:p w14:paraId="48CE5B4A" w14:textId="77777777" w:rsidR="003B3FAA" w:rsidRPr="00824D2A" w:rsidRDefault="003B3FAA" w:rsidP="005A31E6">
      <w:pPr>
        <w:spacing w:line="240" w:lineRule="auto"/>
        <w:rPr>
          <w:rFonts w:cs="Arial"/>
        </w:rPr>
      </w:pPr>
    </w:p>
    <w:p w14:paraId="2F90EFD7" w14:textId="16CBEAC1" w:rsidR="003B3FAA" w:rsidRDefault="003B3FAA" w:rsidP="005A31E6">
      <w:pPr>
        <w:spacing w:line="240" w:lineRule="auto"/>
        <w:ind w:left="567" w:right="390"/>
        <w:rPr>
          <w:rFonts w:cs="Arial"/>
          <w:i/>
        </w:rPr>
      </w:pPr>
      <w:r w:rsidRPr="00824D2A">
        <w:rPr>
          <w:rFonts w:cs="Arial"/>
          <w:i/>
        </w:rPr>
        <w:t>“Artículo 4.- Cantidad de Días.  El Consejo Superior definirá la cantidad de días por año a otorgar a cada entidad o agrupación como licencia con goce de salario para la asistencia y desarrollo de sus respectivas actividades, en atención a la naturaleza, fines, objetivos, cantidad de agremiados y antigüedad.”</w:t>
      </w:r>
    </w:p>
    <w:p w14:paraId="27F9B8BE" w14:textId="77777777" w:rsidR="00BB797B" w:rsidRPr="00824D2A" w:rsidRDefault="00BB797B" w:rsidP="005A31E6">
      <w:pPr>
        <w:spacing w:line="240" w:lineRule="auto"/>
        <w:ind w:left="567" w:right="390"/>
        <w:rPr>
          <w:rFonts w:cs="Arial"/>
          <w:i/>
        </w:rPr>
      </w:pPr>
    </w:p>
    <w:p w14:paraId="664DC94B" w14:textId="77777777" w:rsidR="003B3FAA" w:rsidRPr="00824D2A" w:rsidRDefault="003B3FAA" w:rsidP="005A31E6">
      <w:pPr>
        <w:spacing w:line="240" w:lineRule="auto"/>
        <w:ind w:left="567" w:right="390"/>
        <w:rPr>
          <w:rFonts w:cs="Arial"/>
          <w:i/>
        </w:rPr>
      </w:pPr>
      <w:r w:rsidRPr="00824D2A">
        <w:rPr>
          <w:rFonts w:cs="Arial"/>
          <w:i/>
        </w:rPr>
        <w:t>Una vez agotada la cantidad de días por año disponibles para cada agrupación, el Consejo Superior valorará, en cada caso concreto, la procedencia o no del otorgamiento de permisos con goce salarial adicionales.”</w:t>
      </w:r>
    </w:p>
    <w:p w14:paraId="5130394E" w14:textId="77777777" w:rsidR="003B3FAA" w:rsidRPr="00824D2A" w:rsidRDefault="003B3FAA" w:rsidP="005A31E6">
      <w:pPr>
        <w:spacing w:line="240" w:lineRule="auto"/>
        <w:ind w:left="567" w:right="390"/>
        <w:rPr>
          <w:rFonts w:cs="Arial"/>
          <w:i/>
        </w:rPr>
      </w:pPr>
    </w:p>
    <w:p w14:paraId="4213573A" w14:textId="77777777" w:rsidR="003B3FAA" w:rsidRPr="00824D2A" w:rsidRDefault="003B3FAA" w:rsidP="005A31E6">
      <w:pPr>
        <w:spacing w:line="240" w:lineRule="auto"/>
        <w:ind w:left="567" w:right="390"/>
        <w:rPr>
          <w:rFonts w:cs="Arial"/>
          <w:i/>
        </w:rPr>
      </w:pPr>
      <w:r w:rsidRPr="00824D2A">
        <w:rPr>
          <w:rFonts w:cs="Arial"/>
          <w:i/>
        </w:rPr>
        <w:t>“Artículo 5.- De la cantidad de días. El cálculo sobre la cantidad de días a asignar a cada una de las organizaciones, entidades o agrupaciones gremiales se realizará mediante la siguiente fórmula:</w:t>
      </w:r>
    </w:p>
    <w:p w14:paraId="7B062981" w14:textId="32312791" w:rsidR="003B3FAA" w:rsidRPr="00824D2A" w:rsidRDefault="003B3FAA" w:rsidP="005A31E6">
      <w:pPr>
        <w:spacing w:line="240" w:lineRule="auto"/>
        <w:ind w:left="567" w:right="390"/>
        <w:rPr>
          <w:rFonts w:cs="Arial"/>
          <w:i/>
        </w:rPr>
      </w:pPr>
      <w:r w:rsidRPr="00824D2A">
        <w:rPr>
          <w:rFonts w:cs="Arial"/>
          <w:b/>
          <w:i/>
        </w:rPr>
        <w:t>[La Dirección de Planificación está trabajando en la elaboración de la fórmula para el otorgamiento de días que se incluirá en este artículo]</w:t>
      </w:r>
      <w:r w:rsidRPr="00824D2A">
        <w:rPr>
          <w:rFonts w:cs="Arial"/>
          <w:i/>
        </w:rPr>
        <w:t>.”</w:t>
      </w:r>
      <w:r w:rsidR="00BB797B">
        <w:rPr>
          <w:rFonts w:cs="Arial"/>
          <w:i/>
        </w:rPr>
        <w:t>.</w:t>
      </w:r>
    </w:p>
    <w:p w14:paraId="3673271C" w14:textId="77777777" w:rsidR="003B3FAA" w:rsidRPr="00824D2A" w:rsidRDefault="003B3FAA" w:rsidP="005A31E6">
      <w:pPr>
        <w:spacing w:line="240" w:lineRule="auto"/>
        <w:ind w:right="282"/>
        <w:rPr>
          <w:rFonts w:cs="Arial"/>
        </w:rPr>
      </w:pPr>
    </w:p>
    <w:p w14:paraId="7AB030B7" w14:textId="77777777" w:rsidR="003B3FAA" w:rsidRPr="00824D2A" w:rsidRDefault="003B3FAA" w:rsidP="005A31E6">
      <w:pPr>
        <w:spacing w:line="240" w:lineRule="auto"/>
        <w:rPr>
          <w:rFonts w:cs="Arial"/>
        </w:rPr>
      </w:pPr>
      <w:r w:rsidRPr="00824D2A">
        <w:rPr>
          <w:rFonts w:cs="Arial"/>
          <w:b/>
        </w:rPr>
        <w:t>1.6.</w:t>
      </w:r>
      <w:r w:rsidRPr="00824D2A">
        <w:rPr>
          <w:rFonts w:cs="Arial"/>
        </w:rPr>
        <w:t xml:space="preserve"> La Dirección Jurídica, mediante oficio DJ-AJ-848-2018 con fecha de 01 de marzo de 2018, comenta el estado del Protocolo (revisión), y que debido a los cambios en la integración de esa Dirección, cita a una reunión con carácter de urgencia para la definición de  los parámetros técnicos u objetivos para determinar la cantidad de días con goce de salario que le puedan corresponder a cada una de las agrupaciones del Poder Judicial, para la asistencia o participación de sus actividades organizacionales, así como su respectiva inclusión en el citado Protocolo.</w:t>
      </w:r>
    </w:p>
    <w:p w14:paraId="5449CAA0" w14:textId="77777777" w:rsidR="003B3FAA" w:rsidRPr="00824D2A" w:rsidRDefault="003B3FAA" w:rsidP="005A31E6">
      <w:pPr>
        <w:spacing w:line="240" w:lineRule="auto"/>
        <w:rPr>
          <w:rFonts w:cs="Arial"/>
        </w:rPr>
      </w:pPr>
    </w:p>
    <w:p w14:paraId="2DEF3691" w14:textId="22C7B7A6" w:rsidR="003B3FAA" w:rsidRDefault="003B3FAA" w:rsidP="005A31E6">
      <w:pPr>
        <w:spacing w:line="240" w:lineRule="auto"/>
        <w:rPr>
          <w:rFonts w:cs="Arial"/>
        </w:rPr>
      </w:pPr>
      <w:r w:rsidRPr="00824D2A">
        <w:rPr>
          <w:rFonts w:cs="Arial"/>
          <w:b/>
        </w:rPr>
        <w:t>1.7.</w:t>
      </w:r>
      <w:r w:rsidRPr="00824D2A">
        <w:rPr>
          <w:rFonts w:cs="Arial"/>
        </w:rPr>
        <w:t xml:space="preserve"> El Consejo Superior, en la sesión 84-18 celebrada el 25 de setiembre del 2018, artículo XIII, acordó:</w:t>
      </w:r>
    </w:p>
    <w:p w14:paraId="62DD2A34" w14:textId="77777777" w:rsidR="00BB797B" w:rsidRPr="00824D2A" w:rsidRDefault="00BB797B" w:rsidP="005A31E6">
      <w:pPr>
        <w:spacing w:line="240" w:lineRule="auto"/>
        <w:rPr>
          <w:rFonts w:cs="Arial"/>
        </w:rPr>
      </w:pPr>
    </w:p>
    <w:p w14:paraId="09F995F0" w14:textId="59A8F0FE" w:rsidR="003B3FAA" w:rsidRPr="00824D2A" w:rsidRDefault="003B3FAA" w:rsidP="005A31E6">
      <w:pPr>
        <w:spacing w:line="240" w:lineRule="auto"/>
        <w:ind w:left="567" w:right="390"/>
        <w:rPr>
          <w:rFonts w:cs="Arial"/>
          <w:i/>
        </w:rPr>
      </w:pPr>
      <w:r w:rsidRPr="00824D2A">
        <w:rPr>
          <w:rFonts w:cs="Arial"/>
          <w:i/>
        </w:rPr>
        <w:t xml:space="preserve">”1.-) Tener por rendido el informe N° DJ-AJ-3136-2018 del 13 de setiembre de 2018, suscrito por el máster Rodrigo Alberto Campos Hidalgo, Director Jurídico interino y el licenciado Jorge Kepfer Chinchilla, Coordinador Área de Análisis Jurídico. 2.-) Deberán las Direcciones de Planificación, Jurídica y de Gestión Humana, en el plazo de un mes a partir de recibida la comunicación de este acuerdo, rendir el informe solicitado por en sesión N° 34-16 celebrada el 12 de abril del 2016, artículo XI, por cuanto este Consejo </w:t>
      </w:r>
      <w:r w:rsidRPr="00824D2A">
        <w:rPr>
          <w:rFonts w:cs="Arial"/>
          <w:i/>
        </w:rPr>
        <w:lastRenderedPageBreak/>
        <w:t>no estima necesario que la Dirección de Planificación efectué una reunión o foro con dichas organizaciones. Se declara acuerdo firme.”</w:t>
      </w:r>
      <w:r w:rsidR="00BB797B">
        <w:rPr>
          <w:rFonts w:cs="Arial"/>
          <w:i/>
        </w:rPr>
        <w:t>.</w:t>
      </w:r>
    </w:p>
    <w:p w14:paraId="46F9C30C" w14:textId="77777777" w:rsidR="003B3FAA" w:rsidRPr="00824D2A" w:rsidRDefault="003B3FAA" w:rsidP="005A31E6">
      <w:pPr>
        <w:spacing w:line="240" w:lineRule="auto"/>
        <w:rPr>
          <w:rFonts w:cs="Arial"/>
        </w:rPr>
      </w:pPr>
    </w:p>
    <w:p w14:paraId="76BC794D" w14:textId="77777777" w:rsidR="003B3FAA" w:rsidRPr="00824D2A" w:rsidRDefault="003B3FAA" w:rsidP="005A31E6">
      <w:pPr>
        <w:spacing w:line="240" w:lineRule="auto"/>
        <w:rPr>
          <w:rFonts w:cs="Arial"/>
        </w:rPr>
      </w:pPr>
      <w:r w:rsidRPr="00824D2A">
        <w:rPr>
          <w:rFonts w:cs="Arial"/>
        </w:rPr>
        <w:t>En este oficio se informa sobre la reunión realizada en la Dirección de Planificación el 17 de agosto de 2018, donde la Dirección de Gestión Humana se comprometió a remitir datos e información de historial de permisos otorgados a las diversas organizaciones en análisis, con el fin de que fueran analizados y utilizados para definir un parámetro.</w:t>
      </w:r>
    </w:p>
    <w:p w14:paraId="378665ED" w14:textId="77777777" w:rsidR="003B3FAA" w:rsidRPr="00824D2A" w:rsidRDefault="003B3FAA" w:rsidP="005A31E6">
      <w:pPr>
        <w:spacing w:line="240" w:lineRule="auto"/>
        <w:rPr>
          <w:rFonts w:cs="Arial"/>
        </w:rPr>
      </w:pPr>
    </w:p>
    <w:p w14:paraId="3A00FEC1" w14:textId="7FDC1788" w:rsidR="003B3FAA" w:rsidRPr="00824D2A" w:rsidRDefault="003B3FAA" w:rsidP="005A31E6">
      <w:pPr>
        <w:spacing w:line="240" w:lineRule="auto"/>
        <w:rPr>
          <w:rFonts w:cs="Arial"/>
        </w:rPr>
      </w:pPr>
      <w:r w:rsidRPr="00824D2A">
        <w:rPr>
          <w:rFonts w:cs="Arial"/>
          <w:b/>
        </w:rPr>
        <w:t>1.8.</w:t>
      </w:r>
      <w:r w:rsidRPr="00824D2A">
        <w:rPr>
          <w:rFonts w:cs="Arial"/>
        </w:rPr>
        <w:t xml:space="preserve"> La Dirección de Planificación mediante correo electrónico del 5 de noviembre de 2018, informa del estado de avance de la respuesta y que la misma está en etapa final. </w:t>
      </w:r>
    </w:p>
    <w:p w14:paraId="5339FACB" w14:textId="413233E3" w:rsidR="003B3FAA" w:rsidRDefault="003B3FAA" w:rsidP="005A31E6">
      <w:pPr>
        <w:spacing w:line="240" w:lineRule="auto"/>
        <w:rPr>
          <w:rFonts w:cs="Arial"/>
        </w:rPr>
      </w:pPr>
    </w:p>
    <w:p w14:paraId="72571EED" w14:textId="397FC6BA" w:rsidR="003B3FAA" w:rsidRPr="00824D2A" w:rsidRDefault="003B3FAA" w:rsidP="005A31E6">
      <w:pPr>
        <w:spacing w:line="240" w:lineRule="auto"/>
        <w:rPr>
          <w:rFonts w:cs="Arial"/>
        </w:rPr>
      </w:pPr>
      <w:r w:rsidRPr="00824D2A">
        <w:rPr>
          <w:rFonts w:cs="Arial"/>
          <w:b/>
        </w:rPr>
        <w:t>1.9.</w:t>
      </w:r>
      <w:r w:rsidRPr="00824D2A">
        <w:rPr>
          <w:rFonts w:cs="Arial"/>
        </w:rPr>
        <w:t xml:space="preserve"> El Consejo Superior en sesión 106-18 celebrada el 6 de diciembre del 2018, artículo LXXVI, dispuso: </w:t>
      </w:r>
    </w:p>
    <w:p w14:paraId="134A5A7E" w14:textId="77777777" w:rsidR="003B3FAA" w:rsidRPr="00824D2A" w:rsidRDefault="003B3FAA" w:rsidP="005A31E6">
      <w:pPr>
        <w:spacing w:line="240" w:lineRule="auto"/>
        <w:rPr>
          <w:rFonts w:cs="Arial"/>
        </w:rPr>
      </w:pPr>
    </w:p>
    <w:p w14:paraId="267E58EF" w14:textId="650C46E5" w:rsidR="003B3FAA" w:rsidRPr="00824D2A" w:rsidRDefault="003B3FAA" w:rsidP="005A31E6">
      <w:pPr>
        <w:spacing w:line="240" w:lineRule="auto"/>
        <w:ind w:left="567" w:right="390"/>
        <w:rPr>
          <w:rFonts w:cs="Arial"/>
          <w:i/>
        </w:rPr>
      </w:pPr>
      <w:r w:rsidRPr="00824D2A">
        <w:rPr>
          <w:rFonts w:cs="Arial"/>
          <w:i/>
        </w:rPr>
        <w:t>“Reiterar a las Direcciones de Planificación, Jurídica y de Gestión Humana, para que, en el plazo de un mes a partir de recibida la comunicación de este acuerdo, remitan el informe solicitado por este Consejo en sesión N° 34-16 celebrada el 12 de abril del 2016, artículo XI.”</w:t>
      </w:r>
      <w:r w:rsidR="00BB797B">
        <w:rPr>
          <w:rFonts w:cs="Arial"/>
          <w:i/>
        </w:rPr>
        <w:t>.</w:t>
      </w:r>
    </w:p>
    <w:p w14:paraId="58269566" w14:textId="77777777" w:rsidR="003B3FAA" w:rsidRPr="00824D2A" w:rsidRDefault="003B3FAA" w:rsidP="005A31E6">
      <w:pPr>
        <w:spacing w:line="240" w:lineRule="auto"/>
        <w:ind w:left="567"/>
        <w:rPr>
          <w:rFonts w:cs="Arial"/>
        </w:rPr>
      </w:pPr>
    </w:p>
    <w:p w14:paraId="5B3E5C52" w14:textId="75F78D08" w:rsidR="003B3FAA" w:rsidRPr="00824D2A" w:rsidRDefault="003B3FAA" w:rsidP="005A31E6">
      <w:pPr>
        <w:spacing w:line="240" w:lineRule="auto"/>
        <w:rPr>
          <w:rFonts w:cs="Arial"/>
        </w:rPr>
      </w:pPr>
      <w:r w:rsidRPr="00824D2A">
        <w:rPr>
          <w:rFonts w:cs="Arial"/>
          <w:b/>
        </w:rPr>
        <w:t>1.10.</w:t>
      </w:r>
      <w:r w:rsidRPr="00824D2A">
        <w:rPr>
          <w:rFonts w:cs="Arial"/>
        </w:rPr>
        <w:t xml:space="preserve"> La Dirección Jurídica mediante oficio, DJ-AJ-046-2019 de 11 de enero de 2019, reitera lo acordado en la sesión 106-18, articulo LXXVI, y remite una nueva versión del borrador de Protocolo.</w:t>
      </w:r>
    </w:p>
    <w:p w14:paraId="02688FB5" w14:textId="77777777" w:rsidR="003B3FAA" w:rsidRPr="00824D2A" w:rsidRDefault="003B3FAA" w:rsidP="005A31E6">
      <w:pPr>
        <w:spacing w:line="240" w:lineRule="auto"/>
        <w:rPr>
          <w:rFonts w:cs="Arial"/>
        </w:rPr>
      </w:pPr>
    </w:p>
    <w:p w14:paraId="005DC509" w14:textId="77777777" w:rsidR="003B3FAA" w:rsidRPr="00824D2A" w:rsidRDefault="003B3FAA" w:rsidP="005A31E6">
      <w:pPr>
        <w:spacing w:line="240" w:lineRule="auto"/>
        <w:rPr>
          <w:rFonts w:cs="Arial"/>
        </w:rPr>
      </w:pPr>
      <w:r w:rsidRPr="00824D2A">
        <w:rPr>
          <w:rFonts w:cs="Arial"/>
          <w:b/>
        </w:rPr>
        <w:t>1.11.</w:t>
      </w:r>
      <w:r w:rsidRPr="00824D2A">
        <w:rPr>
          <w:rFonts w:cs="Arial"/>
        </w:rPr>
        <w:t xml:space="preserve"> La Dirección de Planificación remite el informe 130-PLA-OI-2019, con fecha de 1 de febrero de 2019, en el que da respuesta a lo solicitado, donde se aclara el alcance inicial y la participación requerida por esta Dirección, informe que fue puesto en consulta y se sustenta el criterio técnico, emitiéndose las recomendaciones para definir a posterior el establecimiento de un parámetro, a partir de valores reales de información.</w:t>
      </w:r>
    </w:p>
    <w:p w14:paraId="285C992E" w14:textId="77777777" w:rsidR="003B3FAA" w:rsidRPr="00824D2A" w:rsidRDefault="003B3FAA" w:rsidP="005A31E6">
      <w:pPr>
        <w:spacing w:line="240" w:lineRule="auto"/>
        <w:rPr>
          <w:rFonts w:cs="Arial"/>
        </w:rPr>
      </w:pPr>
    </w:p>
    <w:p w14:paraId="036D38F3" w14:textId="77777777" w:rsidR="003B3FAA" w:rsidRPr="00824D2A" w:rsidRDefault="003B3FAA" w:rsidP="005A31E6">
      <w:pPr>
        <w:spacing w:line="240" w:lineRule="auto"/>
        <w:rPr>
          <w:rFonts w:cs="Arial"/>
        </w:rPr>
      </w:pPr>
      <w:r w:rsidRPr="00824D2A">
        <w:rPr>
          <w:rFonts w:cs="Arial"/>
        </w:rPr>
        <w:t xml:space="preserve">Adicional se indica que, con la información suministrada por parte de la Dirección de Gestión Humana, </w:t>
      </w:r>
      <w:r w:rsidRPr="00824D2A">
        <w:rPr>
          <w:rFonts w:cs="Arial"/>
          <w:u w:val="single"/>
        </w:rPr>
        <w:t>no es posible técnicamente definir un algoritmo o parámetro</w:t>
      </w:r>
      <w:r w:rsidRPr="00824D2A">
        <w:rPr>
          <w:rFonts w:cs="Arial"/>
        </w:rPr>
        <w:t xml:space="preserve"> para determinar la cantidad de días a otorgar.</w:t>
      </w:r>
    </w:p>
    <w:p w14:paraId="102E7130" w14:textId="77777777" w:rsidR="003B3FAA" w:rsidRPr="00824D2A" w:rsidRDefault="003B3FAA" w:rsidP="005A31E6">
      <w:pPr>
        <w:spacing w:line="240" w:lineRule="auto"/>
        <w:rPr>
          <w:rFonts w:cs="Arial"/>
        </w:rPr>
      </w:pPr>
    </w:p>
    <w:p w14:paraId="60B8E6AC" w14:textId="77777777" w:rsidR="003B3FAA" w:rsidRPr="00824D2A" w:rsidRDefault="003B3FAA" w:rsidP="005A31E6">
      <w:pPr>
        <w:spacing w:line="240" w:lineRule="auto"/>
        <w:rPr>
          <w:rFonts w:cs="Arial"/>
        </w:rPr>
      </w:pPr>
      <w:r w:rsidRPr="00824D2A">
        <w:rPr>
          <w:rFonts w:cs="Arial"/>
        </w:rPr>
        <w:t>También se detalla la labor de investigación adicional realizada, esto con el afán de dar respuesta a la labor encomendada, tanto en temas jurisdiccionales, como “</w:t>
      </w:r>
      <w:r w:rsidRPr="00824D2A">
        <w:rPr>
          <w:rFonts w:cs="Arial"/>
          <w:i/>
          <w:iCs/>
        </w:rPr>
        <w:t>benchmarking</w:t>
      </w:r>
      <w:r w:rsidRPr="00824D2A">
        <w:rPr>
          <w:rFonts w:cs="Arial"/>
        </w:rPr>
        <w:t xml:space="preserve">” con otras instituciones del estado (no se incluyó en ese oficio); y donde se emiten siete recomendaciones, entre las cuales se solicita la recopilación de datos e información interna con el objetivo de que a posterior con criterio técnico se pueda establecer el parámetro. </w:t>
      </w:r>
    </w:p>
    <w:p w14:paraId="30764314" w14:textId="77777777" w:rsidR="003B3FAA" w:rsidRPr="00824D2A" w:rsidRDefault="003B3FAA" w:rsidP="005A31E6">
      <w:pPr>
        <w:spacing w:line="240" w:lineRule="auto"/>
        <w:rPr>
          <w:rFonts w:cs="Arial"/>
        </w:rPr>
      </w:pPr>
    </w:p>
    <w:p w14:paraId="43F83400" w14:textId="77777777" w:rsidR="003B3FAA" w:rsidRPr="00824D2A" w:rsidRDefault="003B3FAA" w:rsidP="005A31E6">
      <w:pPr>
        <w:spacing w:line="240" w:lineRule="auto"/>
        <w:rPr>
          <w:rFonts w:cs="Arial"/>
        </w:rPr>
      </w:pPr>
      <w:r w:rsidRPr="00824D2A">
        <w:rPr>
          <w:rFonts w:cs="Arial"/>
          <w:b/>
        </w:rPr>
        <w:t>1.12.</w:t>
      </w:r>
      <w:r w:rsidRPr="00824D2A">
        <w:rPr>
          <w:rFonts w:cs="Arial"/>
        </w:rPr>
        <w:t xml:space="preserve"> Esta Dirección remite el informe 244-PLA-OI-2019, con fecha de 22 de febrero de 2019, el cual se envía como complemento y según solicitud de la Dirección Jurídica, que indica principalmente el resultado del “</w:t>
      </w:r>
      <w:r w:rsidRPr="00824D2A">
        <w:rPr>
          <w:rFonts w:cs="Arial"/>
          <w:i/>
          <w:iCs/>
        </w:rPr>
        <w:t>Benchmarking</w:t>
      </w:r>
      <w:r w:rsidRPr="00824D2A">
        <w:rPr>
          <w:rFonts w:cs="Arial"/>
        </w:rPr>
        <w:t>” realizado, la información comparativa obtenida, de otras instituciones públicas, y se plantean escenarios según las diversas políticas o prácticas que han realizado las otras instituciones Públicas.</w:t>
      </w:r>
    </w:p>
    <w:p w14:paraId="23EFC6C2" w14:textId="77777777" w:rsidR="003B3FAA" w:rsidRPr="00824D2A" w:rsidRDefault="003B3FAA" w:rsidP="005A31E6">
      <w:pPr>
        <w:spacing w:line="240" w:lineRule="auto"/>
        <w:rPr>
          <w:rFonts w:cs="Arial"/>
        </w:rPr>
      </w:pPr>
    </w:p>
    <w:p w14:paraId="40A8C363" w14:textId="2676C77C" w:rsidR="003B3FAA" w:rsidRPr="00824D2A" w:rsidRDefault="003B3FAA" w:rsidP="005A31E6">
      <w:pPr>
        <w:spacing w:line="240" w:lineRule="auto"/>
        <w:rPr>
          <w:rFonts w:cs="Arial"/>
        </w:rPr>
      </w:pPr>
      <w:r w:rsidRPr="00824D2A">
        <w:rPr>
          <w:rFonts w:cs="Arial"/>
        </w:rPr>
        <w:lastRenderedPageBreak/>
        <w:t xml:space="preserve">Adicionalmente, se revisa las agrupaciones del Poder Judicial que se encuentran inscritas en el Ministerio de Trabajo y Seguridad Social, tal como el Código de Trabajo lo establece, y en donde se reitera lo recomendado en el oficio 130-PLA-OI-2019. </w:t>
      </w:r>
    </w:p>
    <w:p w14:paraId="35CFA369" w14:textId="79BCB1EE" w:rsidR="001976CB" w:rsidRPr="00824D2A" w:rsidRDefault="001976CB" w:rsidP="005A31E6">
      <w:pPr>
        <w:spacing w:line="240" w:lineRule="auto"/>
        <w:rPr>
          <w:rFonts w:cs="Arial"/>
        </w:rPr>
      </w:pPr>
    </w:p>
    <w:p w14:paraId="19EDD18E" w14:textId="4CE3EC51" w:rsidR="001976CB" w:rsidRPr="00824D2A" w:rsidRDefault="001976CB" w:rsidP="005A31E6">
      <w:pPr>
        <w:spacing w:line="240" w:lineRule="auto"/>
        <w:rPr>
          <w:rFonts w:cs="Arial"/>
        </w:rPr>
      </w:pPr>
      <w:r w:rsidRPr="00824D2A">
        <w:rPr>
          <w:rFonts w:cs="Arial"/>
          <w:b/>
          <w:bCs/>
        </w:rPr>
        <w:t>1.13.</w:t>
      </w:r>
      <w:r w:rsidRPr="00824D2A">
        <w:rPr>
          <w:rFonts w:cs="Arial"/>
        </w:rPr>
        <w:t xml:space="preserve"> El Consejo Superior en Sesión 20-19, celebrada el</w:t>
      </w:r>
      <w:r w:rsidR="00ED3ED2" w:rsidRPr="00824D2A">
        <w:rPr>
          <w:rFonts w:cs="Arial"/>
        </w:rPr>
        <w:t xml:space="preserve"> </w:t>
      </w:r>
      <w:r w:rsidRPr="00824D2A">
        <w:rPr>
          <w:rFonts w:cs="Arial"/>
        </w:rPr>
        <w:t xml:space="preserve">05 de marzo de 2019, articulo LXIII, </w:t>
      </w:r>
      <w:r w:rsidR="00ED3ED2" w:rsidRPr="00824D2A">
        <w:rPr>
          <w:rFonts w:cs="Arial"/>
        </w:rPr>
        <w:t xml:space="preserve">conoce </w:t>
      </w:r>
      <w:r w:rsidRPr="00824D2A">
        <w:rPr>
          <w:rFonts w:cs="Arial"/>
        </w:rPr>
        <w:t xml:space="preserve">el oficio 244-PLA-OI-2019, </w:t>
      </w:r>
      <w:r w:rsidR="008355CF" w:rsidRPr="00824D2A">
        <w:rPr>
          <w:rFonts w:cs="Arial"/>
        </w:rPr>
        <w:t>donde se</w:t>
      </w:r>
      <w:r w:rsidRPr="00824D2A">
        <w:rPr>
          <w:rFonts w:cs="Arial"/>
        </w:rPr>
        <w:t xml:space="preserve"> </w:t>
      </w:r>
      <w:r w:rsidR="00ED3ED2" w:rsidRPr="00824D2A">
        <w:rPr>
          <w:rFonts w:cs="Arial"/>
        </w:rPr>
        <w:t>acuerda l</w:t>
      </w:r>
      <w:r w:rsidR="00D07AB0" w:rsidRPr="00824D2A">
        <w:rPr>
          <w:rFonts w:cs="Arial"/>
        </w:rPr>
        <w:t>o</w:t>
      </w:r>
      <w:r w:rsidR="00ED3ED2" w:rsidRPr="00824D2A">
        <w:rPr>
          <w:rFonts w:cs="Arial"/>
        </w:rPr>
        <w:t xml:space="preserve"> siguiente</w:t>
      </w:r>
      <w:r w:rsidRPr="00824D2A">
        <w:rPr>
          <w:rFonts w:cs="Arial"/>
        </w:rPr>
        <w:t xml:space="preserve">: </w:t>
      </w:r>
    </w:p>
    <w:p w14:paraId="538CF878" w14:textId="77777777" w:rsidR="001976CB" w:rsidRPr="00824D2A" w:rsidRDefault="001976CB" w:rsidP="005A31E6">
      <w:pPr>
        <w:spacing w:line="240" w:lineRule="auto"/>
        <w:rPr>
          <w:rFonts w:cs="Arial"/>
        </w:rPr>
      </w:pPr>
    </w:p>
    <w:p w14:paraId="62250329" w14:textId="5B7769E5" w:rsidR="001976CB" w:rsidRPr="00824D2A" w:rsidRDefault="001976CB" w:rsidP="005A31E6">
      <w:pPr>
        <w:spacing w:line="240" w:lineRule="auto"/>
        <w:ind w:left="567" w:right="390"/>
        <w:rPr>
          <w:rFonts w:cs="Arial"/>
        </w:rPr>
      </w:pPr>
      <w:r w:rsidRPr="00824D2A">
        <w:rPr>
          <w:rFonts w:cs="Arial"/>
          <w:i/>
          <w:iCs/>
        </w:rPr>
        <w:t>“Hacer de conocimiento de las Direcciones de Planificación, Jurídica y de Gestión Humana, que ante la Secretaría de la Corte se encuentra acreditada cada agrupación, sea los sindicatos, asociaciones, entidades financieras y otras agrupaciones, gremiales y no gremiales del Poder Judicial, información que podrán solicitar para dar cumplimiento al acuerdo tomado por este Consejo en sesión N° 34-16 celebrada el 12 de abril del 2016, artículo XI, para que remitan el informe solicitado “</w:t>
      </w:r>
      <w:r w:rsidR="00E1239B" w:rsidRPr="00824D2A">
        <w:rPr>
          <w:rFonts w:cs="Arial"/>
          <w:i/>
          <w:iCs/>
        </w:rPr>
        <w:t>Protocolo</w:t>
      </w:r>
      <w:r w:rsidRPr="00824D2A">
        <w:rPr>
          <w:rFonts w:cs="Arial"/>
          <w:i/>
          <w:iCs/>
        </w:rPr>
        <w:t xml:space="preserve"> para para el otorgamiento de días en condición de permiso con goce de salario a entidades y organizaciones o agrupaciones gremiales del poder judicial</w:t>
      </w:r>
      <w:r w:rsidR="00BB797B">
        <w:rPr>
          <w:rFonts w:cs="Arial"/>
          <w:i/>
          <w:iCs/>
        </w:rPr>
        <w:t>.</w:t>
      </w:r>
      <w:r w:rsidRPr="00824D2A">
        <w:rPr>
          <w:rFonts w:cs="Arial"/>
        </w:rPr>
        <w:t>”.</w:t>
      </w:r>
    </w:p>
    <w:p w14:paraId="40F7277E" w14:textId="77777777" w:rsidR="001976CB" w:rsidRPr="00824D2A" w:rsidRDefault="001976CB" w:rsidP="005A31E6">
      <w:pPr>
        <w:spacing w:line="240" w:lineRule="auto"/>
        <w:rPr>
          <w:rFonts w:cs="Arial"/>
        </w:rPr>
      </w:pPr>
    </w:p>
    <w:p w14:paraId="5702FFE7" w14:textId="64B2E051" w:rsidR="001976CB" w:rsidRPr="00824D2A" w:rsidRDefault="001976CB" w:rsidP="005A31E6">
      <w:pPr>
        <w:spacing w:line="240" w:lineRule="auto"/>
        <w:rPr>
          <w:rFonts w:cs="Arial"/>
        </w:rPr>
      </w:pPr>
      <w:r w:rsidRPr="00824D2A">
        <w:rPr>
          <w:rFonts w:cs="Arial"/>
          <w:b/>
          <w:bCs/>
        </w:rPr>
        <w:t>1.14.</w:t>
      </w:r>
      <w:r w:rsidRPr="00824D2A">
        <w:rPr>
          <w:rFonts w:cs="Arial"/>
        </w:rPr>
        <w:t xml:space="preserve"> La Dirección Jurídica mediante oficio DJ-AJ-1801-2019 del 10 de junio de 2019, remite como respuesta al oficio 244-PLA-OI-2019, lo relevante al marco Jurídico el cual es aplicable a las organizaciones en el Poder Judicial, sin embargo, únicamente se establece la obligatoriedad en lo que a sindicatos refiere. Adicionalmente, se indica que no existe regulación interna que impida el uso o comparación de datos, de otras instituciones, y recalca la importancia de un criterio jurídico, un criterio técnico para la definición de la cantidad de días. Además, se solicita la definición de la fórmula o parámetro para determinar la cantidad de días de permiso con goce de salario para los Sindicatos y agrupaciones gremiales, siendo este el objeto de la presente respuesta.</w:t>
      </w:r>
    </w:p>
    <w:p w14:paraId="761FB9F0" w14:textId="77777777" w:rsidR="003B3FAA" w:rsidRPr="00824D2A" w:rsidRDefault="003B3FAA" w:rsidP="005A31E6">
      <w:pPr>
        <w:spacing w:line="240" w:lineRule="auto"/>
        <w:rPr>
          <w:rFonts w:cs="Arial"/>
        </w:rPr>
      </w:pPr>
    </w:p>
    <w:p w14:paraId="0FD73942" w14:textId="1F72D096" w:rsidR="003B3FAA" w:rsidRDefault="003B3FAA" w:rsidP="005A31E6">
      <w:pPr>
        <w:spacing w:line="240" w:lineRule="auto"/>
        <w:rPr>
          <w:rFonts w:cs="Arial"/>
        </w:rPr>
      </w:pPr>
      <w:r w:rsidRPr="00824D2A">
        <w:rPr>
          <w:rFonts w:cs="Arial"/>
          <w:b/>
          <w:bCs/>
        </w:rPr>
        <w:t>1.1</w:t>
      </w:r>
      <w:r w:rsidR="001976CB" w:rsidRPr="00824D2A">
        <w:rPr>
          <w:rFonts w:cs="Arial"/>
          <w:b/>
          <w:bCs/>
        </w:rPr>
        <w:t>5.</w:t>
      </w:r>
      <w:r w:rsidR="001976CB" w:rsidRPr="00824D2A">
        <w:rPr>
          <w:rFonts w:cs="Arial"/>
        </w:rPr>
        <w:t xml:space="preserve"> </w:t>
      </w:r>
      <w:r w:rsidR="008355CF" w:rsidRPr="00824D2A">
        <w:rPr>
          <w:rFonts w:cs="Arial"/>
        </w:rPr>
        <w:t xml:space="preserve">El Consejo Superior en </w:t>
      </w:r>
      <w:r w:rsidR="00B473D7" w:rsidRPr="00824D2A">
        <w:rPr>
          <w:rFonts w:cs="Arial"/>
        </w:rPr>
        <w:t>s</w:t>
      </w:r>
      <w:r w:rsidR="008355CF" w:rsidRPr="00824D2A">
        <w:rPr>
          <w:rFonts w:cs="Arial"/>
        </w:rPr>
        <w:t>esión 92-19, celebrada el 22 de octubre de 2019, articulo LXXIX, acordó:</w:t>
      </w:r>
    </w:p>
    <w:p w14:paraId="12B8BB80" w14:textId="77777777" w:rsidR="00BB797B" w:rsidRPr="00824D2A" w:rsidRDefault="00BB797B" w:rsidP="005A31E6">
      <w:pPr>
        <w:spacing w:line="240" w:lineRule="auto"/>
        <w:rPr>
          <w:rFonts w:cs="Arial"/>
        </w:rPr>
      </w:pPr>
    </w:p>
    <w:p w14:paraId="0A8764BF" w14:textId="53FDC908" w:rsidR="003B3FAA" w:rsidRPr="00824D2A" w:rsidRDefault="003B3FAA" w:rsidP="005A31E6">
      <w:pPr>
        <w:spacing w:line="240" w:lineRule="auto"/>
        <w:ind w:left="567" w:right="390"/>
        <w:rPr>
          <w:rFonts w:cs="Arial"/>
          <w:i/>
          <w:iCs/>
        </w:rPr>
      </w:pPr>
      <w:r w:rsidRPr="00824D2A">
        <w:rPr>
          <w:rFonts w:cs="Arial"/>
          <w:i/>
          <w:iCs/>
        </w:rPr>
        <w:t xml:space="preserve">“1) Tener por rendido el informe N°1501-PLA-OI-2019 de la Dirección de Planificación, relacionado con el “Protocolo para el otorgamiento de días en condición de permiso con goce de salario a entidades y organizaciones o agrupaciones gremiales del poder judicial”. 2) Aprobar la fórmula establecida para el cálculo de los días a otorgar con permiso con goce de salario a cada agrupación debidamente inscritos y en esta activo, existentes en el Poder Judicial. 3) Acoger y aprobar el escenario número uno planteado en el presente informe, para efectos de mantener durante el plazo de 6 meses, una vez aprobado el protocolo respectivo, las condiciones actuales que disfrutan las agrupaciones gremiales y así recopilar los datos requeridos para la correcta aplicación de la fórmula planteada. 4) Se ordena a la Dirección de Gestión Humana llevar los controles y estadísticas de los tiempos efectivamente utilizados, así como los solicitados para empleados activos de cada gremio y, miembro directivo; se consigne el tipo de actividad que da origen a la solicitud o permiso, tipo de participación: si corresponde a un directivo, a un miembro u otro, así como las otras variables importantes consignadas en el presente informe, con el objetivo de que, a posterior (en un plazo mínimo 6 meses), esta información sirva como insumo técnico para la definición de una fórmula o parámetro para establecer los tiempos a conceder a cada </w:t>
      </w:r>
      <w:r w:rsidRPr="00824D2A">
        <w:rPr>
          <w:rFonts w:cs="Arial"/>
          <w:i/>
          <w:iCs/>
        </w:rPr>
        <w:lastRenderedPageBreak/>
        <w:t>agrupación. 5.) Hacer de conocimiento de las Organizaciones Gremiales acreditadas en la Secretaría de Corte y la Dirección de Gestión Humana. Se declara acuerdo firme.”</w:t>
      </w:r>
      <w:r w:rsidR="00BB797B">
        <w:rPr>
          <w:rFonts w:cs="Arial"/>
          <w:i/>
          <w:iCs/>
        </w:rPr>
        <w:t>.</w:t>
      </w:r>
    </w:p>
    <w:p w14:paraId="40A83360" w14:textId="77777777" w:rsidR="004F4C9E" w:rsidRPr="00824D2A" w:rsidRDefault="004F4C9E" w:rsidP="005A31E6">
      <w:pPr>
        <w:spacing w:line="240" w:lineRule="auto"/>
        <w:rPr>
          <w:rFonts w:cs="Arial"/>
          <w:bCs/>
        </w:rPr>
      </w:pPr>
    </w:p>
    <w:p w14:paraId="4EC45AC1" w14:textId="77777777" w:rsidR="00BB797B" w:rsidRDefault="003B3FAA" w:rsidP="005A31E6">
      <w:pPr>
        <w:spacing w:line="240" w:lineRule="auto"/>
        <w:rPr>
          <w:rFonts w:cs="Arial"/>
        </w:rPr>
      </w:pPr>
      <w:r w:rsidRPr="00824D2A">
        <w:rPr>
          <w:rFonts w:cs="Arial"/>
          <w:b/>
          <w:bCs/>
        </w:rPr>
        <w:t>1.1</w:t>
      </w:r>
      <w:r w:rsidR="00C17EDF" w:rsidRPr="00824D2A">
        <w:rPr>
          <w:rFonts w:cs="Arial"/>
          <w:b/>
          <w:bCs/>
        </w:rPr>
        <w:t>6</w:t>
      </w:r>
      <w:r w:rsidRPr="00824D2A">
        <w:rPr>
          <w:rFonts w:cs="Arial"/>
          <w:b/>
          <w:bCs/>
        </w:rPr>
        <w:t>.</w:t>
      </w:r>
      <w:r w:rsidRPr="00824D2A">
        <w:rPr>
          <w:rFonts w:cs="Arial"/>
        </w:rPr>
        <w:t xml:space="preserve"> </w:t>
      </w:r>
      <w:r w:rsidR="003774D1" w:rsidRPr="00824D2A">
        <w:rPr>
          <w:rFonts w:cs="Arial"/>
        </w:rPr>
        <w:t>El Consejo Superior en sesión 1</w:t>
      </w:r>
      <w:r w:rsidR="009148AC" w:rsidRPr="00824D2A">
        <w:rPr>
          <w:rFonts w:cs="Arial"/>
        </w:rPr>
        <w:t>09</w:t>
      </w:r>
      <w:r w:rsidR="003774D1" w:rsidRPr="00824D2A">
        <w:rPr>
          <w:rFonts w:cs="Arial"/>
        </w:rPr>
        <w:t>-</w:t>
      </w:r>
      <w:r w:rsidR="009148AC" w:rsidRPr="00824D2A">
        <w:rPr>
          <w:rFonts w:cs="Arial"/>
        </w:rPr>
        <w:t>19</w:t>
      </w:r>
      <w:r w:rsidR="003774D1" w:rsidRPr="00824D2A">
        <w:rPr>
          <w:rFonts w:cs="Arial"/>
        </w:rPr>
        <w:t xml:space="preserve"> celebrada el 1</w:t>
      </w:r>
      <w:r w:rsidR="009148AC" w:rsidRPr="00824D2A">
        <w:rPr>
          <w:rFonts w:cs="Arial"/>
        </w:rPr>
        <w:t>7</w:t>
      </w:r>
      <w:r w:rsidR="003774D1" w:rsidRPr="00824D2A">
        <w:rPr>
          <w:rFonts w:cs="Arial"/>
        </w:rPr>
        <w:t xml:space="preserve"> de </w:t>
      </w:r>
      <w:r w:rsidR="009148AC" w:rsidRPr="00824D2A">
        <w:rPr>
          <w:rFonts w:cs="Arial"/>
        </w:rPr>
        <w:t>dici</w:t>
      </w:r>
      <w:r w:rsidR="003774D1" w:rsidRPr="00824D2A">
        <w:rPr>
          <w:rFonts w:cs="Arial"/>
        </w:rPr>
        <w:t>embre del año 201</w:t>
      </w:r>
      <w:r w:rsidR="009148AC" w:rsidRPr="00824D2A">
        <w:rPr>
          <w:rFonts w:cs="Arial"/>
        </w:rPr>
        <w:t>9</w:t>
      </w:r>
      <w:r w:rsidR="003774D1" w:rsidRPr="00824D2A">
        <w:rPr>
          <w:rFonts w:cs="Arial"/>
        </w:rPr>
        <w:t xml:space="preserve">, artículo </w:t>
      </w:r>
      <w:r w:rsidR="009148AC" w:rsidRPr="00824D2A">
        <w:rPr>
          <w:rFonts w:cs="Arial"/>
        </w:rPr>
        <w:t>V</w:t>
      </w:r>
      <w:r w:rsidR="003774D1" w:rsidRPr="00824D2A">
        <w:rPr>
          <w:rFonts w:cs="Arial"/>
        </w:rPr>
        <w:t xml:space="preserve">, </w:t>
      </w:r>
      <w:r w:rsidR="004F4C9E" w:rsidRPr="00824D2A">
        <w:rPr>
          <w:rFonts w:cs="Arial"/>
        </w:rPr>
        <w:t>acordó:</w:t>
      </w:r>
    </w:p>
    <w:p w14:paraId="4E222D02" w14:textId="4A162633" w:rsidR="003B3FAA" w:rsidRPr="00824D2A" w:rsidRDefault="004F4C9E" w:rsidP="005A31E6">
      <w:pPr>
        <w:spacing w:line="240" w:lineRule="auto"/>
        <w:rPr>
          <w:rFonts w:cs="Arial"/>
        </w:rPr>
      </w:pPr>
      <w:r w:rsidRPr="00824D2A">
        <w:rPr>
          <w:rFonts w:cs="Arial"/>
        </w:rPr>
        <w:t xml:space="preserve"> </w:t>
      </w:r>
    </w:p>
    <w:p w14:paraId="7C42488C" w14:textId="03C1DE12" w:rsidR="009148AC" w:rsidRDefault="004F4C9E" w:rsidP="005A31E6">
      <w:pPr>
        <w:spacing w:line="240" w:lineRule="auto"/>
        <w:ind w:left="567" w:right="390"/>
        <w:rPr>
          <w:rFonts w:cs="Arial"/>
          <w:i/>
          <w:iCs/>
        </w:rPr>
      </w:pPr>
      <w:r w:rsidRPr="00824D2A">
        <w:rPr>
          <w:rFonts w:cs="Arial"/>
        </w:rPr>
        <w:t>“</w:t>
      </w:r>
      <w:r w:rsidRPr="00824D2A">
        <w:rPr>
          <w:rFonts w:cs="Arial"/>
          <w:i/>
          <w:iCs/>
        </w:rPr>
        <w:t xml:space="preserve">1.) Tomar nota de las manifestaciones del Integrante Montero Zúñiga. 2.) Tener por presentado el “Protocolo para el otorgamiento de permisos con goce de salario para que personas servidoras judiciales que pertenezcan a entidades o gremios, asistan a actividades que promuevan el cumplimiento de los fines de éstas”, elaborado por la Dirección Jurídica en coordinación con la Dirección de Planificación. 3.) Aprobar su implementación a partir del 1° de agosto de 2020. </w:t>
      </w:r>
      <w:r w:rsidRPr="00824D2A">
        <w:rPr>
          <w:rFonts w:cs="Arial"/>
          <w:b/>
          <w:bCs/>
          <w:i/>
          <w:iCs/>
        </w:rPr>
        <w:t>4.) Las Direcciones de Gestión Humana y Planificación tomaran nota para lo de su cargo y hacer efectiva su aplicación, por lo que deberá la Dirección de Planificación mediante la fórmula aprobada en el artículo 7 del citado protocolo, establecer los días asignados a cada organización gremial debidamente inscrita ante la Secretaría de la Corte y la Dirección de Gestión Humana.</w:t>
      </w:r>
      <w:r w:rsidRPr="00824D2A">
        <w:rPr>
          <w:rFonts w:cs="Arial"/>
          <w:i/>
          <w:iCs/>
        </w:rPr>
        <w:t xml:space="preserve"> 5.) Hacer de conocimiento de las organizaciones gremiales inscritas. Se declara acuerdo firme.”</w:t>
      </w:r>
      <w:r w:rsidR="00BB797B">
        <w:rPr>
          <w:rFonts w:cs="Arial"/>
          <w:i/>
          <w:iCs/>
        </w:rPr>
        <w:t>.</w:t>
      </w:r>
      <w:r w:rsidR="003B2969" w:rsidRPr="00824D2A">
        <w:rPr>
          <w:rFonts w:cs="Arial"/>
          <w:i/>
          <w:iCs/>
        </w:rPr>
        <w:t xml:space="preserve"> (</w:t>
      </w:r>
      <w:r w:rsidR="00BB797B">
        <w:rPr>
          <w:rFonts w:cs="Arial"/>
          <w:i/>
          <w:iCs/>
        </w:rPr>
        <w:t>L</w:t>
      </w:r>
      <w:r w:rsidR="003B2969" w:rsidRPr="00824D2A">
        <w:rPr>
          <w:rFonts w:cs="Arial"/>
          <w:i/>
          <w:iCs/>
        </w:rPr>
        <w:t>a negrita no corresponde al original)</w:t>
      </w:r>
      <w:r w:rsidR="00BB797B">
        <w:rPr>
          <w:rFonts w:cs="Arial"/>
          <w:i/>
          <w:iCs/>
        </w:rPr>
        <w:t>.</w:t>
      </w:r>
    </w:p>
    <w:p w14:paraId="3F70FB3B" w14:textId="6C62E417" w:rsidR="00BB797B" w:rsidRDefault="00BB797B" w:rsidP="005A31E6">
      <w:pPr>
        <w:spacing w:line="240" w:lineRule="auto"/>
        <w:ind w:left="567" w:right="390"/>
        <w:rPr>
          <w:rFonts w:cs="Arial"/>
          <w:i/>
          <w:iCs/>
        </w:rPr>
      </w:pPr>
    </w:p>
    <w:p w14:paraId="28D54882" w14:textId="194B6A56" w:rsidR="00BB797B" w:rsidRDefault="00BB797B" w:rsidP="005A31E6">
      <w:pPr>
        <w:spacing w:line="240" w:lineRule="auto"/>
        <w:ind w:left="567" w:right="390"/>
        <w:rPr>
          <w:rFonts w:cs="Arial"/>
          <w:i/>
          <w:iCs/>
        </w:rPr>
      </w:pPr>
    </w:p>
    <w:p w14:paraId="654F9ECD" w14:textId="6E99B6F9" w:rsidR="004F771E" w:rsidRPr="00824D2A" w:rsidRDefault="004F771E" w:rsidP="005A31E6">
      <w:pPr>
        <w:pStyle w:val="Ttulo2"/>
        <w:spacing w:line="240" w:lineRule="auto"/>
        <w:rPr>
          <w:rFonts w:ascii="Arial" w:hAnsi="Arial" w:cs="Arial"/>
        </w:rPr>
      </w:pPr>
      <w:r w:rsidRPr="00824D2A">
        <w:rPr>
          <w:rFonts w:ascii="Arial" w:hAnsi="Arial" w:cs="Arial"/>
        </w:rPr>
        <w:t>II</w:t>
      </w:r>
      <w:r w:rsidR="00B04B0B" w:rsidRPr="00824D2A">
        <w:rPr>
          <w:rFonts w:ascii="Arial" w:hAnsi="Arial" w:cs="Arial"/>
        </w:rPr>
        <w:t>.</w:t>
      </w:r>
      <w:r w:rsidRPr="00824D2A">
        <w:rPr>
          <w:rFonts w:ascii="Arial" w:hAnsi="Arial" w:cs="Arial"/>
        </w:rPr>
        <w:t xml:space="preserve"> Justificación</w:t>
      </w:r>
    </w:p>
    <w:p w14:paraId="3D8F5B49" w14:textId="77777777" w:rsidR="00CF3803" w:rsidRPr="00824D2A" w:rsidRDefault="00CF3803" w:rsidP="005A31E6">
      <w:pPr>
        <w:spacing w:line="240" w:lineRule="auto"/>
        <w:rPr>
          <w:rFonts w:ascii="Arial" w:hAnsi="Arial" w:cs="Arial"/>
        </w:rPr>
      </w:pPr>
      <w:bookmarkStart w:id="10" w:name="_Hlk501445212"/>
    </w:p>
    <w:p w14:paraId="50ABA4E2" w14:textId="69F0A788" w:rsidR="00E2177D" w:rsidRPr="00824D2A" w:rsidRDefault="004F771E" w:rsidP="005A31E6">
      <w:pPr>
        <w:spacing w:line="240" w:lineRule="auto"/>
        <w:rPr>
          <w:rFonts w:cs="Arial"/>
        </w:rPr>
      </w:pPr>
      <w:r w:rsidRPr="00824D2A">
        <w:rPr>
          <w:rFonts w:cs="Arial"/>
        </w:rPr>
        <w:t>A solicitud</w:t>
      </w:r>
      <w:r w:rsidR="00DB6BCE" w:rsidRPr="00824D2A">
        <w:rPr>
          <w:rFonts w:cs="Arial"/>
        </w:rPr>
        <w:t xml:space="preserve"> del Consejo Superior en la sesión </w:t>
      </w:r>
      <w:r w:rsidR="00C17EDF" w:rsidRPr="00824D2A">
        <w:rPr>
          <w:rFonts w:cs="Arial"/>
        </w:rPr>
        <w:t>109</w:t>
      </w:r>
      <w:r w:rsidR="00DB6BCE" w:rsidRPr="00824D2A">
        <w:rPr>
          <w:rFonts w:cs="Arial"/>
        </w:rPr>
        <w:t xml:space="preserve">-19 celebrada el </w:t>
      </w:r>
      <w:r w:rsidR="00C17EDF" w:rsidRPr="00824D2A">
        <w:rPr>
          <w:rFonts w:cs="Arial"/>
        </w:rPr>
        <w:t>17</w:t>
      </w:r>
      <w:r w:rsidR="00DB6BCE" w:rsidRPr="00824D2A">
        <w:rPr>
          <w:rFonts w:cs="Arial"/>
        </w:rPr>
        <w:t xml:space="preserve"> de </w:t>
      </w:r>
      <w:r w:rsidR="00C17EDF" w:rsidRPr="00824D2A">
        <w:rPr>
          <w:rFonts w:cs="Arial"/>
        </w:rPr>
        <w:t>diciembre</w:t>
      </w:r>
      <w:r w:rsidR="00DB6BCE" w:rsidRPr="00824D2A">
        <w:rPr>
          <w:rFonts w:cs="Arial"/>
        </w:rPr>
        <w:t xml:space="preserve"> del 2019, </w:t>
      </w:r>
      <w:r w:rsidR="00B473D7" w:rsidRPr="00824D2A">
        <w:rPr>
          <w:rFonts w:cs="Arial"/>
        </w:rPr>
        <w:t>artículo V</w:t>
      </w:r>
      <w:r w:rsidR="00E2177D" w:rsidRPr="00824D2A">
        <w:rPr>
          <w:rFonts w:cs="Arial"/>
        </w:rPr>
        <w:t>:</w:t>
      </w:r>
    </w:p>
    <w:p w14:paraId="05648674" w14:textId="77777777" w:rsidR="00E2177D" w:rsidRPr="00824D2A" w:rsidRDefault="00E2177D" w:rsidP="005A31E6">
      <w:pPr>
        <w:spacing w:line="240" w:lineRule="auto"/>
        <w:rPr>
          <w:rFonts w:cs="Arial"/>
        </w:rPr>
      </w:pPr>
    </w:p>
    <w:p w14:paraId="2C340803" w14:textId="5057F216" w:rsidR="004F771E" w:rsidRPr="00824D2A" w:rsidRDefault="00F55F2F" w:rsidP="005A31E6">
      <w:pPr>
        <w:spacing w:line="240" w:lineRule="auto"/>
        <w:ind w:left="567" w:right="390"/>
        <w:rPr>
          <w:rFonts w:cs="Arial"/>
        </w:rPr>
      </w:pPr>
      <w:r w:rsidRPr="00824D2A">
        <w:rPr>
          <w:rFonts w:cs="Arial"/>
          <w:i/>
          <w:iCs/>
        </w:rPr>
        <w:t>“4.) Las Direcciones de Gestión Humana y Planificación tomaran nota para lo de su cargo y hacer efectiva su aplicación, por lo que deberá la Dirección de Planificación mediante la fórmula aprobada en el artículo 7 del citado protocolo, establecer los días asignados a cada organización gremial debidamente inscrita ante la Secretaría de la Corte y la Dirección de Gestión Humana.”</w:t>
      </w:r>
      <w:r w:rsidR="00BB797B">
        <w:rPr>
          <w:rFonts w:cs="Arial"/>
          <w:i/>
          <w:iCs/>
        </w:rPr>
        <w:t>.</w:t>
      </w:r>
    </w:p>
    <w:p w14:paraId="632430A8" w14:textId="77777777" w:rsidR="001E387D" w:rsidRPr="00824D2A" w:rsidRDefault="001E387D" w:rsidP="005A31E6">
      <w:pPr>
        <w:spacing w:line="240" w:lineRule="auto"/>
        <w:rPr>
          <w:rFonts w:cs="Arial"/>
        </w:rPr>
      </w:pPr>
    </w:p>
    <w:p w14:paraId="7E6B8780" w14:textId="325CE566" w:rsidR="001E387D" w:rsidRPr="00824D2A" w:rsidRDefault="00F55F2F" w:rsidP="005A31E6">
      <w:pPr>
        <w:spacing w:line="240" w:lineRule="auto"/>
        <w:rPr>
          <w:rFonts w:cs="Arial"/>
        </w:rPr>
      </w:pPr>
      <w:r w:rsidRPr="00824D2A">
        <w:rPr>
          <w:rFonts w:cs="Arial"/>
        </w:rPr>
        <w:t xml:space="preserve">El ejercicio se </w:t>
      </w:r>
      <w:r w:rsidR="00E0242D" w:rsidRPr="00824D2A">
        <w:rPr>
          <w:rFonts w:cs="Arial"/>
        </w:rPr>
        <w:t>realizará</w:t>
      </w:r>
      <w:r w:rsidRPr="00824D2A">
        <w:rPr>
          <w:rFonts w:cs="Arial"/>
        </w:rPr>
        <w:t xml:space="preserve"> una única vez por parte de la Dirección de Planificación, por lo que se remitirá una hoja de cálculo </w:t>
      </w:r>
      <w:r w:rsidR="006A0CD0" w:rsidRPr="00824D2A">
        <w:rPr>
          <w:rFonts w:cs="Arial"/>
        </w:rPr>
        <w:t>a</w:t>
      </w:r>
      <w:r w:rsidRPr="00824D2A">
        <w:rPr>
          <w:rFonts w:cs="Arial"/>
        </w:rPr>
        <w:t xml:space="preserve"> la Dirección de Gestión Humana para continúe aplicando la totalidad del proceso, </w:t>
      </w:r>
      <w:r w:rsidR="006A0CD0" w:rsidRPr="00824D2A">
        <w:rPr>
          <w:rFonts w:cs="Arial"/>
        </w:rPr>
        <w:t xml:space="preserve">en lo que respecta a la </w:t>
      </w:r>
      <w:r w:rsidR="001E3796" w:rsidRPr="00824D2A">
        <w:rPr>
          <w:rFonts w:cs="Arial"/>
        </w:rPr>
        <w:t>recopilación</w:t>
      </w:r>
      <w:r w:rsidRPr="00824D2A">
        <w:rPr>
          <w:rFonts w:cs="Arial"/>
        </w:rPr>
        <w:t xml:space="preserve"> de la información</w:t>
      </w:r>
      <w:r w:rsidR="006A0CD0" w:rsidRPr="00824D2A">
        <w:rPr>
          <w:rFonts w:cs="Arial"/>
        </w:rPr>
        <w:t xml:space="preserve"> y el</w:t>
      </w:r>
      <w:r w:rsidR="0013556B" w:rsidRPr="00824D2A">
        <w:rPr>
          <w:rFonts w:cs="Arial"/>
        </w:rPr>
        <w:t xml:space="preserve"> cálculo</w:t>
      </w:r>
      <w:r w:rsidRPr="00824D2A">
        <w:rPr>
          <w:rFonts w:cs="Arial"/>
        </w:rPr>
        <w:t xml:space="preserve"> e informe de los resultados</w:t>
      </w:r>
      <w:r w:rsidR="005A1644" w:rsidRPr="00824D2A">
        <w:rPr>
          <w:rFonts w:cs="Arial"/>
        </w:rPr>
        <w:t>.</w:t>
      </w:r>
    </w:p>
    <w:bookmarkEnd w:id="10"/>
    <w:p w14:paraId="7E3A3DF8" w14:textId="77777777" w:rsidR="004F771E" w:rsidRPr="00824D2A" w:rsidRDefault="004F771E" w:rsidP="005A31E6">
      <w:pPr>
        <w:autoSpaceDE w:val="0"/>
        <w:autoSpaceDN w:val="0"/>
        <w:adjustRightInd w:val="0"/>
        <w:spacing w:line="240" w:lineRule="auto"/>
        <w:rPr>
          <w:rFonts w:ascii="Arial" w:hAnsi="Arial" w:cs="Arial"/>
          <w:b/>
          <w:bCs/>
          <w:lang w:val="es-CR" w:eastAsia="es-CR"/>
        </w:rPr>
      </w:pPr>
    </w:p>
    <w:p w14:paraId="1B6858B2" w14:textId="18755452" w:rsidR="004F771E" w:rsidRPr="00824D2A" w:rsidRDefault="004F771E" w:rsidP="005A31E6">
      <w:pPr>
        <w:pStyle w:val="Ttulo2"/>
        <w:spacing w:line="240" w:lineRule="auto"/>
        <w:rPr>
          <w:rFonts w:ascii="Arial" w:hAnsi="Arial" w:cs="Arial"/>
        </w:rPr>
      </w:pPr>
      <w:r w:rsidRPr="00824D2A">
        <w:rPr>
          <w:rFonts w:ascii="Arial" w:hAnsi="Arial" w:cs="Arial"/>
        </w:rPr>
        <w:t>III</w:t>
      </w:r>
      <w:r w:rsidR="00B04B0B" w:rsidRPr="00824D2A">
        <w:rPr>
          <w:rFonts w:ascii="Arial" w:hAnsi="Arial" w:cs="Arial"/>
        </w:rPr>
        <w:t>.</w:t>
      </w:r>
      <w:r w:rsidRPr="00824D2A">
        <w:rPr>
          <w:rFonts w:ascii="Arial" w:hAnsi="Arial" w:cs="Arial"/>
        </w:rPr>
        <w:t xml:space="preserve"> Información Relevante</w:t>
      </w:r>
    </w:p>
    <w:p w14:paraId="0B296BC4" w14:textId="77777777" w:rsidR="006D1B14" w:rsidRPr="00824D2A" w:rsidRDefault="006D1B14" w:rsidP="005A31E6">
      <w:pPr>
        <w:pStyle w:val="Ttulo3"/>
        <w:spacing w:before="0" w:after="0" w:line="240" w:lineRule="auto"/>
      </w:pPr>
    </w:p>
    <w:p w14:paraId="273E97D4" w14:textId="68309C3D" w:rsidR="002A708D" w:rsidRPr="00824D2A" w:rsidRDefault="002A708D" w:rsidP="005A31E6">
      <w:pPr>
        <w:pStyle w:val="Ttulo3"/>
        <w:spacing w:before="0" w:after="0" w:line="240" w:lineRule="auto"/>
      </w:pPr>
      <w:r w:rsidRPr="00824D2A">
        <w:t xml:space="preserve">3.1.- </w:t>
      </w:r>
      <w:r w:rsidR="001E7781" w:rsidRPr="00824D2A">
        <w:t>Consideraciones importantes en aplicación del c</w:t>
      </w:r>
      <w:r w:rsidR="006A0CD0" w:rsidRPr="00824D2A">
        <w:t>á</w:t>
      </w:r>
      <w:r w:rsidR="001E7781" w:rsidRPr="00824D2A">
        <w:t>lculo</w:t>
      </w:r>
      <w:r w:rsidRPr="00824D2A">
        <w:t xml:space="preserve"> </w:t>
      </w:r>
    </w:p>
    <w:p w14:paraId="6502FE46" w14:textId="77777777" w:rsidR="00BB797B" w:rsidRDefault="00BB797B" w:rsidP="005A31E6">
      <w:pPr>
        <w:spacing w:line="240" w:lineRule="auto"/>
        <w:rPr>
          <w:lang w:val="es-CR" w:eastAsia="en-US"/>
        </w:rPr>
      </w:pPr>
    </w:p>
    <w:p w14:paraId="27B35EF4" w14:textId="58EF0797" w:rsidR="009148AC" w:rsidRPr="00824D2A" w:rsidRDefault="004F3559" w:rsidP="005A31E6">
      <w:pPr>
        <w:spacing w:line="240" w:lineRule="auto"/>
        <w:rPr>
          <w:lang w:val="es-CR" w:eastAsia="en-US"/>
        </w:rPr>
      </w:pPr>
      <w:r w:rsidRPr="00824D2A">
        <w:rPr>
          <w:lang w:val="es-CR" w:eastAsia="en-US"/>
        </w:rPr>
        <w:t xml:space="preserve">Con el objetivo de tener un panorama más claro respecto al </w:t>
      </w:r>
      <w:r w:rsidR="001E3796" w:rsidRPr="00824D2A">
        <w:rPr>
          <w:lang w:val="es-CR" w:eastAsia="en-US"/>
        </w:rPr>
        <w:t>cálculo</w:t>
      </w:r>
      <w:r w:rsidRPr="00824D2A">
        <w:rPr>
          <w:lang w:val="es-CR" w:eastAsia="en-US"/>
        </w:rPr>
        <w:t xml:space="preserve"> de los días a otorgar a las diversas agrupaciones gremiales, a continuación, se presentan las principales consideraciones: </w:t>
      </w:r>
    </w:p>
    <w:p w14:paraId="3D71B385" w14:textId="498CB250" w:rsidR="004F3559" w:rsidRPr="00824D2A" w:rsidRDefault="004F3559" w:rsidP="005A31E6">
      <w:pPr>
        <w:spacing w:line="240" w:lineRule="auto"/>
        <w:rPr>
          <w:lang w:val="es-CR" w:eastAsia="en-US"/>
        </w:rPr>
      </w:pPr>
    </w:p>
    <w:p w14:paraId="74FB7C74" w14:textId="77777777" w:rsidR="00BB797B" w:rsidRDefault="004F3559" w:rsidP="005A31E6">
      <w:pPr>
        <w:pStyle w:val="Prrafodelista"/>
        <w:numPr>
          <w:ilvl w:val="0"/>
          <w:numId w:val="18"/>
        </w:numPr>
        <w:spacing w:line="240" w:lineRule="auto"/>
        <w:ind w:left="0" w:firstLine="0"/>
        <w:rPr>
          <w:b/>
          <w:bCs/>
          <w:lang w:val="es-CR" w:eastAsia="en-US"/>
        </w:rPr>
      </w:pPr>
      <w:r w:rsidRPr="00824D2A">
        <w:rPr>
          <w:b/>
          <w:bCs/>
          <w:lang w:val="es-CR" w:eastAsia="en-US"/>
        </w:rPr>
        <w:t>Protocolo para el otorgamiento de días en condición de permiso con goce de salario a entidades y organizaciones o agrupaciones gremiales del Poder Judicial</w:t>
      </w:r>
    </w:p>
    <w:p w14:paraId="491FC5A7" w14:textId="3EE1BC24" w:rsidR="004F3559" w:rsidRPr="00824D2A" w:rsidRDefault="004F3559" w:rsidP="00BB797B">
      <w:pPr>
        <w:pStyle w:val="Prrafodelista"/>
        <w:spacing w:line="240" w:lineRule="auto"/>
        <w:ind w:left="0"/>
        <w:rPr>
          <w:b/>
          <w:bCs/>
          <w:lang w:val="es-CR" w:eastAsia="en-US"/>
        </w:rPr>
      </w:pPr>
      <w:r w:rsidRPr="00824D2A">
        <w:rPr>
          <w:b/>
          <w:bCs/>
          <w:lang w:val="es-CR" w:eastAsia="en-US"/>
        </w:rPr>
        <w:t xml:space="preserve"> </w:t>
      </w:r>
    </w:p>
    <w:p w14:paraId="6F74462F" w14:textId="2BE6B0D2" w:rsidR="004F3559" w:rsidRPr="00824D2A" w:rsidRDefault="008D62B5" w:rsidP="005A31E6">
      <w:pPr>
        <w:spacing w:line="240" w:lineRule="auto"/>
        <w:rPr>
          <w:lang w:val="es-CR" w:eastAsia="en-US"/>
        </w:rPr>
      </w:pPr>
      <w:r w:rsidRPr="00824D2A">
        <w:rPr>
          <w:lang w:val="es-CR" w:eastAsia="en-US"/>
        </w:rPr>
        <w:lastRenderedPageBreak/>
        <w:t>Para efectos del ejercicio a realizar es importante considerar los siguientes artículos del citado documento, los cuales son base importante para la aplicación correcta del cálculo</w:t>
      </w:r>
      <w:r w:rsidR="00865D5F" w:rsidRPr="00824D2A">
        <w:rPr>
          <w:lang w:val="es-CR" w:eastAsia="en-US"/>
        </w:rPr>
        <w:t>:</w:t>
      </w:r>
      <w:r w:rsidRPr="00824D2A">
        <w:rPr>
          <w:lang w:val="es-CR" w:eastAsia="en-US"/>
        </w:rPr>
        <w:t xml:space="preserve"> </w:t>
      </w:r>
    </w:p>
    <w:p w14:paraId="439524C2" w14:textId="77777777" w:rsidR="008D62B5" w:rsidRPr="00824D2A" w:rsidRDefault="008D62B5" w:rsidP="005A31E6">
      <w:pPr>
        <w:spacing w:line="240" w:lineRule="auto"/>
        <w:rPr>
          <w:lang w:val="es-CR" w:eastAsia="en-US"/>
        </w:rPr>
      </w:pPr>
    </w:p>
    <w:p w14:paraId="30C01468" w14:textId="07D5661E" w:rsidR="009148AC" w:rsidRPr="00824D2A" w:rsidRDefault="00620278" w:rsidP="005A31E6">
      <w:pPr>
        <w:spacing w:line="240" w:lineRule="auto"/>
        <w:ind w:left="567" w:right="390"/>
        <w:rPr>
          <w:i/>
          <w:iCs/>
          <w:lang w:val="es-CR" w:eastAsia="en-US"/>
        </w:rPr>
      </w:pPr>
      <w:r w:rsidRPr="00824D2A">
        <w:rPr>
          <w:b/>
          <w:bCs/>
          <w:i/>
          <w:iCs/>
          <w:lang w:val="es-CR" w:eastAsia="en-US"/>
        </w:rPr>
        <w:t>“</w:t>
      </w:r>
      <w:bookmarkStart w:id="11" w:name="_Hlk67348945"/>
      <w:r w:rsidR="009148AC" w:rsidRPr="00824D2A">
        <w:rPr>
          <w:b/>
          <w:bCs/>
          <w:i/>
          <w:iCs/>
          <w:lang w:val="es-CR" w:eastAsia="en-US"/>
        </w:rPr>
        <w:t>Artículo 3.-</w:t>
      </w:r>
      <w:r w:rsidR="009148AC" w:rsidRPr="00824D2A">
        <w:rPr>
          <w:i/>
          <w:iCs/>
          <w:lang w:val="es-CR" w:eastAsia="en-US"/>
        </w:rPr>
        <w:t xml:space="preserve"> De la Inscripción correspondiente. Para que una organización sea beneficiaria de días en calidad de permiso con goce de salario para las personas integrantes de su Junta Directiva o a quienes esta o su presidencia autoricen y, de esa manera, pueda dar cumplimiento a sus objetivos, deberá previamente haber sido reconocida por el Consejo Superior del Poder Judicial, como entidad colectiva adscrita al Ministerio de Trabajo y Seguridad Social o inscrita en la Sección de Asociaciones del Registro Nacional, según corresponda.</w:t>
      </w:r>
    </w:p>
    <w:p w14:paraId="53DBB784" w14:textId="77777777" w:rsidR="009148AC" w:rsidRPr="00824D2A" w:rsidRDefault="009148AC" w:rsidP="005A31E6">
      <w:pPr>
        <w:spacing w:line="240" w:lineRule="auto"/>
        <w:ind w:left="567" w:right="390"/>
        <w:rPr>
          <w:i/>
          <w:iCs/>
          <w:lang w:val="es-CR" w:eastAsia="en-US"/>
        </w:rPr>
      </w:pPr>
    </w:p>
    <w:bookmarkEnd w:id="11"/>
    <w:p w14:paraId="2F1C25B6" w14:textId="77777777" w:rsidR="009148AC" w:rsidRPr="00824D2A" w:rsidRDefault="009148AC" w:rsidP="005A31E6">
      <w:pPr>
        <w:spacing w:line="240" w:lineRule="auto"/>
        <w:ind w:left="567" w:right="390"/>
        <w:rPr>
          <w:i/>
          <w:iCs/>
          <w:lang w:val="es-CR" w:eastAsia="en-US"/>
        </w:rPr>
      </w:pPr>
      <w:r w:rsidRPr="00824D2A">
        <w:rPr>
          <w:i/>
          <w:iCs/>
          <w:lang w:val="es-CR" w:eastAsia="en-US"/>
        </w:rPr>
        <w:t>Además, deberá presentar una declaración jurada en la que se indique la siguiente información:</w:t>
      </w:r>
    </w:p>
    <w:p w14:paraId="65DF7A07" w14:textId="77777777" w:rsidR="009148AC" w:rsidRPr="00824D2A" w:rsidRDefault="009148AC" w:rsidP="005A31E6">
      <w:pPr>
        <w:spacing w:line="240" w:lineRule="auto"/>
        <w:ind w:left="567" w:right="390"/>
        <w:rPr>
          <w:i/>
          <w:iCs/>
          <w:lang w:val="es-CR" w:eastAsia="en-US"/>
        </w:rPr>
      </w:pPr>
    </w:p>
    <w:p w14:paraId="49594040" w14:textId="77777777" w:rsidR="009148AC" w:rsidRPr="00824D2A" w:rsidRDefault="009148AC" w:rsidP="005A31E6">
      <w:pPr>
        <w:spacing w:line="240" w:lineRule="auto"/>
        <w:ind w:left="567" w:right="390"/>
        <w:rPr>
          <w:i/>
          <w:iCs/>
          <w:lang w:val="es-CR" w:eastAsia="en-US"/>
        </w:rPr>
      </w:pPr>
      <w:r w:rsidRPr="00824D2A">
        <w:rPr>
          <w:i/>
          <w:iCs/>
          <w:lang w:val="es-CR" w:eastAsia="en-US"/>
        </w:rPr>
        <w:t>a.</w:t>
      </w:r>
      <w:r w:rsidRPr="00824D2A">
        <w:rPr>
          <w:i/>
          <w:iCs/>
          <w:lang w:val="es-CR" w:eastAsia="en-US"/>
        </w:rPr>
        <w:tab/>
        <w:t>Nombre de la organización.</w:t>
      </w:r>
    </w:p>
    <w:p w14:paraId="0002ABB3" w14:textId="77777777" w:rsidR="009148AC" w:rsidRPr="00824D2A" w:rsidRDefault="009148AC" w:rsidP="005A31E6">
      <w:pPr>
        <w:spacing w:line="240" w:lineRule="auto"/>
        <w:ind w:left="567" w:right="390"/>
        <w:rPr>
          <w:i/>
          <w:iCs/>
          <w:lang w:val="es-CR" w:eastAsia="en-US"/>
        </w:rPr>
      </w:pPr>
      <w:r w:rsidRPr="00824D2A">
        <w:rPr>
          <w:i/>
          <w:iCs/>
          <w:lang w:val="es-CR" w:eastAsia="en-US"/>
        </w:rPr>
        <w:t>b.</w:t>
      </w:r>
      <w:r w:rsidRPr="00824D2A">
        <w:rPr>
          <w:i/>
          <w:iCs/>
          <w:lang w:val="es-CR" w:eastAsia="en-US"/>
        </w:rPr>
        <w:tab/>
        <w:t>Naturaleza.</w:t>
      </w:r>
    </w:p>
    <w:p w14:paraId="01819A58" w14:textId="77777777" w:rsidR="009148AC" w:rsidRPr="00824D2A" w:rsidRDefault="009148AC" w:rsidP="005A31E6">
      <w:pPr>
        <w:spacing w:line="240" w:lineRule="auto"/>
        <w:ind w:left="567" w:right="390"/>
        <w:rPr>
          <w:i/>
          <w:iCs/>
          <w:lang w:val="es-CR" w:eastAsia="en-US"/>
        </w:rPr>
      </w:pPr>
      <w:r w:rsidRPr="00824D2A">
        <w:rPr>
          <w:i/>
          <w:iCs/>
          <w:lang w:val="es-CR" w:eastAsia="en-US"/>
        </w:rPr>
        <w:t>c.</w:t>
      </w:r>
      <w:r w:rsidRPr="00824D2A">
        <w:rPr>
          <w:i/>
          <w:iCs/>
          <w:lang w:val="es-CR" w:eastAsia="en-US"/>
        </w:rPr>
        <w:tab/>
        <w:t>Fines.</w:t>
      </w:r>
    </w:p>
    <w:p w14:paraId="640ACACE" w14:textId="77777777" w:rsidR="009148AC" w:rsidRPr="00824D2A" w:rsidRDefault="009148AC" w:rsidP="005A31E6">
      <w:pPr>
        <w:spacing w:line="240" w:lineRule="auto"/>
        <w:ind w:left="567" w:right="390"/>
        <w:rPr>
          <w:i/>
          <w:iCs/>
          <w:lang w:val="es-CR" w:eastAsia="en-US"/>
        </w:rPr>
      </w:pPr>
      <w:r w:rsidRPr="00824D2A">
        <w:rPr>
          <w:i/>
          <w:iCs/>
          <w:lang w:val="es-CR" w:eastAsia="en-US"/>
        </w:rPr>
        <w:t>d.</w:t>
      </w:r>
      <w:r w:rsidRPr="00824D2A">
        <w:rPr>
          <w:i/>
          <w:iCs/>
          <w:lang w:val="es-CR" w:eastAsia="en-US"/>
        </w:rPr>
        <w:tab/>
        <w:t>Objetivos.</w:t>
      </w:r>
    </w:p>
    <w:p w14:paraId="0D13284A" w14:textId="77777777" w:rsidR="009148AC" w:rsidRPr="00824D2A" w:rsidRDefault="009148AC" w:rsidP="005A31E6">
      <w:pPr>
        <w:spacing w:line="240" w:lineRule="auto"/>
        <w:ind w:left="567" w:right="390"/>
        <w:rPr>
          <w:i/>
          <w:iCs/>
          <w:lang w:val="es-CR" w:eastAsia="en-US"/>
        </w:rPr>
      </w:pPr>
      <w:r w:rsidRPr="00824D2A">
        <w:rPr>
          <w:i/>
          <w:iCs/>
          <w:lang w:val="es-CR" w:eastAsia="en-US"/>
        </w:rPr>
        <w:t>e.</w:t>
      </w:r>
      <w:r w:rsidRPr="00824D2A">
        <w:rPr>
          <w:i/>
          <w:iCs/>
          <w:lang w:val="es-CR" w:eastAsia="en-US"/>
        </w:rPr>
        <w:tab/>
        <w:t>Cantidad de personas agremiadas activas en el Poder Judicial.</w:t>
      </w:r>
    </w:p>
    <w:p w14:paraId="32FD5090" w14:textId="77777777" w:rsidR="009148AC" w:rsidRPr="00824D2A" w:rsidRDefault="009148AC" w:rsidP="005A31E6">
      <w:pPr>
        <w:spacing w:line="240" w:lineRule="auto"/>
        <w:ind w:left="567" w:right="390"/>
        <w:rPr>
          <w:i/>
          <w:iCs/>
          <w:lang w:val="es-CR" w:eastAsia="en-US"/>
        </w:rPr>
      </w:pPr>
      <w:r w:rsidRPr="00824D2A">
        <w:rPr>
          <w:i/>
          <w:iCs/>
          <w:lang w:val="es-CR" w:eastAsia="en-US"/>
        </w:rPr>
        <w:t>f.</w:t>
      </w:r>
      <w:r w:rsidRPr="00824D2A">
        <w:rPr>
          <w:i/>
          <w:iCs/>
          <w:lang w:val="es-CR" w:eastAsia="en-US"/>
        </w:rPr>
        <w:tab/>
        <w:t>Nombre de las personas que conforman la Junta Directiva de la entidad, organización o agrupación gremial o asociativa.</w:t>
      </w:r>
    </w:p>
    <w:p w14:paraId="3B086833" w14:textId="77777777" w:rsidR="009148AC" w:rsidRPr="00824D2A" w:rsidRDefault="009148AC" w:rsidP="005A31E6">
      <w:pPr>
        <w:spacing w:line="240" w:lineRule="auto"/>
        <w:ind w:left="567" w:right="390"/>
        <w:rPr>
          <w:i/>
          <w:iCs/>
          <w:lang w:val="es-CR" w:eastAsia="en-US"/>
        </w:rPr>
      </w:pPr>
      <w:r w:rsidRPr="00824D2A">
        <w:rPr>
          <w:i/>
          <w:iCs/>
          <w:lang w:val="es-CR" w:eastAsia="en-US"/>
        </w:rPr>
        <w:t>g.</w:t>
      </w:r>
      <w:r w:rsidRPr="00824D2A">
        <w:rPr>
          <w:i/>
          <w:iCs/>
          <w:lang w:val="es-CR" w:eastAsia="en-US"/>
        </w:rPr>
        <w:tab/>
        <w:t>Cantidad de personas servidoras judiciales activas del Poder Judicial que conforman la Junta Directiva de la entidad, organización o agrupación gremial o asociativa.</w:t>
      </w:r>
    </w:p>
    <w:p w14:paraId="0B3896D2" w14:textId="4C9235BB" w:rsidR="009148AC" w:rsidRPr="00824D2A" w:rsidRDefault="009148AC" w:rsidP="005A31E6">
      <w:pPr>
        <w:spacing w:line="240" w:lineRule="auto"/>
        <w:ind w:left="567" w:right="390"/>
        <w:rPr>
          <w:i/>
          <w:iCs/>
          <w:lang w:val="es-CR" w:eastAsia="en-US"/>
        </w:rPr>
      </w:pPr>
      <w:r w:rsidRPr="00824D2A">
        <w:rPr>
          <w:i/>
          <w:iCs/>
          <w:lang w:val="es-CR" w:eastAsia="en-US"/>
        </w:rPr>
        <w:t>h.</w:t>
      </w:r>
      <w:r w:rsidRPr="00824D2A">
        <w:rPr>
          <w:i/>
          <w:iCs/>
          <w:lang w:val="es-CR" w:eastAsia="en-US"/>
        </w:rPr>
        <w:tab/>
        <w:t>Cuenta oficial de correo electrónico.</w:t>
      </w:r>
    </w:p>
    <w:p w14:paraId="51608A89" w14:textId="77777777" w:rsidR="009148AC" w:rsidRPr="00824D2A" w:rsidRDefault="009148AC" w:rsidP="005A31E6">
      <w:pPr>
        <w:spacing w:line="240" w:lineRule="auto"/>
        <w:ind w:left="567" w:right="390"/>
        <w:rPr>
          <w:i/>
          <w:iCs/>
          <w:lang w:val="es-CR" w:eastAsia="en-US"/>
        </w:rPr>
      </w:pPr>
    </w:p>
    <w:p w14:paraId="3EA9562B" w14:textId="4C1A27E7" w:rsidR="009148AC" w:rsidRPr="00824D2A" w:rsidRDefault="009148AC" w:rsidP="005A31E6">
      <w:pPr>
        <w:spacing w:line="240" w:lineRule="auto"/>
        <w:ind w:left="567" w:right="390"/>
        <w:rPr>
          <w:i/>
          <w:iCs/>
          <w:lang w:val="es-CR" w:eastAsia="en-US"/>
        </w:rPr>
      </w:pPr>
      <w:r w:rsidRPr="00824D2A">
        <w:rPr>
          <w:b/>
          <w:bCs/>
          <w:i/>
          <w:iCs/>
          <w:lang w:val="es-CR" w:eastAsia="en-US"/>
        </w:rPr>
        <w:t>Artículo 4.-</w:t>
      </w:r>
      <w:r w:rsidRPr="00824D2A">
        <w:rPr>
          <w:i/>
          <w:iCs/>
          <w:lang w:val="es-CR" w:eastAsia="en-US"/>
        </w:rPr>
        <w:t xml:space="preserve"> Del otorgamiento de días con goce de salario y su fraccionamiento. Cada organización o agrupación gremial contará con días en concepto de permiso con goce de salario sin sustitución, asignados anualmente para la asistencia y desarrollo de sus respectivas actividades, en atención a la naturaleza, fines, objetivos, cantidad de agremiados y antigüedad.  </w:t>
      </w:r>
      <w:r w:rsidR="00306BBA" w:rsidRPr="00824D2A">
        <w:rPr>
          <w:i/>
          <w:iCs/>
          <w:lang w:val="es-CR" w:eastAsia="en-US"/>
        </w:rPr>
        <w:t>Esa cuota de días se distribuirá</w:t>
      </w:r>
      <w:r w:rsidRPr="00824D2A">
        <w:rPr>
          <w:i/>
          <w:iCs/>
          <w:lang w:val="es-CR" w:eastAsia="en-US"/>
        </w:rPr>
        <w:t xml:space="preserve"> entre las personas integrantes de la Junta Directiva o a quienes esta o su presidencia autoricen, siempre y cuando, sean servidoras o servidores judiciales activos, garantizándose así los derechos de asociación y libre sindicalización, sin detrimento del buen funcionamiento del servicio público que debe brindar el Poder Judicial.</w:t>
      </w:r>
    </w:p>
    <w:p w14:paraId="015B75E8" w14:textId="77777777" w:rsidR="009148AC" w:rsidRPr="00824D2A" w:rsidRDefault="009148AC" w:rsidP="005A31E6">
      <w:pPr>
        <w:spacing w:line="240" w:lineRule="auto"/>
        <w:ind w:left="567" w:right="390"/>
        <w:rPr>
          <w:i/>
          <w:iCs/>
          <w:lang w:val="es-CR" w:eastAsia="en-US"/>
        </w:rPr>
      </w:pPr>
    </w:p>
    <w:p w14:paraId="2CC7074B" w14:textId="77777777" w:rsidR="009148AC" w:rsidRPr="00824D2A" w:rsidRDefault="009148AC" w:rsidP="005A31E6">
      <w:pPr>
        <w:spacing w:line="240" w:lineRule="auto"/>
        <w:ind w:left="567" w:right="390"/>
        <w:rPr>
          <w:i/>
          <w:iCs/>
          <w:lang w:val="es-CR" w:eastAsia="en-US"/>
        </w:rPr>
      </w:pPr>
      <w:r w:rsidRPr="00824D2A">
        <w:rPr>
          <w:i/>
          <w:iCs/>
          <w:lang w:val="es-CR" w:eastAsia="en-US"/>
        </w:rPr>
        <w:t>La cantidad de días asignados a cada organización, entidad o agrupación gremial podrá ser fraccionada de forma tal, que los permisos concedidos por la jefatura de las o la persona a quien se pretende conceder dicha autorización, se otorgue por días o su fraccionamiento en horas.  Lo anterior en el entendido que dichos permisos se concederán durante la jornada ordinaria de trabajo.</w:t>
      </w:r>
    </w:p>
    <w:p w14:paraId="6A6FA30F" w14:textId="77777777" w:rsidR="009148AC" w:rsidRPr="00824D2A" w:rsidRDefault="009148AC" w:rsidP="005A31E6">
      <w:pPr>
        <w:spacing w:line="240" w:lineRule="auto"/>
        <w:ind w:left="567" w:right="390"/>
        <w:rPr>
          <w:i/>
          <w:iCs/>
          <w:lang w:val="es-CR" w:eastAsia="en-US"/>
        </w:rPr>
      </w:pPr>
    </w:p>
    <w:p w14:paraId="4F9344B4" w14:textId="57CF617C" w:rsidR="006D1B14" w:rsidRPr="00824D2A" w:rsidRDefault="009148AC" w:rsidP="005A31E6">
      <w:pPr>
        <w:spacing w:line="240" w:lineRule="auto"/>
        <w:ind w:left="567" w:right="390"/>
        <w:rPr>
          <w:i/>
          <w:iCs/>
          <w:lang w:val="es-CR" w:eastAsia="en-US"/>
        </w:rPr>
      </w:pPr>
      <w:r w:rsidRPr="00824D2A">
        <w:rPr>
          <w:i/>
          <w:iCs/>
          <w:lang w:val="es-CR" w:eastAsia="en-US"/>
        </w:rPr>
        <w:t xml:space="preserve">Los permisos se otorgan sin sustitución; sin embargo, en aquellos casos en que el permiso requiera sustitución, la organización, entidad o agrupación gremial deberá solicitarlo ante el Consejo Superior, el cual valorará cada caso concreto, y resolverá </w:t>
      </w:r>
      <w:r w:rsidRPr="00824D2A">
        <w:rPr>
          <w:i/>
          <w:iCs/>
          <w:lang w:val="es-CR" w:eastAsia="en-US"/>
        </w:rPr>
        <w:lastRenderedPageBreak/>
        <w:t>considerando los Principios de Eficiencia y Continuidad del Servicio Público, así como el Principios Constitucionales de Razonabilidad y Proporcionalidad.</w:t>
      </w:r>
    </w:p>
    <w:p w14:paraId="25548A3B" w14:textId="77777777" w:rsidR="009148AC" w:rsidRPr="00824D2A" w:rsidRDefault="009148AC" w:rsidP="005A31E6">
      <w:pPr>
        <w:spacing w:line="240" w:lineRule="auto"/>
        <w:ind w:left="567" w:right="390"/>
        <w:rPr>
          <w:rFonts w:cs="Arial"/>
          <w:i/>
          <w:iCs/>
          <w:u w:color="000000"/>
          <w:lang w:val="es-CR" w:eastAsia="es-CR"/>
        </w:rPr>
      </w:pPr>
    </w:p>
    <w:p w14:paraId="541A544E" w14:textId="77777777" w:rsidR="009148AC" w:rsidRPr="00824D2A" w:rsidRDefault="009148AC" w:rsidP="005A31E6">
      <w:pPr>
        <w:spacing w:line="240" w:lineRule="auto"/>
        <w:ind w:left="567" w:right="390"/>
        <w:rPr>
          <w:rFonts w:cs="Arial"/>
          <w:i/>
          <w:iCs/>
          <w:u w:color="000000"/>
          <w:lang w:val="es-CR" w:eastAsia="es-CR"/>
        </w:rPr>
      </w:pPr>
    </w:p>
    <w:p w14:paraId="51F945EE" w14:textId="3747AF3C" w:rsidR="009148AC" w:rsidRPr="00824D2A" w:rsidRDefault="009148AC" w:rsidP="005A31E6">
      <w:pPr>
        <w:spacing w:line="240" w:lineRule="auto"/>
        <w:ind w:left="567" w:right="390"/>
        <w:rPr>
          <w:rFonts w:cs="Arial"/>
          <w:i/>
          <w:iCs/>
          <w:u w:color="000000"/>
          <w:lang w:val="es-CR" w:eastAsia="es-CR"/>
        </w:rPr>
      </w:pPr>
      <w:r w:rsidRPr="00824D2A">
        <w:rPr>
          <w:rFonts w:cs="Arial"/>
          <w:b/>
          <w:bCs/>
          <w:i/>
          <w:iCs/>
          <w:u w:color="000000"/>
          <w:lang w:val="es-CR" w:eastAsia="es-CR"/>
        </w:rPr>
        <w:t xml:space="preserve">Artículo 7.- </w:t>
      </w:r>
      <w:r w:rsidRPr="00824D2A">
        <w:rPr>
          <w:rFonts w:cs="Arial"/>
          <w:i/>
          <w:iCs/>
          <w:u w:color="000000"/>
          <w:lang w:val="es-CR" w:eastAsia="es-CR"/>
        </w:rPr>
        <w:t>De la cantidad de días. El cálculo sobre la cantidad de días a asignar a cada una de las organizaciones, entidades o agrupaciones gremiales se realizará mediante la siguiente fórmula:</w:t>
      </w:r>
    </w:p>
    <w:p w14:paraId="62FCA9FB" w14:textId="2C026607" w:rsidR="009148AC" w:rsidRPr="00824D2A" w:rsidRDefault="009148AC" w:rsidP="005A31E6">
      <w:pPr>
        <w:spacing w:line="240" w:lineRule="auto"/>
        <w:ind w:left="567" w:right="390"/>
        <w:rPr>
          <w:rFonts w:cs="Arial"/>
          <w:i/>
          <w:iCs/>
          <w:u w:color="000000"/>
          <w:lang w:val="es-CR" w:eastAsia="es-CR"/>
        </w:rPr>
      </w:pPr>
    </w:p>
    <w:p w14:paraId="4F844C5C" w14:textId="70B2E8DE" w:rsidR="009148AC" w:rsidRPr="00824D2A" w:rsidRDefault="00620278" w:rsidP="005A31E6">
      <w:pPr>
        <w:spacing w:line="240" w:lineRule="auto"/>
        <w:ind w:left="567" w:right="390"/>
        <w:rPr>
          <w:i/>
          <w:iCs/>
        </w:rPr>
      </w:pPr>
      <m:oMathPara>
        <m:oMath>
          <m:r>
            <w:rPr>
              <w:rFonts w:ascii="Cambria Math" w:hAnsi="Cambria Math"/>
            </w:rPr>
            <m:t>DxA=</m:t>
          </m:r>
          <m:d>
            <m:dPr>
              <m:ctrlPr>
                <w:rPr>
                  <w:rFonts w:ascii="Cambria Math" w:hAnsi="Cambria Math"/>
                  <w:i/>
                  <w:iCs/>
                </w:rPr>
              </m:ctrlPr>
            </m:dPr>
            <m:e>
              <m:r>
                <w:rPr>
                  <w:rFonts w:ascii="Cambria Math" w:hAnsi="Cambria Math"/>
                </w:rPr>
                <m:t>CDT*% APJ*F(APJ</m:t>
              </m:r>
            </m:e>
          </m:d>
          <m:r>
            <w:rPr>
              <w:rFonts w:ascii="Cambria Math" w:hAnsi="Cambria Math"/>
            </w:rPr>
            <m:t xml:space="preserve">+ </m:t>
          </m:r>
          <m:d>
            <m:dPr>
              <m:ctrlPr>
                <w:rPr>
                  <w:rFonts w:ascii="Cambria Math" w:hAnsi="Cambria Math"/>
                  <w:i/>
                  <w:iCs/>
                </w:rPr>
              </m:ctrlPr>
            </m:dPr>
            <m:e>
              <m:r>
                <w:rPr>
                  <w:rFonts w:ascii="Cambria Math" w:hAnsi="Cambria Math"/>
                </w:rPr>
                <m:t>CDT*%DPJ*F(DPJ)</m:t>
              </m:r>
            </m:e>
          </m:d>
          <m:r>
            <w:rPr>
              <w:rFonts w:ascii="Cambria Math" w:hAnsi="Cambria Math"/>
            </w:rPr>
            <m:t xml:space="preserve"> </m:t>
          </m:r>
        </m:oMath>
      </m:oMathPara>
    </w:p>
    <w:p w14:paraId="5374955E" w14:textId="7310E000" w:rsidR="009148AC" w:rsidRPr="00824D2A" w:rsidRDefault="002E353C" w:rsidP="005A31E6">
      <w:pPr>
        <w:spacing w:line="240" w:lineRule="auto"/>
        <w:rPr>
          <w:rFonts w:cs="Arial"/>
          <w:i/>
          <w:iCs/>
          <w:u w:color="000000"/>
          <w:lang w:val="es-CR" w:eastAsia="es-CR"/>
        </w:rPr>
      </w:pPr>
      <w:r w:rsidRPr="00824D2A">
        <w:rPr>
          <w:noProof/>
          <w:lang w:val="es-CR"/>
        </w:rPr>
        <mc:AlternateContent>
          <mc:Choice Requires="wps">
            <w:drawing>
              <wp:anchor distT="45720" distB="45720" distL="114300" distR="114300" simplePos="0" relativeHeight="251660291" behindDoc="0" locked="0" layoutInCell="1" allowOverlap="1" wp14:anchorId="63367193" wp14:editId="27C6DE3F">
                <wp:simplePos x="0" y="0"/>
                <wp:positionH relativeFrom="margin">
                  <wp:align>center</wp:align>
                </wp:positionH>
                <wp:positionV relativeFrom="paragraph">
                  <wp:posOffset>313690</wp:posOffset>
                </wp:positionV>
                <wp:extent cx="6172200" cy="2070100"/>
                <wp:effectExtent l="0" t="0" r="19050" b="25400"/>
                <wp:wrapSquare wrapText="bothSides"/>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70100"/>
                        </a:xfrm>
                        <a:prstGeom prst="rect">
                          <a:avLst/>
                        </a:prstGeom>
                        <a:solidFill>
                          <a:srgbClr val="FFFFFF"/>
                        </a:solidFill>
                        <a:ln w="9525">
                          <a:solidFill>
                            <a:srgbClr val="000000"/>
                          </a:solidFill>
                          <a:miter lim="800000"/>
                          <a:headEnd/>
                          <a:tailEnd/>
                        </a:ln>
                      </wps:spPr>
                      <wps:txbx>
                        <w:txbxContent>
                          <w:p w14:paraId="3AAFF37D" w14:textId="18B78034" w:rsidR="00CE7728" w:rsidRPr="005A31E6" w:rsidRDefault="00CE7728" w:rsidP="005A31E6">
                            <w:pPr>
                              <w:shd w:val="clear" w:color="auto" w:fill="D9E2F3" w:themeFill="accent1" w:themeFillTint="33"/>
                              <w:spacing w:line="240" w:lineRule="auto"/>
                              <w:rPr>
                                <w:rFonts w:cs="Arial"/>
                              </w:rPr>
                            </w:pPr>
                            <w:r w:rsidRPr="005A31E6">
                              <w:rPr>
                                <w:rFonts w:cs="Arial"/>
                              </w:rPr>
                              <w:t>● Días a otorgar por agrupación al año</w:t>
                            </w:r>
                            <w:r>
                              <w:rPr>
                                <w:rFonts w:cs="Arial"/>
                              </w:rPr>
                              <w:t xml:space="preserve"> (</w:t>
                            </w:r>
                            <w:r w:rsidRPr="00A070D4">
                              <w:rPr>
                                <w:rFonts w:cs="Arial"/>
                              </w:rPr>
                              <w:t>DxA</w:t>
                            </w:r>
                            <w:r>
                              <w:rPr>
                                <w:rFonts w:cs="Arial"/>
                              </w:rPr>
                              <w:t>):</w:t>
                            </w:r>
                            <w:r w:rsidRPr="005A31E6">
                              <w:rPr>
                                <w:rFonts w:cs="Arial"/>
                              </w:rPr>
                              <w:t xml:space="preserve"> si el resultado para este ejercicio da menor a lo que ya tienen aprobado se mantiene lo que tienen aprobado, para el primer ejercicio.</w:t>
                            </w:r>
                          </w:p>
                          <w:p w14:paraId="0B1CC925" w14:textId="66E333F6" w:rsidR="00CE7728" w:rsidRPr="005A31E6" w:rsidRDefault="00CE7728" w:rsidP="005A31E6">
                            <w:pPr>
                              <w:shd w:val="clear" w:color="auto" w:fill="D9E2F3" w:themeFill="accent1" w:themeFillTint="33"/>
                              <w:spacing w:line="240" w:lineRule="auto"/>
                              <w:rPr>
                                <w:rFonts w:cs="Arial"/>
                              </w:rPr>
                            </w:pPr>
                            <w:r w:rsidRPr="005A31E6">
                              <w:rPr>
                                <w:rFonts w:cs="Arial"/>
                              </w:rPr>
                              <w:t xml:space="preserve">● Cantidad total de </w:t>
                            </w:r>
                            <w:r>
                              <w:rPr>
                                <w:rFonts w:cs="Arial"/>
                              </w:rPr>
                              <w:t>d</w:t>
                            </w:r>
                            <w:r w:rsidRPr="005A31E6">
                              <w:rPr>
                                <w:rFonts w:cs="Arial"/>
                              </w:rPr>
                              <w:t xml:space="preserve">ías a </w:t>
                            </w:r>
                            <w:r>
                              <w:rPr>
                                <w:rFonts w:cs="Arial"/>
                              </w:rPr>
                              <w:t>d</w:t>
                            </w:r>
                            <w:r w:rsidRPr="005A31E6">
                              <w:rPr>
                                <w:rFonts w:cs="Arial"/>
                              </w:rPr>
                              <w:t>istribuir entre los tipos de Agrupación</w:t>
                            </w:r>
                            <w:r>
                              <w:rPr>
                                <w:rFonts w:cs="Arial"/>
                              </w:rPr>
                              <w:t xml:space="preserve"> (</w:t>
                            </w:r>
                            <w:r w:rsidRPr="00A070D4">
                              <w:rPr>
                                <w:rFonts w:cs="Arial"/>
                              </w:rPr>
                              <w:t>CTD</w:t>
                            </w:r>
                            <w:r>
                              <w:rPr>
                                <w:rFonts w:cs="Arial"/>
                              </w:rPr>
                              <w:t>)</w:t>
                            </w:r>
                            <w:r w:rsidRPr="005A31E6">
                              <w:rPr>
                                <w:rFonts w:cs="Arial"/>
                              </w:rPr>
                              <w:t>, corresponde a una constante, el valor ajustado o recomendado a distribuir según tipo de agrupación.</w:t>
                            </w:r>
                          </w:p>
                          <w:p w14:paraId="6A5D55E6" w14:textId="354D574F" w:rsidR="00CE7728" w:rsidRPr="005A31E6" w:rsidRDefault="00CE7728" w:rsidP="005A31E6">
                            <w:pPr>
                              <w:shd w:val="clear" w:color="auto" w:fill="D9E2F3" w:themeFill="accent1" w:themeFillTint="33"/>
                              <w:spacing w:line="240" w:lineRule="auto"/>
                              <w:rPr>
                                <w:rFonts w:cs="Arial"/>
                              </w:rPr>
                            </w:pPr>
                            <w:r w:rsidRPr="005A31E6">
                              <w:rPr>
                                <w:rFonts w:cs="Arial"/>
                              </w:rPr>
                              <w:t xml:space="preserve">● </w:t>
                            </w:r>
                            <w:r>
                              <w:rPr>
                                <w:rFonts w:cs="Arial"/>
                              </w:rPr>
                              <w:t xml:space="preserve">Porcentaje de </w:t>
                            </w:r>
                            <w:r w:rsidRPr="005A31E6">
                              <w:rPr>
                                <w:rFonts w:cs="Arial"/>
                              </w:rPr>
                              <w:t>Participación Afiliados del Poder Judicial</w:t>
                            </w:r>
                            <w:r>
                              <w:rPr>
                                <w:rFonts w:cs="Arial"/>
                              </w:rPr>
                              <w:t xml:space="preserve"> (</w:t>
                            </w:r>
                            <w:r w:rsidRPr="00A070D4">
                              <w:rPr>
                                <w:rFonts w:cs="Arial"/>
                              </w:rPr>
                              <w:t>% APJ</w:t>
                            </w:r>
                            <w:r>
                              <w:rPr>
                                <w:rFonts w:cs="Arial"/>
                              </w:rPr>
                              <w:t>)</w:t>
                            </w:r>
                            <w:r w:rsidRPr="005A31E6">
                              <w:rPr>
                                <w:rFonts w:cs="Arial"/>
                              </w:rPr>
                              <w:t xml:space="preserve">, corresponde a la cantidad de afiliados activos del Poder Judicial, dividido entre la sumatoria de toda la cantidad de afiliados, o la representación del total de afiliados para cada tipo de organización. </w:t>
                            </w:r>
                          </w:p>
                          <w:p w14:paraId="19B54102" w14:textId="771716DB" w:rsidR="00CE7728" w:rsidRPr="005A31E6" w:rsidRDefault="00CE7728" w:rsidP="005A31E6">
                            <w:pPr>
                              <w:shd w:val="clear" w:color="auto" w:fill="D9E2F3" w:themeFill="accent1" w:themeFillTint="33"/>
                              <w:spacing w:line="240" w:lineRule="auto"/>
                              <w:rPr>
                                <w:rFonts w:cs="Arial"/>
                              </w:rPr>
                            </w:pPr>
                            <w:r w:rsidRPr="005A31E6">
                              <w:rPr>
                                <w:rFonts w:cs="Arial"/>
                              </w:rPr>
                              <w:t xml:space="preserve">● </w:t>
                            </w:r>
                            <w:r>
                              <w:rPr>
                                <w:rFonts w:cs="Arial"/>
                              </w:rPr>
                              <w:t xml:space="preserve">Porcentaje de </w:t>
                            </w:r>
                            <w:r w:rsidRPr="005A31E6">
                              <w:rPr>
                                <w:rFonts w:cs="Arial"/>
                              </w:rPr>
                              <w:t>Participación Directivos Colaboradores Activos PJ</w:t>
                            </w:r>
                            <w:r>
                              <w:rPr>
                                <w:rFonts w:cs="Arial"/>
                              </w:rPr>
                              <w:t xml:space="preserve"> (</w:t>
                            </w:r>
                            <w:r w:rsidRPr="00A070D4">
                              <w:rPr>
                                <w:rFonts w:cs="Arial"/>
                              </w:rPr>
                              <w:t>%DPJ</w:t>
                            </w:r>
                            <w:r>
                              <w:rPr>
                                <w:rFonts w:cs="Arial"/>
                              </w:rPr>
                              <w:t>)</w:t>
                            </w:r>
                            <w:r w:rsidRPr="005A31E6">
                              <w:rPr>
                                <w:rFonts w:cs="Arial"/>
                              </w:rPr>
                              <w:t xml:space="preserve">, cantidad de directivos activos del Poder Judicial dividido entre la sumatoria de los directivos para el tipo de agrupación. </w:t>
                            </w:r>
                          </w:p>
                          <w:p w14:paraId="598BA525" w14:textId="3E053FA8" w:rsidR="00CE7728" w:rsidRPr="005A31E6" w:rsidRDefault="00CE7728" w:rsidP="005A31E6">
                            <w:pPr>
                              <w:shd w:val="clear" w:color="auto" w:fill="D9E2F3" w:themeFill="accent1" w:themeFillTint="33"/>
                              <w:spacing w:line="240" w:lineRule="auto"/>
                              <w:rPr>
                                <w:rFonts w:cs="Arial"/>
                                <w:b/>
                              </w:rPr>
                            </w:pPr>
                            <w:r w:rsidRPr="005A31E6">
                              <w:rPr>
                                <w:rFonts w:cs="Arial"/>
                              </w:rPr>
                              <w:t xml:space="preserve">● F(APJ)= </w:t>
                            </w:r>
                            <w:r w:rsidRPr="00010360">
                              <w:rPr>
                                <w:rFonts w:cs="Arial"/>
                              </w:rPr>
                              <w:t>Factor Ponderación de la cantidad de afiliados el cual se definió en 70%.</w:t>
                            </w:r>
                          </w:p>
                          <w:p w14:paraId="5D4B57DA" w14:textId="77777777" w:rsidR="00CE7728" w:rsidRPr="005A31E6" w:rsidRDefault="00CE7728" w:rsidP="005A31E6">
                            <w:pPr>
                              <w:shd w:val="clear" w:color="auto" w:fill="D9E2F3" w:themeFill="accent1" w:themeFillTint="33"/>
                              <w:spacing w:line="240" w:lineRule="auto"/>
                            </w:pPr>
                            <w:r w:rsidRPr="005A31E6">
                              <w:rPr>
                                <w:rFonts w:cs="Arial"/>
                              </w:rPr>
                              <w:t>● F(DPJ)= Factor Ponderación de la cantidad de directivos activos, el cual es 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67193" id="_x0000_t202" coordsize="21600,21600" o:spt="202" path="m,l,21600r21600,l21600,xe">
                <v:stroke joinstyle="miter"/>
                <v:path gradientshapeok="t" o:connecttype="rect"/>
              </v:shapetype>
              <v:shape id="Cuadro de texto 1" o:spid="_x0000_s1026" type="#_x0000_t202" style="position:absolute;left:0;text-align:left;margin-left:0;margin-top:24.7pt;width:486pt;height:163pt;z-index:25166029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">
                <v:textbox>
                  <w:txbxContent>
                    <w:p w14:paraId="3AAFF37D" w14:textId="18B78034" w:rsidR="00CE7728" w:rsidRPr="005A31E6" w:rsidRDefault="00CE7728" w:rsidP="005A31E6">
                      <w:pPr>
                        <w:shd w:val="clear" w:color="auto" w:fill="D9E2F3" w:themeFill="accent1" w:themeFillTint="33"/>
                        <w:spacing w:line="240" w:lineRule="auto"/>
                        <w:rPr>
                          <w:rFonts w:cs="Arial"/>
                        </w:rPr>
                      </w:pPr>
                      <w:r w:rsidRPr="005A31E6">
                        <w:rPr>
                          <w:rFonts w:cs="Arial"/>
                        </w:rPr>
                        <w:t>● Días a otorgar por agrupación al año</w:t>
                      </w:r>
                      <w:r>
                        <w:rPr>
                          <w:rFonts w:cs="Arial"/>
                        </w:rPr>
                        <w:t xml:space="preserve"> (</w:t>
                      </w:r>
                      <w:r w:rsidRPr="00A070D4">
                        <w:rPr>
                          <w:rFonts w:cs="Arial"/>
                        </w:rPr>
                        <w:t>DxA</w:t>
                      </w:r>
                      <w:r>
                        <w:rPr>
                          <w:rFonts w:cs="Arial"/>
                        </w:rPr>
                        <w:t>):</w:t>
                      </w:r>
                      <w:r w:rsidRPr="005A31E6">
                        <w:rPr>
                          <w:rFonts w:cs="Arial"/>
                        </w:rPr>
                        <w:t xml:space="preserve"> si el resultado para este ejercicio da menor a lo que ya tienen aprobado se mantiene lo que tienen aprobado, para el primer ejercicio.</w:t>
                      </w:r>
                    </w:p>
                    <w:p w14:paraId="0B1CC925" w14:textId="66E333F6" w:rsidR="00CE7728" w:rsidRPr="005A31E6" w:rsidRDefault="00CE7728" w:rsidP="005A31E6">
                      <w:pPr>
                        <w:shd w:val="clear" w:color="auto" w:fill="D9E2F3" w:themeFill="accent1" w:themeFillTint="33"/>
                        <w:spacing w:line="240" w:lineRule="auto"/>
                        <w:rPr>
                          <w:rFonts w:cs="Arial"/>
                        </w:rPr>
                      </w:pPr>
                      <w:r w:rsidRPr="005A31E6">
                        <w:rPr>
                          <w:rFonts w:cs="Arial"/>
                        </w:rPr>
                        <w:t xml:space="preserve">● Cantidad total de </w:t>
                      </w:r>
                      <w:r>
                        <w:rPr>
                          <w:rFonts w:cs="Arial"/>
                        </w:rPr>
                        <w:t>d</w:t>
                      </w:r>
                      <w:r w:rsidRPr="005A31E6">
                        <w:rPr>
                          <w:rFonts w:cs="Arial"/>
                        </w:rPr>
                        <w:t xml:space="preserve">ías a </w:t>
                      </w:r>
                      <w:r>
                        <w:rPr>
                          <w:rFonts w:cs="Arial"/>
                        </w:rPr>
                        <w:t>d</w:t>
                      </w:r>
                      <w:r w:rsidRPr="005A31E6">
                        <w:rPr>
                          <w:rFonts w:cs="Arial"/>
                        </w:rPr>
                        <w:t>istribuir entre los tipos de Agrupación</w:t>
                      </w:r>
                      <w:r>
                        <w:rPr>
                          <w:rFonts w:cs="Arial"/>
                        </w:rPr>
                        <w:t xml:space="preserve"> (</w:t>
                      </w:r>
                      <w:r w:rsidRPr="00A070D4">
                        <w:rPr>
                          <w:rFonts w:cs="Arial"/>
                        </w:rPr>
                        <w:t>CTD</w:t>
                      </w:r>
                      <w:r>
                        <w:rPr>
                          <w:rFonts w:cs="Arial"/>
                        </w:rPr>
                        <w:t>)</w:t>
                      </w:r>
                      <w:r w:rsidRPr="005A31E6">
                        <w:rPr>
                          <w:rFonts w:cs="Arial"/>
                        </w:rPr>
                        <w:t>, corresponde a una constante, el valor ajustado o recomendado a distribuir según tipo de agrupación.</w:t>
                      </w:r>
                    </w:p>
                    <w:p w14:paraId="6A5D55E6" w14:textId="354D574F" w:rsidR="00CE7728" w:rsidRPr="005A31E6" w:rsidRDefault="00CE7728" w:rsidP="005A31E6">
                      <w:pPr>
                        <w:shd w:val="clear" w:color="auto" w:fill="D9E2F3" w:themeFill="accent1" w:themeFillTint="33"/>
                        <w:spacing w:line="240" w:lineRule="auto"/>
                        <w:rPr>
                          <w:rFonts w:cs="Arial"/>
                        </w:rPr>
                      </w:pPr>
                      <w:r w:rsidRPr="005A31E6">
                        <w:rPr>
                          <w:rFonts w:cs="Arial"/>
                        </w:rPr>
                        <w:t xml:space="preserve">● </w:t>
                      </w:r>
                      <w:r>
                        <w:rPr>
                          <w:rFonts w:cs="Arial"/>
                        </w:rPr>
                        <w:t xml:space="preserve">Porcentaje de </w:t>
                      </w:r>
                      <w:r w:rsidRPr="005A31E6">
                        <w:rPr>
                          <w:rFonts w:cs="Arial"/>
                        </w:rPr>
                        <w:t>Participación Afiliados del Poder Judicial</w:t>
                      </w:r>
                      <w:r>
                        <w:rPr>
                          <w:rFonts w:cs="Arial"/>
                        </w:rPr>
                        <w:t xml:space="preserve"> (</w:t>
                      </w:r>
                      <w:r w:rsidRPr="00A070D4">
                        <w:rPr>
                          <w:rFonts w:cs="Arial"/>
                        </w:rPr>
                        <w:t>% APJ</w:t>
                      </w:r>
                      <w:r>
                        <w:rPr>
                          <w:rFonts w:cs="Arial"/>
                        </w:rPr>
                        <w:t>)</w:t>
                      </w:r>
                      <w:r w:rsidRPr="005A31E6">
                        <w:rPr>
                          <w:rFonts w:cs="Arial"/>
                        </w:rPr>
                        <w:t xml:space="preserve">, corresponde a la cantidad de afiliados activos del Poder Judicial, dividido entre la sumatoria de toda la cantidad de afiliados, o la representación del total de afiliados para cada tipo de organización. </w:t>
                      </w:r>
                    </w:p>
                    <w:p w14:paraId="19B54102" w14:textId="771716DB" w:rsidR="00CE7728" w:rsidRPr="005A31E6" w:rsidRDefault="00CE7728" w:rsidP="005A31E6">
                      <w:pPr>
                        <w:shd w:val="clear" w:color="auto" w:fill="D9E2F3" w:themeFill="accent1" w:themeFillTint="33"/>
                        <w:spacing w:line="240" w:lineRule="auto"/>
                        <w:rPr>
                          <w:rFonts w:cs="Arial"/>
                        </w:rPr>
                      </w:pPr>
                      <w:r w:rsidRPr="005A31E6">
                        <w:rPr>
                          <w:rFonts w:cs="Arial"/>
                        </w:rPr>
                        <w:t xml:space="preserve">● </w:t>
                      </w:r>
                      <w:r>
                        <w:rPr>
                          <w:rFonts w:cs="Arial"/>
                        </w:rPr>
                        <w:t xml:space="preserve">Porcentaje de </w:t>
                      </w:r>
                      <w:r w:rsidRPr="005A31E6">
                        <w:rPr>
                          <w:rFonts w:cs="Arial"/>
                        </w:rPr>
                        <w:t>Participación Directivos Colaboradores Activos PJ</w:t>
                      </w:r>
                      <w:r>
                        <w:rPr>
                          <w:rFonts w:cs="Arial"/>
                        </w:rPr>
                        <w:t xml:space="preserve"> (</w:t>
                      </w:r>
                      <w:r w:rsidRPr="00A070D4">
                        <w:rPr>
                          <w:rFonts w:cs="Arial"/>
                        </w:rPr>
                        <w:t>%DPJ</w:t>
                      </w:r>
                      <w:r>
                        <w:rPr>
                          <w:rFonts w:cs="Arial"/>
                        </w:rPr>
                        <w:t>)</w:t>
                      </w:r>
                      <w:r w:rsidRPr="005A31E6">
                        <w:rPr>
                          <w:rFonts w:cs="Arial"/>
                        </w:rPr>
                        <w:t xml:space="preserve">, cantidad de directivos activos del Poder Judicial dividido entre la sumatoria de los directivos para el tipo de agrupación. </w:t>
                      </w:r>
                    </w:p>
                    <w:p w14:paraId="598BA525" w14:textId="3E053FA8" w:rsidR="00CE7728" w:rsidRPr="005A31E6" w:rsidRDefault="00CE7728" w:rsidP="005A31E6">
                      <w:pPr>
                        <w:shd w:val="clear" w:color="auto" w:fill="D9E2F3" w:themeFill="accent1" w:themeFillTint="33"/>
                        <w:spacing w:line="240" w:lineRule="auto"/>
                        <w:rPr>
                          <w:rFonts w:cs="Arial"/>
                          <w:b/>
                        </w:rPr>
                      </w:pPr>
                      <w:r w:rsidRPr="005A31E6">
                        <w:rPr>
                          <w:rFonts w:cs="Arial"/>
                        </w:rPr>
                        <w:t xml:space="preserve">● F(APJ)= </w:t>
                      </w:r>
                      <w:r w:rsidRPr="00010360">
                        <w:rPr>
                          <w:rFonts w:cs="Arial"/>
                        </w:rPr>
                        <w:t>Factor Ponderación de la cantidad de afiliados el cual se definió en 70%.</w:t>
                      </w:r>
                    </w:p>
                    <w:p w14:paraId="5D4B57DA" w14:textId="77777777" w:rsidR="00CE7728" w:rsidRPr="005A31E6" w:rsidRDefault="00CE7728" w:rsidP="005A31E6">
                      <w:pPr>
                        <w:shd w:val="clear" w:color="auto" w:fill="D9E2F3" w:themeFill="accent1" w:themeFillTint="33"/>
                        <w:spacing w:line="240" w:lineRule="auto"/>
                      </w:pPr>
                      <w:r w:rsidRPr="005A31E6">
                        <w:rPr>
                          <w:rFonts w:cs="Arial"/>
                        </w:rPr>
                        <w:t>● F(DPJ)= Factor Ponderación de la cantidad de directivos activos, el cual es 30%</w:t>
                      </w:r>
                    </w:p>
                  </w:txbxContent>
                </v:textbox>
                <w10:wrap type="square" anchorx="margin"/>
              </v:shape>
            </w:pict>
          </mc:Fallback>
        </mc:AlternateContent>
      </w:r>
    </w:p>
    <w:p w14:paraId="0CAB3E07" w14:textId="50E49768" w:rsidR="006830FD" w:rsidRPr="00824D2A" w:rsidRDefault="009148AC" w:rsidP="005A31E6">
      <w:pPr>
        <w:spacing w:line="240" w:lineRule="auto"/>
        <w:ind w:left="567" w:right="390"/>
        <w:rPr>
          <w:rFonts w:cs="Arial"/>
          <w:i/>
          <w:iCs/>
          <w:u w:color="000000"/>
          <w:lang w:val="es-CR" w:eastAsia="es-CR"/>
        </w:rPr>
      </w:pPr>
      <w:r w:rsidRPr="00824D2A">
        <w:rPr>
          <w:rFonts w:cs="Arial"/>
          <w:i/>
          <w:iCs/>
          <w:u w:color="000000"/>
          <w:lang w:val="es-CR" w:eastAsia="es-CR"/>
        </w:rPr>
        <w:t xml:space="preserve"> </w:t>
      </w:r>
      <w:r w:rsidR="006830FD" w:rsidRPr="00824D2A">
        <w:rPr>
          <w:rFonts w:cs="Arial"/>
          <w:i/>
          <w:iCs/>
          <w:u w:color="000000"/>
          <w:lang w:val="es-CR" w:eastAsia="es-CR"/>
        </w:rPr>
        <w:t>a)</w:t>
      </w:r>
      <w:r w:rsidR="006830FD" w:rsidRPr="00824D2A">
        <w:rPr>
          <w:rFonts w:cs="Arial"/>
          <w:i/>
          <w:iCs/>
          <w:u w:color="000000"/>
          <w:lang w:val="es-CR" w:eastAsia="es-CR"/>
        </w:rPr>
        <w:tab/>
        <w:t>La cantidad de días totales a otorgar será definida por el Consejo Superior, en función del criterio de interés institucional y tendencia histórica. Considerando la normativa externa y “benchmarking” realizado por la Dirección de Planificación, donde se analizan y comparan otras instituciones del sector público.</w:t>
      </w:r>
    </w:p>
    <w:p w14:paraId="20775768" w14:textId="77777777" w:rsidR="006830FD" w:rsidRPr="00824D2A" w:rsidRDefault="006830FD" w:rsidP="005A31E6">
      <w:pPr>
        <w:spacing w:line="240" w:lineRule="auto"/>
        <w:ind w:left="567" w:right="390"/>
        <w:rPr>
          <w:rFonts w:cs="Arial"/>
          <w:i/>
          <w:iCs/>
          <w:u w:color="000000"/>
          <w:lang w:val="es-CR" w:eastAsia="es-CR"/>
        </w:rPr>
      </w:pPr>
    </w:p>
    <w:p w14:paraId="1D60E17D" w14:textId="77777777" w:rsidR="006830FD" w:rsidRPr="00824D2A" w:rsidRDefault="006830FD" w:rsidP="005A31E6">
      <w:pPr>
        <w:spacing w:line="240" w:lineRule="auto"/>
        <w:ind w:left="567" w:right="390"/>
        <w:rPr>
          <w:rFonts w:cs="Arial"/>
          <w:i/>
          <w:iCs/>
          <w:u w:color="000000"/>
          <w:lang w:val="es-CR" w:eastAsia="es-CR"/>
        </w:rPr>
      </w:pPr>
      <w:r w:rsidRPr="00824D2A">
        <w:rPr>
          <w:rFonts w:cs="Arial"/>
          <w:i/>
          <w:iCs/>
          <w:u w:color="000000"/>
          <w:lang w:val="es-CR" w:eastAsia="es-CR"/>
        </w:rPr>
        <w:t>b)</w:t>
      </w:r>
      <w:r w:rsidRPr="00824D2A">
        <w:rPr>
          <w:rFonts w:cs="Arial"/>
          <w:i/>
          <w:iCs/>
          <w:u w:color="000000"/>
          <w:lang w:val="es-CR" w:eastAsia="es-CR"/>
        </w:rPr>
        <w:tab/>
        <w:t>Los días asignados a cada tipo de agrupación, se distribuirán proporcionalmente en función de las siguientes variables, a las cuales se les aplica el método de ponderación de criterios cualitativos:</w:t>
      </w:r>
    </w:p>
    <w:p w14:paraId="28B72E6F" w14:textId="77777777" w:rsidR="006830FD" w:rsidRPr="00824D2A" w:rsidRDefault="006830FD" w:rsidP="005A31E6">
      <w:pPr>
        <w:spacing w:line="240" w:lineRule="auto"/>
        <w:ind w:left="567" w:right="390"/>
        <w:rPr>
          <w:rFonts w:cs="Arial"/>
          <w:i/>
          <w:iCs/>
          <w:u w:color="000000"/>
          <w:lang w:val="es-CR" w:eastAsia="es-CR"/>
        </w:rPr>
      </w:pPr>
    </w:p>
    <w:p w14:paraId="167D30BE" w14:textId="77777777" w:rsidR="006830FD" w:rsidRPr="00824D2A" w:rsidRDefault="006830FD" w:rsidP="005A31E6">
      <w:pPr>
        <w:spacing w:line="240" w:lineRule="auto"/>
        <w:ind w:left="567" w:right="390"/>
        <w:rPr>
          <w:rFonts w:cs="Arial"/>
          <w:i/>
          <w:iCs/>
          <w:u w:color="000000"/>
          <w:lang w:val="es-CR" w:eastAsia="es-CR"/>
        </w:rPr>
      </w:pPr>
      <w:r w:rsidRPr="00824D2A">
        <w:rPr>
          <w:rFonts w:cs="Arial"/>
          <w:i/>
          <w:iCs/>
          <w:u w:color="000000"/>
          <w:lang w:val="es-CR" w:eastAsia="es-CR"/>
        </w:rPr>
        <w:t>b.1) Cantidad de directivos de la agrupación que son empleados activos del Poder Judicial, la cual se calculará por medio de la proporción correspondiente multiplicada por la ponderación de criterios cualitativos (30%) y la cantidad de días a otorgar por el tipo de agrupación.</w:t>
      </w:r>
    </w:p>
    <w:p w14:paraId="5BC3A963" w14:textId="77777777" w:rsidR="006830FD" w:rsidRPr="00824D2A" w:rsidRDefault="006830FD" w:rsidP="005A31E6">
      <w:pPr>
        <w:spacing w:line="240" w:lineRule="auto"/>
        <w:ind w:left="567" w:right="390"/>
        <w:rPr>
          <w:rFonts w:cs="Arial"/>
          <w:i/>
          <w:iCs/>
          <w:u w:color="000000"/>
          <w:lang w:val="es-CR" w:eastAsia="es-CR"/>
        </w:rPr>
      </w:pPr>
    </w:p>
    <w:p w14:paraId="2092F892" w14:textId="481F0C2A" w:rsidR="006D1B14" w:rsidRPr="00824D2A" w:rsidRDefault="006830FD" w:rsidP="005A31E6">
      <w:pPr>
        <w:spacing w:line="240" w:lineRule="auto"/>
        <w:ind w:left="567" w:right="390"/>
        <w:rPr>
          <w:rFonts w:cs="Arial"/>
          <w:i/>
          <w:iCs/>
          <w:u w:color="000000"/>
          <w:lang w:val="es-CR" w:eastAsia="es-CR"/>
        </w:rPr>
      </w:pPr>
      <w:r w:rsidRPr="00824D2A">
        <w:rPr>
          <w:rFonts w:cs="Arial"/>
          <w:i/>
          <w:iCs/>
          <w:u w:color="000000"/>
          <w:lang w:val="es-CR" w:eastAsia="es-CR"/>
        </w:rPr>
        <w:t>b.2) Cantidad de agremiados del Poder Judicial que no son directivos de la agrupación, la cual se calculará por medio de la proporción correspondiente para cada agrupación según el tipo de esta, multiplicado por el factor de ponderación de criterios cualitativos definido del 70% y la cantidad de días a otorgar por el tipo de agrupación.</w:t>
      </w:r>
    </w:p>
    <w:p w14:paraId="66D23EBD" w14:textId="7605FEA4" w:rsidR="009148AC" w:rsidRPr="00824D2A" w:rsidRDefault="009148AC" w:rsidP="005A31E6">
      <w:pPr>
        <w:spacing w:line="240" w:lineRule="auto"/>
        <w:ind w:left="567" w:right="390"/>
        <w:rPr>
          <w:rFonts w:cs="Arial"/>
          <w:i/>
          <w:iCs/>
          <w:u w:color="000000"/>
          <w:lang w:val="es-CR" w:eastAsia="es-CR"/>
        </w:rPr>
      </w:pPr>
    </w:p>
    <w:p w14:paraId="6ABAE232" w14:textId="77777777" w:rsidR="009148AC" w:rsidRPr="00824D2A" w:rsidRDefault="009148AC" w:rsidP="005A31E6">
      <w:pPr>
        <w:spacing w:line="240" w:lineRule="auto"/>
        <w:ind w:left="567" w:right="390"/>
        <w:rPr>
          <w:rFonts w:cs="Arial"/>
          <w:i/>
          <w:iCs/>
          <w:u w:color="000000"/>
          <w:lang w:val="es-CR" w:eastAsia="es-CR"/>
        </w:rPr>
      </w:pPr>
      <w:r w:rsidRPr="00824D2A">
        <w:rPr>
          <w:rFonts w:cs="Arial"/>
          <w:b/>
          <w:bCs/>
          <w:i/>
          <w:iCs/>
          <w:u w:color="000000"/>
          <w:lang w:val="es-CR" w:eastAsia="es-CR"/>
        </w:rPr>
        <w:t>Artículo 8.-</w:t>
      </w:r>
      <w:r w:rsidRPr="00824D2A">
        <w:rPr>
          <w:rFonts w:cs="Arial"/>
          <w:i/>
          <w:iCs/>
          <w:u w:color="000000"/>
          <w:lang w:val="es-CR" w:eastAsia="es-CR"/>
        </w:rPr>
        <w:t xml:space="preserve"> Sobre el cambio de categoría. Cuando la entidad, organización o agrupación gremial o asociativa considere que debe pertenecer a una categoría diferente a la que tiene, deberá presentar la solicitud ante el Consejo Superior debidamente fundamentada, sobre el cambio de categoría que pretende, para que </w:t>
      </w:r>
      <w:r w:rsidRPr="00824D2A">
        <w:rPr>
          <w:rFonts w:cs="Arial"/>
          <w:i/>
          <w:iCs/>
          <w:u w:color="000000"/>
          <w:lang w:val="es-CR" w:eastAsia="es-CR"/>
        </w:rPr>
        <w:lastRenderedPageBreak/>
        <w:t>previo criterio técnico elaborado por la Dirección de Gestión Humana, y a sus características, pueda determinarse cuál es la categoría que le corresponde.</w:t>
      </w:r>
    </w:p>
    <w:p w14:paraId="1E847826" w14:textId="77777777" w:rsidR="009148AC" w:rsidRPr="00824D2A" w:rsidRDefault="009148AC" w:rsidP="005A31E6">
      <w:pPr>
        <w:spacing w:line="240" w:lineRule="auto"/>
        <w:ind w:left="567" w:right="390"/>
        <w:rPr>
          <w:rFonts w:cs="Arial"/>
          <w:i/>
          <w:iCs/>
          <w:u w:color="000000"/>
          <w:lang w:val="es-CR" w:eastAsia="es-CR"/>
        </w:rPr>
      </w:pPr>
    </w:p>
    <w:p w14:paraId="5F06D788" w14:textId="57774D95" w:rsidR="009148AC" w:rsidRPr="00824D2A" w:rsidRDefault="009148AC" w:rsidP="005A31E6">
      <w:pPr>
        <w:spacing w:line="240" w:lineRule="auto"/>
        <w:ind w:left="567" w:right="390"/>
        <w:rPr>
          <w:rFonts w:cs="Arial"/>
          <w:i/>
          <w:iCs/>
          <w:u w:color="000000"/>
          <w:lang w:val="es-CR" w:eastAsia="es-CR"/>
        </w:rPr>
      </w:pPr>
      <w:r w:rsidRPr="00824D2A">
        <w:rPr>
          <w:rFonts w:cs="Arial"/>
          <w:i/>
          <w:iCs/>
          <w:u w:color="000000"/>
          <w:lang w:val="es-CR" w:eastAsia="es-CR"/>
        </w:rPr>
        <w:t>Asimismo, la Dirección de Gestión Humana, verificará cada año que las organizaciones reconocidas por el Consejo Superior se encuentren dentro de la categoría correspondiente. A esos efectos, las organizaciones gremiales y asociativas deberán presentar anualmente ante esa Dirección y durante los primeros diez días hábiles laborales, la declaración jurada que se indica en el ordinal 3 de este Protocolo, con la advertencia de que de no hacerlo no se tramitarán más permisos con goce de salario.</w:t>
      </w:r>
      <w:r w:rsidR="00620278" w:rsidRPr="00824D2A">
        <w:rPr>
          <w:rFonts w:cs="Arial"/>
          <w:i/>
          <w:iCs/>
          <w:u w:color="000000"/>
          <w:lang w:val="es-CR" w:eastAsia="es-CR"/>
        </w:rPr>
        <w:t>”</w:t>
      </w:r>
      <w:r w:rsidR="00BB797B">
        <w:rPr>
          <w:rFonts w:cs="Arial"/>
          <w:i/>
          <w:iCs/>
          <w:u w:color="000000"/>
          <w:lang w:val="es-CR" w:eastAsia="es-CR"/>
        </w:rPr>
        <w:t>.</w:t>
      </w:r>
    </w:p>
    <w:p w14:paraId="335A5421" w14:textId="77777777" w:rsidR="008833A0" w:rsidRDefault="008833A0" w:rsidP="005A31E6">
      <w:pPr>
        <w:spacing w:line="240" w:lineRule="auto"/>
        <w:rPr>
          <w:rFonts w:cs="Arial"/>
          <w:u w:color="000000"/>
          <w:lang w:val="es-CR" w:eastAsia="es-CR"/>
        </w:rPr>
      </w:pPr>
    </w:p>
    <w:p w14:paraId="46D6DF20" w14:textId="5060F9C1" w:rsidR="008D62B5" w:rsidRPr="00824D2A" w:rsidRDefault="00620278" w:rsidP="005A31E6">
      <w:pPr>
        <w:spacing w:line="240" w:lineRule="auto"/>
        <w:rPr>
          <w:rFonts w:cs="Arial"/>
          <w:u w:color="000000"/>
          <w:lang w:val="es-CR" w:eastAsia="es-CR"/>
        </w:rPr>
      </w:pPr>
      <w:r w:rsidRPr="00824D2A">
        <w:rPr>
          <w:rFonts w:cs="Arial"/>
          <w:u w:color="000000"/>
          <w:lang w:val="es-CR" w:eastAsia="es-CR"/>
        </w:rPr>
        <w:t>Si bien es cierto lo indicado en el protocolo es la base para realizar el cálculo solicitado también se deben considerar algunas particularidades plasmadas en el informe 1501-PLA-OI-2019.</w:t>
      </w:r>
    </w:p>
    <w:p w14:paraId="2CEC24CE" w14:textId="77777777" w:rsidR="0013556B" w:rsidRPr="00824D2A" w:rsidRDefault="0013556B" w:rsidP="005A31E6">
      <w:pPr>
        <w:spacing w:line="240" w:lineRule="auto"/>
        <w:rPr>
          <w:rFonts w:cs="Arial"/>
          <w:u w:color="000000"/>
          <w:lang w:val="es-CR" w:eastAsia="es-CR"/>
        </w:rPr>
      </w:pPr>
    </w:p>
    <w:p w14:paraId="7748A189" w14:textId="612C6E93" w:rsidR="008D62B5" w:rsidRPr="00824D2A" w:rsidRDefault="008D62B5" w:rsidP="005A31E6">
      <w:pPr>
        <w:spacing w:line="240" w:lineRule="auto"/>
        <w:rPr>
          <w:rFonts w:cs="Arial"/>
          <w:u w:color="000000"/>
          <w:lang w:val="es-CR" w:eastAsia="es-CR"/>
        </w:rPr>
      </w:pPr>
    </w:p>
    <w:p w14:paraId="009ADC44" w14:textId="763D2F10" w:rsidR="001E3796" w:rsidRPr="00824D2A" w:rsidRDefault="001E3796" w:rsidP="005A31E6">
      <w:pPr>
        <w:pStyle w:val="Prrafodelista"/>
        <w:numPr>
          <w:ilvl w:val="0"/>
          <w:numId w:val="18"/>
        </w:numPr>
        <w:spacing w:line="240" w:lineRule="auto"/>
        <w:ind w:left="0" w:firstLine="0"/>
        <w:rPr>
          <w:rFonts w:cs="Arial"/>
          <w:b/>
          <w:bCs/>
          <w:u w:color="000000"/>
          <w:lang w:val="es-CR" w:eastAsia="es-CR"/>
        </w:rPr>
      </w:pPr>
      <w:r w:rsidRPr="00824D2A">
        <w:rPr>
          <w:rFonts w:cs="Arial"/>
          <w:b/>
          <w:bCs/>
          <w:u w:color="000000"/>
          <w:lang w:val="es-CR" w:eastAsia="es-CR"/>
        </w:rPr>
        <w:t xml:space="preserve">Informe </w:t>
      </w:r>
      <w:r w:rsidR="001722C0" w:rsidRPr="00824D2A">
        <w:rPr>
          <w:rFonts w:cs="Arial"/>
          <w:b/>
          <w:bCs/>
          <w:u w:color="000000"/>
          <w:lang w:val="es-CR" w:eastAsia="es-CR"/>
        </w:rPr>
        <w:t>1501-PLA-OI-2019</w:t>
      </w:r>
    </w:p>
    <w:p w14:paraId="66732400" w14:textId="77777777" w:rsidR="00BB797B" w:rsidRDefault="00BB797B" w:rsidP="005A31E6">
      <w:pPr>
        <w:spacing w:line="240" w:lineRule="auto"/>
        <w:rPr>
          <w:rFonts w:cs="Arial"/>
          <w:u w:color="000000"/>
          <w:lang w:val="es-CR" w:eastAsia="es-CR"/>
        </w:rPr>
      </w:pPr>
    </w:p>
    <w:p w14:paraId="78D505BB" w14:textId="16E83CDA" w:rsidR="00C11A8E" w:rsidRPr="00824D2A" w:rsidRDefault="000D5167" w:rsidP="005A31E6">
      <w:pPr>
        <w:spacing w:line="240" w:lineRule="auto"/>
        <w:rPr>
          <w:rFonts w:cs="Arial"/>
          <w:u w:color="000000"/>
          <w:lang w:val="es-CR" w:eastAsia="es-CR"/>
        </w:rPr>
      </w:pPr>
      <w:r w:rsidRPr="00824D2A">
        <w:rPr>
          <w:rFonts w:cs="Arial"/>
          <w:u w:color="000000"/>
          <w:lang w:val="es-CR" w:eastAsia="es-CR"/>
        </w:rPr>
        <w:t>L</w:t>
      </w:r>
      <w:r w:rsidR="001722C0" w:rsidRPr="00824D2A">
        <w:rPr>
          <w:rFonts w:cs="Arial"/>
          <w:u w:color="000000"/>
          <w:lang w:val="es-CR" w:eastAsia="es-CR"/>
        </w:rPr>
        <w:t xml:space="preserve">a información </w:t>
      </w:r>
      <w:r w:rsidRPr="00824D2A">
        <w:rPr>
          <w:rFonts w:cs="Arial"/>
          <w:u w:color="000000"/>
          <w:lang w:val="es-CR" w:eastAsia="es-CR"/>
        </w:rPr>
        <w:t xml:space="preserve">consignada </w:t>
      </w:r>
      <w:r w:rsidR="001722C0" w:rsidRPr="00824D2A">
        <w:rPr>
          <w:rFonts w:cs="Arial"/>
          <w:u w:color="000000"/>
          <w:lang w:val="es-CR" w:eastAsia="es-CR"/>
        </w:rPr>
        <w:t xml:space="preserve">en los informes 130-PLA-OI-2019, 244-PLA-OI-2019 y en especial </w:t>
      </w:r>
      <w:r w:rsidRPr="00824D2A">
        <w:rPr>
          <w:rFonts w:cs="Arial"/>
          <w:u w:color="000000"/>
          <w:lang w:val="es-CR" w:eastAsia="es-CR"/>
        </w:rPr>
        <w:t xml:space="preserve">el </w:t>
      </w:r>
      <w:r w:rsidR="001722C0" w:rsidRPr="00824D2A">
        <w:rPr>
          <w:rFonts w:cs="Arial"/>
          <w:u w:color="000000"/>
          <w:lang w:val="es-CR" w:eastAsia="es-CR"/>
        </w:rPr>
        <w:t>1501-PLA-OI-2019 sirvió como base para definir los parámetros a considerar en el c</w:t>
      </w:r>
      <w:r w:rsidR="00025E4D" w:rsidRPr="00824D2A">
        <w:rPr>
          <w:rFonts w:cs="Arial"/>
          <w:u w:color="000000"/>
          <w:lang w:val="es-CR" w:eastAsia="es-CR"/>
        </w:rPr>
        <w:t>á</w:t>
      </w:r>
      <w:r w:rsidR="001722C0" w:rsidRPr="00824D2A">
        <w:rPr>
          <w:rFonts w:cs="Arial"/>
          <w:u w:color="000000"/>
          <w:lang w:val="es-CR" w:eastAsia="es-CR"/>
        </w:rPr>
        <w:t>lculo de los días a otorgar a las agrupaciones gremiales</w:t>
      </w:r>
      <w:r w:rsidR="00C11A8E" w:rsidRPr="00824D2A">
        <w:rPr>
          <w:rFonts w:cs="Arial"/>
          <w:u w:color="000000"/>
          <w:lang w:val="es-CR" w:eastAsia="es-CR"/>
        </w:rPr>
        <w:t>. De</w:t>
      </w:r>
      <w:r w:rsidRPr="00824D2A">
        <w:rPr>
          <w:rFonts w:cs="Arial"/>
          <w:u w:color="000000"/>
          <w:lang w:val="es-CR" w:eastAsia="es-CR"/>
        </w:rPr>
        <w:t xml:space="preserve"> ese último </w:t>
      </w:r>
      <w:r w:rsidR="00C11A8E" w:rsidRPr="00824D2A">
        <w:rPr>
          <w:rFonts w:cs="Arial"/>
          <w:u w:color="000000"/>
          <w:lang w:val="es-CR" w:eastAsia="es-CR"/>
        </w:rPr>
        <w:t xml:space="preserve">informe, se debe considerar </w:t>
      </w:r>
      <w:r w:rsidRPr="00824D2A">
        <w:rPr>
          <w:rFonts w:cs="Arial"/>
          <w:u w:color="000000"/>
          <w:lang w:val="es-CR" w:eastAsia="es-CR"/>
        </w:rPr>
        <w:t>el</w:t>
      </w:r>
      <w:r w:rsidR="00C11A8E" w:rsidRPr="00824D2A">
        <w:rPr>
          <w:rFonts w:cs="Arial"/>
          <w:u w:color="000000"/>
          <w:lang w:val="es-CR" w:eastAsia="es-CR"/>
        </w:rPr>
        <w:t xml:space="preserve"> </w:t>
      </w:r>
      <w:r w:rsidR="00C11A8E" w:rsidRPr="00824D2A">
        <w:rPr>
          <w:rFonts w:cs="Arial"/>
          <w:i/>
          <w:iCs/>
          <w:u w:color="000000"/>
          <w:lang w:val="es-CR" w:eastAsia="es-CR"/>
        </w:rPr>
        <w:t>“</w:t>
      </w:r>
      <w:r w:rsidRPr="00824D2A">
        <w:rPr>
          <w:rFonts w:cs="Arial"/>
          <w:i/>
          <w:iCs/>
          <w:u w:color="000000"/>
          <w:lang w:val="es-CR" w:eastAsia="es-CR"/>
        </w:rPr>
        <w:t>cuadro</w:t>
      </w:r>
      <w:r w:rsidR="00C11A8E" w:rsidRPr="00824D2A">
        <w:rPr>
          <w:rFonts w:cs="Arial"/>
          <w:i/>
          <w:iCs/>
          <w:u w:color="000000"/>
          <w:lang w:val="es-CR" w:eastAsia="es-CR"/>
        </w:rPr>
        <w:t xml:space="preserve"> 4, Cálculo de Cantidad Total de Días Para Distribuir entre los Tipos de agrupaciones”, </w:t>
      </w:r>
      <w:r w:rsidR="00C11A8E" w:rsidRPr="00824D2A">
        <w:rPr>
          <w:rFonts w:cs="Arial"/>
          <w:u w:color="000000"/>
          <w:lang w:val="es-CR" w:eastAsia="es-CR"/>
        </w:rPr>
        <w:t xml:space="preserve">y lo indicado en la </w:t>
      </w:r>
      <w:r w:rsidR="00C11A8E" w:rsidRPr="00824D2A">
        <w:rPr>
          <w:rFonts w:cs="Arial"/>
          <w:i/>
          <w:iCs/>
          <w:u w:color="000000"/>
          <w:lang w:val="es-CR" w:eastAsia="es-CR"/>
        </w:rPr>
        <w:t>columna “Valor Ajustado*”</w:t>
      </w:r>
      <w:r w:rsidR="00C11A8E" w:rsidRPr="00824D2A">
        <w:rPr>
          <w:rFonts w:cs="Arial"/>
          <w:u w:color="000000"/>
          <w:lang w:val="es-CR" w:eastAsia="es-CR"/>
        </w:rPr>
        <w:t xml:space="preserve">, la cual se muestra continuación: </w:t>
      </w:r>
    </w:p>
    <w:p w14:paraId="5F82C1FF" w14:textId="6A3905AA" w:rsidR="0013556B" w:rsidRDefault="0013556B" w:rsidP="005A31E6">
      <w:pPr>
        <w:spacing w:line="240" w:lineRule="auto"/>
        <w:rPr>
          <w:rFonts w:cs="Arial"/>
          <w:u w:color="000000"/>
          <w:lang w:val="es-CR" w:eastAsia="es-CR"/>
        </w:rPr>
      </w:pPr>
    </w:p>
    <w:p w14:paraId="7382C546" w14:textId="77777777" w:rsidR="00410DF2" w:rsidRPr="00824D2A" w:rsidRDefault="00410DF2" w:rsidP="005A31E6">
      <w:pPr>
        <w:spacing w:line="240" w:lineRule="auto"/>
        <w:jc w:val="center"/>
        <w:rPr>
          <w:rFonts w:ascii="Book Antiqua" w:hAnsi="Book Antiqua" w:cs="Arial"/>
          <w:b/>
          <w:i/>
          <w:iCs/>
        </w:rPr>
      </w:pPr>
      <w:r w:rsidRPr="00824D2A">
        <w:rPr>
          <w:rFonts w:ascii="Book Antiqua" w:hAnsi="Book Antiqua" w:cs="Arial"/>
          <w:b/>
          <w:i/>
          <w:iCs/>
        </w:rPr>
        <w:t>Cuadro 4</w:t>
      </w:r>
    </w:p>
    <w:p w14:paraId="7AD7105A" w14:textId="77C48C18" w:rsidR="00410DF2" w:rsidRDefault="00410DF2" w:rsidP="005A31E6">
      <w:pPr>
        <w:spacing w:line="240" w:lineRule="auto"/>
        <w:jc w:val="center"/>
        <w:rPr>
          <w:rFonts w:ascii="Book Antiqua" w:hAnsi="Book Antiqua" w:cs="Arial"/>
          <w:b/>
          <w:i/>
          <w:iCs/>
        </w:rPr>
      </w:pPr>
      <w:r w:rsidRPr="00824D2A">
        <w:rPr>
          <w:rFonts w:ascii="Book Antiqua" w:hAnsi="Book Antiqua" w:cs="Arial"/>
          <w:b/>
          <w:i/>
          <w:iCs/>
        </w:rPr>
        <w:t>Cálculo de Cantidad Total de Días Para Distribuir entre los Tipos de agrupaciones</w:t>
      </w:r>
    </w:p>
    <w:p w14:paraId="4A3F6004" w14:textId="77777777" w:rsidR="00BB797B" w:rsidRPr="00824D2A" w:rsidRDefault="00BB797B" w:rsidP="005A31E6">
      <w:pPr>
        <w:spacing w:line="240" w:lineRule="auto"/>
        <w:jc w:val="center"/>
        <w:rPr>
          <w:rFonts w:ascii="Book Antiqua" w:hAnsi="Book Antiqua" w:cs="Arial"/>
          <w:b/>
          <w:i/>
          <w:iCs/>
        </w:rPr>
      </w:pPr>
    </w:p>
    <w:tbl>
      <w:tblPr>
        <w:tblW w:w="0" w:type="auto"/>
        <w:jc w:val="center"/>
        <w:tblCellMar>
          <w:left w:w="70" w:type="dxa"/>
          <w:right w:w="70" w:type="dxa"/>
        </w:tblCellMar>
        <w:tblLook w:val="04A0" w:firstRow="1" w:lastRow="0" w:firstColumn="1" w:lastColumn="0" w:noHBand="0" w:noVBand="1"/>
      </w:tblPr>
      <w:tblGrid>
        <w:gridCol w:w="2066"/>
        <w:gridCol w:w="1124"/>
        <w:gridCol w:w="1587"/>
        <w:gridCol w:w="1693"/>
        <w:gridCol w:w="1074"/>
        <w:gridCol w:w="950"/>
      </w:tblGrid>
      <w:tr w:rsidR="00410DF2" w:rsidRPr="00824D2A" w14:paraId="0B10AB25" w14:textId="77777777" w:rsidTr="005A31E6">
        <w:trPr>
          <w:trHeight w:val="1200"/>
          <w:jc w:val="center"/>
        </w:trPr>
        <w:tc>
          <w:tcPr>
            <w:tcW w:w="0" w:type="auto"/>
            <w:tcBorders>
              <w:top w:val="single" w:sz="4" w:space="0" w:color="auto"/>
              <w:left w:val="single" w:sz="4" w:space="0" w:color="auto"/>
              <w:bottom w:val="single" w:sz="4" w:space="0" w:color="auto"/>
              <w:right w:val="single" w:sz="4" w:space="0" w:color="auto"/>
            </w:tcBorders>
            <w:shd w:val="clear" w:color="000000" w:fill="33CCCC"/>
            <w:vAlign w:val="center"/>
            <w:hideMark/>
          </w:tcPr>
          <w:p w14:paraId="279B4BB3" w14:textId="77777777" w:rsidR="00410DF2" w:rsidRPr="00824D2A" w:rsidRDefault="00410DF2" w:rsidP="005A31E6">
            <w:pPr>
              <w:spacing w:line="240" w:lineRule="auto"/>
              <w:jc w:val="center"/>
              <w:rPr>
                <w:b/>
                <w:bCs/>
                <w:color w:val="000000"/>
                <w:sz w:val="20"/>
                <w:szCs w:val="20"/>
              </w:rPr>
            </w:pPr>
            <w:r w:rsidRPr="00824D2A">
              <w:rPr>
                <w:b/>
                <w:bCs/>
                <w:color w:val="000000"/>
                <w:sz w:val="20"/>
                <w:szCs w:val="20"/>
              </w:rPr>
              <w:t>Tipo de Agrupación</w:t>
            </w:r>
          </w:p>
        </w:tc>
        <w:tc>
          <w:tcPr>
            <w:tcW w:w="0" w:type="auto"/>
            <w:tcBorders>
              <w:top w:val="single" w:sz="4" w:space="0" w:color="auto"/>
              <w:left w:val="nil"/>
              <w:bottom w:val="single" w:sz="4" w:space="0" w:color="auto"/>
              <w:right w:val="single" w:sz="4" w:space="0" w:color="auto"/>
            </w:tcBorders>
            <w:shd w:val="clear" w:color="000000" w:fill="33CCCC"/>
            <w:vAlign w:val="center"/>
            <w:hideMark/>
          </w:tcPr>
          <w:p w14:paraId="0BB3E760" w14:textId="77777777" w:rsidR="00410DF2" w:rsidRPr="00824D2A" w:rsidRDefault="00410DF2" w:rsidP="005A31E6">
            <w:pPr>
              <w:spacing w:line="240" w:lineRule="auto"/>
              <w:jc w:val="center"/>
              <w:rPr>
                <w:b/>
                <w:bCs/>
                <w:color w:val="000000"/>
                <w:sz w:val="20"/>
                <w:szCs w:val="20"/>
              </w:rPr>
            </w:pPr>
            <w:r w:rsidRPr="00824D2A">
              <w:rPr>
                <w:b/>
                <w:bCs/>
                <w:color w:val="000000"/>
                <w:sz w:val="20"/>
                <w:szCs w:val="20"/>
              </w:rPr>
              <w:t>Situación Actual Aprobada Corte Plena</w:t>
            </w:r>
          </w:p>
        </w:tc>
        <w:tc>
          <w:tcPr>
            <w:tcW w:w="0" w:type="auto"/>
            <w:tcBorders>
              <w:top w:val="single" w:sz="4" w:space="0" w:color="auto"/>
              <w:left w:val="nil"/>
              <w:bottom w:val="single" w:sz="4" w:space="0" w:color="auto"/>
              <w:right w:val="single" w:sz="4" w:space="0" w:color="auto"/>
            </w:tcBorders>
            <w:shd w:val="clear" w:color="000000" w:fill="33CCCC"/>
            <w:vAlign w:val="center"/>
            <w:hideMark/>
          </w:tcPr>
          <w:p w14:paraId="0FBFFD15" w14:textId="77777777" w:rsidR="00410DF2" w:rsidRPr="00824D2A" w:rsidRDefault="00410DF2" w:rsidP="005A31E6">
            <w:pPr>
              <w:spacing w:line="240" w:lineRule="auto"/>
              <w:jc w:val="center"/>
              <w:rPr>
                <w:b/>
                <w:bCs/>
                <w:color w:val="000000"/>
                <w:sz w:val="20"/>
                <w:szCs w:val="20"/>
              </w:rPr>
            </w:pPr>
            <w:r w:rsidRPr="00824D2A">
              <w:rPr>
                <w:b/>
                <w:bCs/>
                <w:color w:val="000000"/>
                <w:sz w:val="20"/>
                <w:szCs w:val="20"/>
              </w:rPr>
              <w:t>Promedio de Benchmarking (4 horas mes por Directivo)</w:t>
            </w:r>
          </w:p>
        </w:tc>
        <w:tc>
          <w:tcPr>
            <w:tcW w:w="0" w:type="auto"/>
            <w:tcBorders>
              <w:top w:val="single" w:sz="4" w:space="0" w:color="auto"/>
              <w:left w:val="nil"/>
              <w:bottom w:val="single" w:sz="4" w:space="0" w:color="auto"/>
              <w:right w:val="single" w:sz="4" w:space="0" w:color="auto"/>
            </w:tcBorders>
            <w:shd w:val="clear" w:color="000000" w:fill="33CCCC"/>
            <w:vAlign w:val="center"/>
            <w:hideMark/>
          </w:tcPr>
          <w:p w14:paraId="535CD2BD" w14:textId="77777777" w:rsidR="00410DF2" w:rsidRPr="00824D2A" w:rsidRDefault="00410DF2" w:rsidP="005A31E6">
            <w:pPr>
              <w:spacing w:line="240" w:lineRule="auto"/>
              <w:jc w:val="center"/>
              <w:rPr>
                <w:b/>
                <w:bCs/>
                <w:color w:val="000000"/>
                <w:sz w:val="20"/>
                <w:szCs w:val="20"/>
              </w:rPr>
            </w:pPr>
            <w:r w:rsidRPr="00824D2A">
              <w:rPr>
                <w:b/>
                <w:bCs/>
                <w:color w:val="000000"/>
                <w:sz w:val="20"/>
                <w:szCs w:val="20"/>
              </w:rPr>
              <w:t>Aplicando escenario Benchmarking CCSS (8 horas mes por Directivo)</w:t>
            </w:r>
          </w:p>
        </w:tc>
        <w:tc>
          <w:tcPr>
            <w:tcW w:w="0" w:type="auto"/>
            <w:tcBorders>
              <w:top w:val="single" w:sz="4" w:space="0" w:color="auto"/>
              <w:left w:val="nil"/>
              <w:bottom w:val="single" w:sz="4" w:space="0" w:color="auto"/>
              <w:right w:val="single" w:sz="4" w:space="0" w:color="auto"/>
            </w:tcBorders>
            <w:shd w:val="clear" w:color="000000" w:fill="33CCCC"/>
            <w:vAlign w:val="center"/>
            <w:hideMark/>
          </w:tcPr>
          <w:p w14:paraId="2B0D7AC6" w14:textId="77777777" w:rsidR="00410DF2" w:rsidRPr="00824D2A" w:rsidRDefault="00410DF2" w:rsidP="005A31E6">
            <w:pPr>
              <w:spacing w:line="240" w:lineRule="auto"/>
              <w:jc w:val="center"/>
              <w:rPr>
                <w:b/>
                <w:bCs/>
                <w:color w:val="000000"/>
                <w:sz w:val="20"/>
                <w:szCs w:val="20"/>
              </w:rPr>
            </w:pPr>
            <w:r w:rsidRPr="00824D2A">
              <w:rPr>
                <w:b/>
                <w:bCs/>
                <w:color w:val="000000"/>
                <w:sz w:val="20"/>
                <w:szCs w:val="20"/>
              </w:rPr>
              <w:t>Promedio Ponderado</w:t>
            </w:r>
          </w:p>
        </w:tc>
        <w:tc>
          <w:tcPr>
            <w:tcW w:w="0" w:type="auto"/>
            <w:tcBorders>
              <w:top w:val="single" w:sz="4" w:space="0" w:color="auto"/>
              <w:left w:val="nil"/>
              <w:bottom w:val="single" w:sz="4" w:space="0" w:color="auto"/>
              <w:right w:val="single" w:sz="4" w:space="0" w:color="auto"/>
            </w:tcBorders>
            <w:shd w:val="clear" w:color="000000" w:fill="33CCCC"/>
            <w:vAlign w:val="center"/>
            <w:hideMark/>
          </w:tcPr>
          <w:p w14:paraId="3F2BB6CD" w14:textId="77777777" w:rsidR="00410DF2" w:rsidRPr="00824D2A" w:rsidRDefault="00410DF2" w:rsidP="005A31E6">
            <w:pPr>
              <w:spacing w:line="240" w:lineRule="auto"/>
              <w:jc w:val="center"/>
              <w:rPr>
                <w:b/>
                <w:bCs/>
                <w:color w:val="000000"/>
                <w:sz w:val="20"/>
                <w:szCs w:val="20"/>
              </w:rPr>
            </w:pPr>
            <w:r w:rsidRPr="00824D2A">
              <w:rPr>
                <w:b/>
                <w:bCs/>
                <w:color w:val="000000"/>
                <w:sz w:val="20"/>
                <w:szCs w:val="20"/>
              </w:rPr>
              <w:t xml:space="preserve">Valor Ajustado* </w:t>
            </w:r>
          </w:p>
        </w:tc>
      </w:tr>
      <w:tr w:rsidR="00410DF2" w:rsidRPr="00824D2A" w14:paraId="257DB847" w14:textId="77777777" w:rsidTr="005A31E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8267A9" w14:textId="77777777" w:rsidR="00410DF2" w:rsidRPr="00824D2A" w:rsidRDefault="00410DF2" w:rsidP="005A31E6">
            <w:pPr>
              <w:spacing w:line="240" w:lineRule="auto"/>
              <w:jc w:val="center"/>
              <w:rPr>
                <w:color w:val="000000"/>
              </w:rPr>
            </w:pPr>
            <w:r w:rsidRPr="00824D2A">
              <w:rPr>
                <w:color w:val="000000"/>
              </w:rPr>
              <w:t>Asociación</w:t>
            </w:r>
          </w:p>
        </w:tc>
        <w:tc>
          <w:tcPr>
            <w:tcW w:w="0" w:type="auto"/>
            <w:tcBorders>
              <w:top w:val="nil"/>
              <w:left w:val="nil"/>
              <w:bottom w:val="single" w:sz="4" w:space="0" w:color="auto"/>
              <w:right w:val="single" w:sz="4" w:space="0" w:color="auto"/>
            </w:tcBorders>
            <w:shd w:val="clear" w:color="auto" w:fill="auto"/>
            <w:vAlign w:val="bottom"/>
            <w:hideMark/>
          </w:tcPr>
          <w:p w14:paraId="3ACF813B" w14:textId="77777777" w:rsidR="00410DF2" w:rsidRPr="00824D2A" w:rsidRDefault="00410DF2" w:rsidP="005A31E6">
            <w:pPr>
              <w:spacing w:line="240" w:lineRule="auto"/>
              <w:jc w:val="center"/>
              <w:rPr>
                <w:color w:val="000000"/>
              </w:rPr>
            </w:pPr>
            <w:r w:rsidRPr="00824D2A">
              <w:rPr>
                <w:color w:val="000000"/>
              </w:rPr>
              <w:t>225</w:t>
            </w:r>
          </w:p>
        </w:tc>
        <w:tc>
          <w:tcPr>
            <w:tcW w:w="0" w:type="auto"/>
            <w:tcBorders>
              <w:top w:val="nil"/>
              <w:left w:val="nil"/>
              <w:bottom w:val="single" w:sz="4" w:space="0" w:color="auto"/>
              <w:right w:val="single" w:sz="4" w:space="0" w:color="auto"/>
            </w:tcBorders>
            <w:shd w:val="clear" w:color="auto" w:fill="auto"/>
            <w:noWrap/>
            <w:vAlign w:val="bottom"/>
            <w:hideMark/>
          </w:tcPr>
          <w:p w14:paraId="459D8F2C" w14:textId="77777777" w:rsidR="00410DF2" w:rsidRPr="00824D2A" w:rsidRDefault="00410DF2" w:rsidP="005A31E6">
            <w:pPr>
              <w:spacing w:line="240" w:lineRule="auto"/>
              <w:jc w:val="center"/>
              <w:rPr>
                <w:color w:val="000000"/>
              </w:rPr>
            </w:pPr>
            <w:r w:rsidRPr="00824D2A">
              <w:rPr>
                <w:color w:val="000000"/>
              </w:rPr>
              <w:t>630</w:t>
            </w:r>
          </w:p>
        </w:tc>
        <w:tc>
          <w:tcPr>
            <w:tcW w:w="0" w:type="auto"/>
            <w:tcBorders>
              <w:top w:val="nil"/>
              <w:left w:val="nil"/>
              <w:bottom w:val="single" w:sz="4" w:space="0" w:color="auto"/>
              <w:right w:val="single" w:sz="4" w:space="0" w:color="auto"/>
            </w:tcBorders>
            <w:shd w:val="clear" w:color="auto" w:fill="auto"/>
            <w:noWrap/>
            <w:vAlign w:val="bottom"/>
            <w:hideMark/>
          </w:tcPr>
          <w:p w14:paraId="488A638D" w14:textId="77777777" w:rsidR="00410DF2" w:rsidRPr="00824D2A" w:rsidRDefault="00410DF2" w:rsidP="005A31E6">
            <w:pPr>
              <w:spacing w:line="240" w:lineRule="auto"/>
              <w:jc w:val="center"/>
              <w:rPr>
                <w:color w:val="000000"/>
              </w:rPr>
            </w:pPr>
            <w:r w:rsidRPr="00824D2A">
              <w:rPr>
                <w:color w:val="000000"/>
              </w:rPr>
              <w:t>1260</w:t>
            </w:r>
          </w:p>
        </w:tc>
        <w:tc>
          <w:tcPr>
            <w:tcW w:w="0" w:type="auto"/>
            <w:tcBorders>
              <w:top w:val="nil"/>
              <w:left w:val="nil"/>
              <w:bottom w:val="single" w:sz="4" w:space="0" w:color="auto"/>
              <w:right w:val="single" w:sz="4" w:space="0" w:color="auto"/>
            </w:tcBorders>
            <w:shd w:val="clear" w:color="auto" w:fill="auto"/>
            <w:noWrap/>
            <w:vAlign w:val="bottom"/>
            <w:hideMark/>
          </w:tcPr>
          <w:p w14:paraId="0019E687" w14:textId="77777777" w:rsidR="00410DF2" w:rsidRPr="00824D2A" w:rsidRDefault="00410DF2" w:rsidP="005A31E6">
            <w:pPr>
              <w:spacing w:line="240" w:lineRule="auto"/>
              <w:jc w:val="center"/>
              <w:rPr>
                <w:color w:val="000000"/>
              </w:rPr>
            </w:pPr>
            <w:r w:rsidRPr="00824D2A">
              <w:rPr>
                <w:color w:val="000000"/>
              </w:rPr>
              <w:t>465</w:t>
            </w:r>
          </w:p>
        </w:tc>
        <w:tc>
          <w:tcPr>
            <w:tcW w:w="0" w:type="auto"/>
            <w:tcBorders>
              <w:top w:val="nil"/>
              <w:left w:val="nil"/>
              <w:bottom w:val="single" w:sz="4" w:space="0" w:color="auto"/>
              <w:right w:val="single" w:sz="4" w:space="0" w:color="auto"/>
            </w:tcBorders>
            <w:shd w:val="clear" w:color="auto" w:fill="auto"/>
            <w:noWrap/>
            <w:vAlign w:val="bottom"/>
            <w:hideMark/>
          </w:tcPr>
          <w:p w14:paraId="7CAD7566" w14:textId="77777777" w:rsidR="00410DF2" w:rsidRPr="00824D2A" w:rsidRDefault="00410DF2" w:rsidP="005A31E6">
            <w:pPr>
              <w:spacing w:line="240" w:lineRule="auto"/>
              <w:jc w:val="center"/>
              <w:rPr>
                <w:b/>
                <w:bCs/>
                <w:color w:val="000000"/>
              </w:rPr>
            </w:pPr>
            <w:r w:rsidRPr="00824D2A">
              <w:rPr>
                <w:b/>
                <w:bCs/>
                <w:color w:val="000000"/>
              </w:rPr>
              <w:t>256</w:t>
            </w:r>
          </w:p>
        </w:tc>
      </w:tr>
      <w:tr w:rsidR="00410DF2" w:rsidRPr="00824D2A" w14:paraId="121BB1BF" w14:textId="77777777" w:rsidTr="005A31E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134466" w14:textId="77777777" w:rsidR="00410DF2" w:rsidRPr="00824D2A" w:rsidRDefault="00410DF2" w:rsidP="005A31E6">
            <w:pPr>
              <w:spacing w:line="240" w:lineRule="auto"/>
              <w:jc w:val="center"/>
              <w:rPr>
                <w:color w:val="000000"/>
              </w:rPr>
            </w:pPr>
            <w:r w:rsidRPr="00824D2A">
              <w:rPr>
                <w:color w:val="000000"/>
              </w:rPr>
              <w:t>Asociación Solidarista</w:t>
            </w:r>
          </w:p>
        </w:tc>
        <w:tc>
          <w:tcPr>
            <w:tcW w:w="0" w:type="auto"/>
            <w:tcBorders>
              <w:top w:val="nil"/>
              <w:left w:val="nil"/>
              <w:bottom w:val="single" w:sz="4" w:space="0" w:color="auto"/>
              <w:right w:val="single" w:sz="4" w:space="0" w:color="auto"/>
            </w:tcBorders>
            <w:shd w:val="clear" w:color="auto" w:fill="auto"/>
            <w:vAlign w:val="bottom"/>
            <w:hideMark/>
          </w:tcPr>
          <w:p w14:paraId="7533D744" w14:textId="77777777" w:rsidR="00410DF2" w:rsidRPr="00824D2A" w:rsidRDefault="00410DF2" w:rsidP="005A31E6">
            <w:pPr>
              <w:spacing w:line="240" w:lineRule="auto"/>
              <w:jc w:val="center"/>
              <w:rPr>
                <w:color w:val="000000"/>
              </w:rPr>
            </w:pPr>
            <w:r w:rsidRPr="00824D2A">
              <w:rPr>
                <w:color w:val="000000"/>
              </w:rPr>
              <w:t>44</w:t>
            </w:r>
          </w:p>
        </w:tc>
        <w:tc>
          <w:tcPr>
            <w:tcW w:w="0" w:type="auto"/>
            <w:tcBorders>
              <w:top w:val="nil"/>
              <w:left w:val="nil"/>
              <w:bottom w:val="single" w:sz="4" w:space="0" w:color="auto"/>
              <w:right w:val="single" w:sz="4" w:space="0" w:color="auto"/>
            </w:tcBorders>
            <w:shd w:val="clear" w:color="auto" w:fill="auto"/>
            <w:noWrap/>
            <w:vAlign w:val="bottom"/>
            <w:hideMark/>
          </w:tcPr>
          <w:p w14:paraId="60D64037" w14:textId="77777777" w:rsidR="00410DF2" w:rsidRPr="00824D2A" w:rsidRDefault="00410DF2" w:rsidP="005A31E6">
            <w:pPr>
              <w:spacing w:line="240" w:lineRule="auto"/>
              <w:jc w:val="center"/>
              <w:rPr>
                <w:color w:val="000000"/>
              </w:rPr>
            </w:pPr>
            <w:r w:rsidRPr="00824D2A">
              <w:rPr>
                <w:color w:val="000000"/>
              </w:rPr>
              <w:t>42</w:t>
            </w:r>
          </w:p>
        </w:tc>
        <w:tc>
          <w:tcPr>
            <w:tcW w:w="0" w:type="auto"/>
            <w:tcBorders>
              <w:top w:val="nil"/>
              <w:left w:val="nil"/>
              <w:bottom w:val="single" w:sz="4" w:space="0" w:color="auto"/>
              <w:right w:val="single" w:sz="4" w:space="0" w:color="auto"/>
            </w:tcBorders>
            <w:shd w:val="clear" w:color="auto" w:fill="auto"/>
            <w:noWrap/>
            <w:vAlign w:val="bottom"/>
            <w:hideMark/>
          </w:tcPr>
          <w:p w14:paraId="166A6935" w14:textId="77777777" w:rsidR="00410DF2" w:rsidRPr="00824D2A" w:rsidRDefault="00410DF2" w:rsidP="005A31E6">
            <w:pPr>
              <w:spacing w:line="240" w:lineRule="auto"/>
              <w:jc w:val="center"/>
              <w:rPr>
                <w:color w:val="000000"/>
              </w:rPr>
            </w:pPr>
            <w:r w:rsidRPr="00824D2A">
              <w:rPr>
                <w:color w:val="000000"/>
              </w:rPr>
              <w:t>84</w:t>
            </w:r>
          </w:p>
        </w:tc>
        <w:tc>
          <w:tcPr>
            <w:tcW w:w="0" w:type="auto"/>
            <w:tcBorders>
              <w:top w:val="nil"/>
              <w:left w:val="nil"/>
              <w:bottom w:val="single" w:sz="4" w:space="0" w:color="auto"/>
              <w:right w:val="single" w:sz="4" w:space="0" w:color="auto"/>
            </w:tcBorders>
            <w:shd w:val="clear" w:color="auto" w:fill="auto"/>
            <w:noWrap/>
            <w:vAlign w:val="bottom"/>
            <w:hideMark/>
          </w:tcPr>
          <w:p w14:paraId="0B52C6F6" w14:textId="77777777" w:rsidR="00410DF2" w:rsidRPr="00824D2A" w:rsidRDefault="00410DF2" w:rsidP="005A31E6">
            <w:pPr>
              <w:spacing w:line="240" w:lineRule="auto"/>
              <w:jc w:val="center"/>
              <w:rPr>
                <w:color w:val="000000"/>
              </w:rPr>
            </w:pPr>
            <w:r w:rsidRPr="00824D2A">
              <w:rPr>
                <w:color w:val="000000"/>
              </w:rPr>
              <w:t>50</w:t>
            </w:r>
          </w:p>
        </w:tc>
        <w:tc>
          <w:tcPr>
            <w:tcW w:w="0" w:type="auto"/>
            <w:tcBorders>
              <w:top w:val="nil"/>
              <w:left w:val="nil"/>
              <w:bottom w:val="single" w:sz="4" w:space="0" w:color="auto"/>
              <w:right w:val="single" w:sz="4" w:space="0" w:color="auto"/>
            </w:tcBorders>
            <w:shd w:val="clear" w:color="auto" w:fill="auto"/>
            <w:noWrap/>
            <w:vAlign w:val="bottom"/>
            <w:hideMark/>
          </w:tcPr>
          <w:p w14:paraId="01A78165" w14:textId="77777777" w:rsidR="00410DF2" w:rsidRPr="00824D2A" w:rsidRDefault="00410DF2" w:rsidP="005A31E6">
            <w:pPr>
              <w:spacing w:line="240" w:lineRule="auto"/>
              <w:jc w:val="center"/>
              <w:rPr>
                <w:b/>
                <w:bCs/>
                <w:color w:val="000000"/>
              </w:rPr>
            </w:pPr>
            <w:r w:rsidRPr="00824D2A">
              <w:rPr>
                <w:b/>
                <w:bCs/>
                <w:color w:val="000000"/>
              </w:rPr>
              <w:t>50</w:t>
            </w:r>
          </w:p>
        </w:tc>
      </w:tr>
      <w:tr w:rsidR="00410DF2" w:rsidRPr="00824D2A" w14:paraId="2ED701DA" w14:textId="77777777" w:rsidTr="005A31E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7EACC0" w14:textId="77777777" w:rsidR="00410DF2" w:rsidRPr="00824D2A" w:rsidRDefault="00410DF2" w:rsidP="005A31E6">
            <w:pPr>
              <w:spacing w:line="240" w:lineRule="auto"/>
              <w:jc w:val="center"/>
              <w:rPr>
                <w:color w:val="000000"/>
              </w:rPr>
            </w:pPr>
            <w:r w:rsidRPr="00824D2A">
              <w:rPr>
                <w:color w:val="000000"/>
              </w:rPr>
              <w:t>Cooperativa</w:t>
            </w:r>
          </w:p>
        </w:tc>
        <w:tc>
          <w:tcPr>
            <w:tcW w:w="0" w:type="auto"/>
            <w:tcBorders>
              <w:top w:val="nil"/>
              <w:left w:val="nil"/>
              <w:bottom w:val="single" w:sz="4" w:space="0" w:color="auto"/>
              <w:right w:val="single" w:sz="4" w:space="0" w:color="auto"/>
            </w:tcBorders>
            <w:shd w:val="clear" w:color="auto" w:fill="auto"/>
            <w:vAlign w:val="bottom"/>
            <w:hideMark/>
          </w:tcPr>
          <w:p w14:paraId="55B62837" w14:textId="77777777" w:rsidR="00410DF2" w:rsidRPr="00824D2A" w:rsidRDefault="00410DF2" w:rsidP="005A31E6">
            <w:pPr>
              <w:spacing w:line="240" w:lineRule="auto"/>
              <w:jc w:val="center"/>
              <w:rPr>
                <w:color w:val="000000"/>
              </w:rPr>
            </w:pPr>
            <w:r w:rsidRPr="00824D2A">
              <w:rPr>
                <w:color w:val="000000"/>
              </w:rPr>
              <w:t>88</w:t>
            </w:r>
          </w:p>
        </w:tc>
        <w:tc>
          <w:tcPr>
            <w:tcW w:w="0" w:type="auto"/>
            <w:tcBorders>
              <w:top w:val="nil"/>
              <w:left w:val="nil"/>
              <w:bottom w:val="single" w:sz="4" w:space="0" w:color="auto"/>
              <w:right w:val="single" w:sz="4" w:space="0" w:color="auto"/>
            </w:tcBorders>
            <w:shd w:val="clear" w:color="auto" w:fill="auto"/>
            <w:noWrap/>
            <w:vAlign w:val="bottom"/>
            <w:hideMark/>
          </w:tcPr>
          <w:p w14:paraId="48319BB3" w14:textId="77777777" w:rsidR="00410DF2" w:rsidRPr="00824D2A" w:rsidRDefault="00410DF2" w:rsidP="005A31E6">
            <w:pPr>
              <w:spacing w:line="240" w:lineRule="auto"/>
              <w:jc w:val="center"/>
              <w:rPr>
                <w:color w:val="000000"/>
              </w:rPr>
            </w:pPr>
            <w:r w:rsidRPr="00824D2A">
              <w:rPr>
                <w:color w:val="000000"/>
              </w:rPr>
              <w:t>84</w:t>
            </w:r>
          </w:p>
        </w:tc>
        <w:tc>
          <w:tcPr>
            <w:tcW w:w="0" w:type="auto"/>
            <w:tcBorders>
              <w:top w:val="nil"/>
              <w:left w:val="nil"/>
              <w:bottom w:val="single" w:sz="4" w:space="0" w:color="auto"/>
              <w:right w:val="single" w:sz="4" w:space="0" w:color="auto"/>
            </w:tcBorders>
            <w:shd w:val="clear" w:color="auto" w:fill="auto"/>
            <w:noWrap/>
            <w:vAlign w:val="bottom"/>
            <w:hideMark/>
          </w:tcPr>
          <w:p w14:paraId="322EF413" w14:textId="77777777" w:rsidR="00410DF2" w:rsidRPr="00824D2A" w:rsidRDefault="00410DF2" w:rsidP="005A31E6">
            <w:pPr>
              <w:spacing w:line="240" w:lineRule="auto"/>
              <w:jc w:val="center"/>
              <w:rPr>
                <w:color w:val="000000"/>
              </w:rPr>
            </w:pPr>
            <w:r w:rsidRPr="00824D2A">
              <w:rPr>
                <w:color w:val="000000"/>
              </w:rPr>
              <w:t>168</w:t>
            </w:r>
          </w:p>
        </w:tc>
        <w:tc>
          <w:tcPr>
            <w:tcW w:w="0" w:type="auto"/>
            <w:tcBorders>
              <w:top w:val="nil"/>
              <w:left w:val="nil"/>
              <w:bottom w:val="single" w:sz="4" w:space="0" w:color="auto"/>
              <w:right w:val="single" w:sz="4" w:space="0" w:color="auto"/>
            </w:tcBorders>
            <w:shd w:val="clear" w:color="auto" w:fill="auto"/>
            <w:noWrap/>
            <w:vAlign w:val="bottom"/>
            <w:hideMark/>
          </w:tcPr>
          <w:p w14:paraId="4E5652C5" w14:textId="77777777" w:rsidR="00410DF2" w:rsidRPr="00824D2A" w:rsidRDefault="00410DF2" w:rsidP="005A31E6">
            <w:pPr>
              <w:spacing w:line="240" w:lineRule="auto"/>
              <w:jc w:val="center"/>
              <w:rPr>
                <w:color w:val="000000"/>
              </w:rPr>
            </w:pPr>
            <w:r w:rsidRPr="00824D2A">
              <w:rPr>
                <w:color w:val="000000"/>
              </w:rPr>
              <w:t>101</w:t>
            </w:r>
          </w:p>
        </w:tc>
        <w:tc>
          <w:tcPr>
            <w:tcW w:w="0" w:type="auto"/>
            <w:tcBorders>
              <w:top w:val="nil"/>
              <w:left w:val="nil"/>
              <w:bottom w:val="single" w:sz="4" w:space="0" w:color="auto"/>
              <w:right w:val="single" w:sz="4" w:space="0" w:color="auto"/>
            </w:tcBorders>
            <w:shd w:val="clear" w:color="auto" w:fill="auto"/>
            <w:noWrap/>
            <w:vAlign w:val="bottom"/>
            <w:hideMark/>
          </w:tcPr>
          <w:p w14:paraId="60B22F8C" w14:textId="77777777" w:rsidR="00410DF2" w:rsidRPr="00824D2A" w:rsidRDefault="00410DF2" w:rsidP="005A31E6">
            <w:pPr>
              <w:spacing w:line="240" w:lineRule="auto"/>
              <w:jc w:val="center"/>
              <w:rPr>
                <w:b/>
                <w:bCs/>
                <w:color w:val="000000"/>
              </w:rPr>
            </w:pPr>
            <w:r w:rsidRPr="00824D2A">
              <w:rPr>
                <w:b/>
                <w:bCs/>
                <w:color w:val="000000"/>
              </w:rPr>
              <w:t>100</w:t>
            </w:r>
          </w:p>
        </w:tc>
      </w:tr>
      <w:tr w:rsidR="00410DF2" w:rsidRPr="00824D2A" w14:paraId="60F7268A" w14:textId="77777777" w:rsidTr="005A31E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6EC291" w14:textId="77777777" w:rsidR="00410DF2" w:rsidRPr="00824D2A" w:rsidRDefault="00410DF2" w:rsidP="005A31E6">
            <w:pPr>
              <w:spacing w:line="240" w:lineRule="auto"/>
              <w:jc w:val="center"/>
              <w:rPr>
                <w:color w:val="000000"/>
              </w:rPr>
            </w:pPr>
            <w:r w:rsidRPr="00824D2A">
              <w:rPr>
                <w:color w:val="000000"/>
              </w:rPr>
              <w:t>Sindicato</w:t>
            </w:r>
          </w:p>
        </w:tc>
        <w:tc>
          <w:tcPr>
            <w:tcW w:w="0" w:type="auto"/>
            <w:tcBorders>
              <w:top w:val="nil"/>
              <w:left w:val="nil"/>
              <w:bottom w:val="single" w:sz="4" w:space="0" w:color="auto"/>
              <w:right w:val="single" w:sz="4" w:space="0" w:color="auto"/>
            </w:tcBorders>
            <w:shd w:val="clear" w:color="auto" w:fill="auto"/>
            <w:vAlign w:val="bottom"/>
            <w:hideMark/>
          </w:tcPr>
          <w:p w14:paraId="792AFB41" w14:textId="77777777" w:rsidR="00410DF2" w:rsidRPr="00824D2A" w:rsidRDefault="00410DF2" w:rsidP="005A31E6">
            <w:pPr>
              <w:spacing w:line="240" w:lineRule="auto"/>
              <w:jc w:val="center"/>
              <w:rPr>
                <w:color w:val="000000"/>
              </w:rPr>
            </w:pPr>
            <w:r w:rsidRPr="00824D2A">
              <w:rPr>
                <w:color w:val="000000"/>
              </w:rPr>
              <w:t>178</w:t>
            </w:r>
          </w:p>
        </w:tc>
        <w:tc>
          <w:tcPr>
            <w:tcW w:w="0" w:type="auto"/>
            <w:tcBorders>
              <w:top w:val="nil"/>
              <w:left w:val="nil"/>
              <w:bottom w:val="single" w:sz="4" w:space="0" w:color="auto"/>
              <w:right w:val="single" w:sz="4" w:space="0" w:color="auto"/>
            </w:tcBorders>
            <w:shd w:val="clear" w:color="auto" w:fill="auto"/>
            <w:noWrap/>
            <w:vAlign w:val="bottom"/>
            <w:hideMark/>
          </w:tcPr>
          <w:p w14:paraId="00F5F0DE" w14:textId="77777777" w:rsidR="00410DF2" w:rsidRPr="00824D2A" w:rsidRDefault="00410DF2" w:rsidP="005A31E6">
            <w:pPr>
              <w:spacing w:line="240" w:lineRule="auto"/>
              <w:jc w:val="center"/>
              <w:rPr>
                <w:color w:val="000000"/>
              </w:rPr>
            </w:pPr>
            <w:r w:rsidRPr="00824D2A">
              <w:rPr>
                <w:color w:val="000000"/>
              </w:rPr>
              <w:t>294</w:t>
            </w:r>
          </w:p>
        </w:tc>
        <w:tc>
          <w:tcPr>
            <w:tcW w:w="0" w:type="auto"/>
            <w:tcBorders>
              <w:top w:val="nil"/>
              <w:left w:val="nil"/>
              <w:bottom w:val="single" w:sz="4" w:space="0" w:color="auto"/>
              <w:right w:val="single" w:sz="4" w:space="0" w:color="auto"/>
            </w:tcBorders>
            <w:shd w:val="clear" w:color="auto" w:fill="auto"/>
            <w:noWrap/>
            <w:vAlign w:val="bottom"/>
            <w:hideMark/>
          </w:tcPr>
          <w:p w14:paraId="762618B0" w14:textId="77777777" w:rsidR="00410DF2" w:rsidRPr="00824D2A" w:rsidRDefault="00410DF2" w:rsidP="005A31E6">
            <w:pPr>
              <w:spacing w:line="240" w:lineRule="auto"/>
              <w:jc w:val="center"/>
              <w:rPr>
                <w:color w:val="000000"/>
              </w:rPr>
            </w:pPr>
            <w:r w:rsidRPr="00824D2A">
              <w:rPr>
                <w:color w:val="000000"/>
              </w:rPr>
              <w:t>588</w:t>
            </w:r>
          </w:p>
        </w:tc>
        <w:tc>
          <w:tcPr>
            <w:tcW w:w="0" w:type="auto"/>
            <w:tcBorders>
              <w:top w:val="nil"/>
              <w:left w:val="nil"/>
              <w:bottom w:val="single" w:sz="4" w:space="0" w:color="auto"/>
              <w:right w:val="single" w:sz="4" w:space="0" w:color="auto"/>
            </w:tcBorders>
            <w:shd w:val="clear" w:color="auto" w:fill="auto"/>
            <w:noWrap/>
            <w:vAlign w:val="bottom"/>
            <w:hideMark/>
          </w:tcPr>
          <w:p w14:paraId="2E8DFFF1" w14:textId="77777777" w:rsidR="00410DF2" w:rsidRPr="00824D2A" w:rsidRDefault="00410DF2" w:rsidP="005A31E6">
            <w:pPr>
              <w:spacing w:line="240" w:lineRule="auto"/>
              <w:jc w:val="center"/>
              <w:rPr>
                <w:color w:val="000000"/>
              </w:rPr>
            </w:pPr>
            <w:r w:rsidRPr="00824D2A">
              <w:rPr>
                <w:color w:val="000000"/>
              </w:rPr>
              <w:t>266</w:t>
            </w:r>
          </w:p>
        </w:tc>
        <w:tc>
          <w:tcPr>
            <w:tcW w:w="0" w:type="auto"/>
            <w:tcBorders>
              <w:top w:val="nil"/>
              <w:left w:val="nil"/>
              <w:bottom w:val="single" w:sz="4" w:space="0" w:color="auto"/>
              <w:right w:val="single" w:sz="4" w:space="0" w:color="auto"/>
            </w:tcBorders>
            <w:shd w:val="clear" w:color="auto" w:fill="auto"/>
            <w:noWrap/>
            <w:vAlign w:val="bottom"/>
            <w:hideMark/>
          </w:tcPr>
          <w:p w14:paraId="18A08410" w14:textId="77777777" w:rsidR="00410DF2" w:rsidRPr="00824D2A" w:rsidRDefault="00410DF2" w:rsidP="005A31E6">
            <w:pPr>
              <w:spacing w:line="240" w:lineRule="auto"/>
              <w:jc w:val="center"/>
              <w:rPr>
                <w:b/>
                <w:bCs/>
                <w:color w:val="000000"/>
              </w:rPr>
            </w:pPr>
            <w:r w:rsidRPr="00824D2A">
              <w:rPr>
                <w:b/>
                <w:bCs/>
                <w:color w:val="000000"/>
              </w:rPr>
              <w:t>265</w:t>
            </w:r>
          </w:p>
        </w:tc>
      </w:tr>
    </w:tbl>
    <w:p w14:paraId="048E55FA" w14:textId="2C3C08C6" w:rsidR="00410DF2" w:rsidRPr="00824D2A" w:rsidRDefault="00410DF2" w:rsidP="005A31E6">
      <w:pPr>
        <w:spacing w:line="240" w:lineRule="auto"/>
        <w:rPr>
          <w:rFonts w:ascii="Book Antiqua" w:hAnsi="Book Antiqua" w:cs="Arial"/>
          <w:sz w:val="16"/>
          <w:szCs w:val="16"/>
        </w:rPr>
      </w:pPr>
      <w:r w:rsidRPr="00824D2A">
        <w:rPr>
          <w:rFonts w:ascii="Book Antiqua" w:hAnsi="Book Antiqua" w:cs="Arial"/>
          <w:b/>
          <w:bCs/>
          <w:sz w:val="16"/>
          <w:szCs w:val="16"/>
        </w:rPr>
        <w:t>Notas:</w:t>
      </w:r>
      <w:r w:rsidRPr="00824D2A">
        <w:rPr>
          <w:rFonts w:ascii="Book Antiqua" w:hAnsi="Book Antiqua" w:cs="Arial"/>
          <w:sz w:val="16"/>
          <w:szCs w:val="16"/>
        </w:rPr>
        <w:t xml:space="preserve"> *Si el crecimiento o variación porcentual de la situación actual v</w:t>
      </w:r>
      <w:r w:rsidR="00025E4D" w:rsidRPr="00824D2A">
        <w:rPr>
          <w:rFonts w:ascii="Book Antiqua" w:hAnsi="Book Antiqua" w:cs="Arial"/>
          <w:sz w:val="16"/>
          <w:szCs w:val="16"/>
        </w:rPr>
        <w:t>ersus</w:t>
      </w:r>
      <w:r w:rsidRPr="00824D2A">
        <w:rPr>
          <w:rFonts w:ascii="Book Antiqua" w:hAnsi="Book Antiqua" w:cs="Arial"/>
          <w:sz w:val="16"/>
          <w:szCs w:val="16"/>
        </w:rPr>
        <w:t xml:space="preserve"> el cálculo del promedio ponderado supera el 100%, se debe ajustar promedio de variaciones de las otras clases, esto con el objetivo de no generar distorsiones ya que se están utilizando datos de los benchmarking aplicables a agrupaciones de tipo sindicales (tal es el caso de las asociaciones en el presente ejercicio). El cálculo está en función de la cantidad de agrupaciones, por lo que puede variar.</w:t>
      </w:r>
    </w:p>
    <w:p w14:paraId="63850321" w14:textId="2C8C4E9D" w:rsidR="00410DF2" w:rsidRPr="00824D2A" w:rsidRDefault="00410DF2" w:rsidP="005A31E6">
      <w:pPr>
        <w:spacing w:line="240" w:lineRule="auto"/>
        <w:rPr>
          <w:rFonts w:ascii="Book Antiqua" w:hAnsi="Book Antiqua" w:cs="Arial"/>
          <w:sz w:val="16"/>
          <w:szCs w:val="16"/>
        </w:rPr>
      </w:pPr>
      <w:r w:rsidRPr="00824D2A">
        <w:rPr>
          <w:rFonts w:ascii="Book Antiqua" w:hAnsi="Book Antiqua" w:cs="Arial"/>
          <w:b/>
          <w:bCs/>
          <w:sz w:val="16"/>
          <w:szCs w:val="16"/>
        </w:rPr>
        <w:t>Fuente:</w:t>
      </w:r>
      <w:r w:rsidRPr="00824D2A">
        <w:rPr>
          <w:rFonts w:ascii="Book Antiqua" w:hAnsi="Book Antiqua" w:cs="Arial"/>
          <w:sz w:val="16"/>
          <w:szCs w:val="16"/>
        </w:rPr>
        <w:t xml:space="preserve"> Elaboración </w:t>
      </w:r>
      <w:r w:rsidR="00A06FB5" w:rsidRPr="00824D2A">
        <w:rPr>
          <w:rFonts w:ascii="Book Antiqua" w:hAnsi="Book Antiqua" w:cs="Arial"/>
          <w:sz w:val="16"/>
          <w:szCs w:val="16"/>
        </w:rPr>
        <w:t>p</w:t>
      </w:r>
      <w:r w:rsidRPr="00824D2A">
        <w:rPr>
          <w:rFonts w:ascii="Book Antiqua" w:hAnsi="Book Antiqua" w:cs="Arial"/>
          <w:sz w:val="16"/>
          <w:szCs w:val="16"/>
        </w:rPr>
        <w:t xml:space="preserve">ropia a </w:t>
      </w:r>
      <w:r w:rsidR="00A06FB5" w:rsidRPr="00824D2A">
        <w:rPr>
          <w:rFonts w:ascii="Book Antiqua" w:hAnsi="Book Antiqua" w:cs="Arial"/>
          <w:sz w:val="16"/>
          <w:szCs w:val="16"/>
        </w:rPr>
        <w:t>p</w:t>
      </w:r>
      <w:r w:rsidRPr="00824D2A">
        <w:rPr>
          <w:rFonts w:ascii="Book Antiqua" w:hAnsi="Book Antiqua" w:cs="Arial"/>
          <w:sz w:val="16"/>
          <w:szCs w:val="16"/>
        </w:rPr>
        <w:t>arti</w:t>
      </w:r>
      <w:r w:rsidR="00025E4D" w:rsidRPr="00824D2A">
        <w:rPr>
          <w:rFonts w:ascii="Book Antiqua" w:hAnsi="Book Antiqua" w:cs="Arial"/>
          <w:sz w:val="16"/>
          <w:szCs w:val="16"/>
        </w:rPr>
        <w:t>r</w:t>
      </w:r>
      <w:r w:rsidRPr="00824D2A">
        <w:rPr>
          <w:rFonts w:ascii="Book Antiqua" w:hAnsi="Book Antiqua" w:cs="Arial"/>
          <w:sz w:val="16"/>
          <w:szCs w:val="16"/>
        </w:rPr>
        <w:t xml:space="preserve"> de </w:t>
      </w:r>
      <w:r w:rsidR="0034004D" w:rsidRPr="00824D2A">
        <w:rPr>
          <w:rFonts w:ascii="Book Antiqua" w:hAnsi="Book Antiqua" w:cs="Arial"/>
          <w:sz w:val="16"/>
          <w:szCs w:val="16"/>
        </w:rPr>
        <w:t>d</w:t>
      </w:r>
      <w:r w:rsidRPr="00824D2A">
        <w:rPr>
          <w:rFonts w:ascii="Book Antiqua" w:hAnsi="Book Antiqua" w:cs="Arial"/>
          <w:sz w:val="16"/>
          <w:szCs w:val="16"/>
        </w:rPr>
        <w:t xml:space="preserve">atos </w:t>
      </w:r>
      <w:r w:rsidR="0034004D" w:rsidRPr="00824D2A">
        <w:rPr>
          <w:rFonts w:ascii="Book Antiqua" w:hAnsi="Book Antiqua" w:cs="Arial"/>
          <w:sz w:val="16"/>
          <w:szCs w:val="16"/>
        </w:rPr>
        <w:t xml:space="preserve">brindados por la Dirección </w:t>
      </w:r>
      <w:r w:rsidR="00E1239B" w:rsidRPr="00824D2A">
        <w:rPr>
          <w:rFonts w:ascii="Book Antiqua" w:hAnsi="Book Antiqua" w:cs="Arial"/>
          <w:sz w:val="16"/>
          <w:szCs w:val="16"/>
        </w:rPr>
        <w:t>de Gestión</w:t>
      </w:r>
      <w:r w:rsidRPr="00824D2A">
        <w:rPr>
          <w:rFonts w:ascii="Book Antiqua" w:hAnsi="Book Antiqua" w:cs="Arial"/>
          <w:sz w:val="16"/>
          <w:szCs w:val="16"/>
        </w:rPr>
        <w:t xml:space="preserve"> Humana e investigación realizada.</w:t>
      </w:r>
    </w:p>
    <w:p w14:paraId="16C22C87" w14:textId="77777777" w:rsidR="0013556B" w:rsidRPr="00824D2A" w:rsidRDefault="0013556B" w:rsidP="005A31E6">
      <w:pPr>
        <w:spacing w:line="240" w:lineRule="auto"/>
        <w:rPr>
          <w:rFonts w:ascii="Book Antiqua" w:hAnsi="Book Antiqua" w:cs="Arial"/>
          <w:sz w:val="20"/>
          <w:szCs w:val="20"/>
        </w:rPr>
      </w:pPr>
    </w:p>
    <w:p w14:paraId="285A7177" w14:textId="6E7D5DCC" w:rsidR="00410DF2" w:rsidRPr="00824D2A" w:rsidRDefault="00410DF2" w:rsidP="005A31E6">
      <w:pPr>
        <w:spacing w:line="240" w:lineRule="auto"/>
        <w:ind w:left="567" w:right="390"/>
        <w:rPr>
          <w:rFonts w:cs="Arial"/>
          <w:i/>
          <w:iCs/>
        </w:rPr>
      </w:pPr>
      <w:r w:rsidRPr="00824D2A">
        <w:rPr>
          <w:rFonts w:cs="Arial"/>
          <w:i/>
          <w:iCs/>
        </w:rPr>
        <w:t xml:space="preserve">Con la cantidad de agrupaciones actuales, se crearon los diferentes escenarios y se muestran el total de días al año por tipo de agrupación, a partir de la información suministrada por la Dirección de Gestión Humana y en donde se tienen un total de 27 agrupaciones. Los cálculos promedio corresponden a otorgar 4 horas por mes, por cada directivo (7 directivos), de la misma manera el correspondiente a benchmarking de la </w:t>
      </w:r>
      <w:r w:rsidR="0034004D" w:rsidRPr="00824D2A">
        <w:rPr>
          <w:rFonts w:cs="Arial"/>
          <w:i/>
          <w:iCs/>
        </w:rPr>
        <w:t>CCSS, lo</w:t>
      </w:r>
      <w:r w:rsidRPr="00824D2A">
        <w:rPr>
          <w:rFonts w:cs="Arial"/>
          <w:i/>
          <w:iCs/>
        </w:rPr>
        <w:t xml:space="preserve"> único que con 8 horas por mes por cada directivo. </w:t>
      </w:r>
    </w:p>
    <w:p w14:paraId="44827407" w14:textId="7C53577C" w:rsidR="00410DF2" w:rsidRPr="000C05F0" w:rsidRDefault="00410DF2" w:rsidP="005A31E6">
      <w:pPr>
        <w:spacing w:line="240" w:lineRule="auto"/>
        <w:ind w:left="567" w:right="390"/>
        <w:rPr>
          <w:rFonts w:cs="Arial"/>
          <w:i/>
          <w:iCs/>
        </w:rPr>
      </w:pPr>
      <w:r w:rsidRPr="00824D2A">
        <w:rPr>
          <w:rFonts w:cs="Arial"/>
          <w:i/>
          <w:iCs/>
        </w:rPr>
        <w:lastRenderedPageBreak/>
        <w:t>El promedio ponderado corresponde al cálculo con base en los días totales aprobados. Considerando la situación actual aprobada, los resultados del benchmarking valor promedio (4 horas) y el utilizado por la CCSS (8 horas),  se realiza un promedio ponderado</w:t>
      </w:r>
      <w:r w:rsidRPr="00824D2A">
        <w:rPr>
          <w:i/>
          <w:iCs/>
          <w:vertAlign w:val="superscript"/>
        </w:rPr>
        <w:footnoteReference w:id="2"/>
      </w:r>
      <w:r w:rsidRPr="00824D2A">
        <w:rPr>
          <w:rFonts w:cs="Arial"/>
          <w:i/>
          <w:iCs/>
        </w:rPr>
        <w:t xml:space="preserve"> donde lo definido actualmente en el Poder Judicial, pondera un 4/6, y los otros dos resultados del benchmarking un 1/6, con esto se genera un valor máximo a otorgar por tipo de agrupación, con un </w:t>
      </w:r>
      <w:r w:rsidRPr="00824D2A">
        <w:rPr>
          <w:rFonts w:cs="Arial"/>
          <w:b/>
          <w:i/>
          <w:iCs/>
        </w:rPr>
        <w:t xml:space="preserve">valor conservador que combina los diversos criterios, </w:t>
      </w:r>
      <w:r w:rsidRPr="00824D2A">
        <w:rPr>
          <w:rFonts w:cs="Arial"/>
          <w:bCs/>
          <w:i/>
          <w:iCs/>
        </w:rPr>
        <w:t>tanto</w:t>
      </w:r>
      <w:r w:rsidRPr="00824D2A">
        <w:rPr>
          <w:rFonts w:cs="Arial"/>
          <w:i/>
          <w:iCs/>
        </w:rPr>
        <w:t xml:space="preserve"> lo que se posee actualmente y el benchmarking (el cual según criterio de la Dirección Jurídica no existe inconveniente en su utilización). De igual manera se realiza la salvedad de que el </w:t>
      </w:r>
      <w:r w:rsidRPr="000C05F0">
        <w:rPr>
          <w:rFonts w:cs="Arial"/>
          <w:i/>
          <w:iCs/>
        </w:rPr>
        <w:t>Consejo Superior podría variar la cantidad de días a otorgar por tipo de agrupación, incorporando en el análisis otros factores o variables cualitativas</w:t>
      </w:r>
      <w:r w:rsidR="0034004D" w:rsidRPr="000C05F0">
        <w:rPr>
          <w:rFonts w:cs="Arial"/>
          <w:i/>
          <w:iCs/>
        </w:rPr>
        <w:t>..</w:t>
      </w:r>
      <w:r w:rsidRPr="000C05F0">
        <w:rPr>
          <w:rFonts w:cs="Arial"/>
          <w:i/>
          <w:iCs/>
        </w:rPr>
        <w:t>.”</w:t>
      </w:r>
      <w:r w:rsidR="00BB797B">
        <w:rPr>
          <w:rFonts w:cs="Arial"/>
          <w:i/>
          <w:iCs/>
        </w:rPr>
        <w:t>.</w:t>
      </w:r>
    </w:p>
    <w:p w14:paraId="530D1272" w14:textId="5F28CCD1" w:rsidR="00410DF2" w:rsidRPr="000C05F0" w:rsidRDefault="00410DF2" w:rsidP="005A31E6">
      <w:pPr>
        <w:spacing w:line="240" w:lineRule="auto"/>
        <w:rPr>
          <w:rFonts w:cs="Arial"/>
          <w:u w:color="000000"/>
          <w:lang w:eastAsia="es-CR"/>
        </w:rPr>
      </w:pPr>
    </w:p>
    <w:p w14:paraId="143A0B52" w14:textId="1F5EC14F" w:rsidR="00E520D2" w:rsidRPr="000C05F0" w:rsidRDefault="00B75482" w:rsidP="005A31E6">
      <w:pPr>
        <w:spacing w:line="240" w:lineRule="auto"/>
        <w:rPr>
          <w:rFonts w:cs="Arial"/>
          <w:u w:color="000000"/>
          <w:lang w:eastAsia="es-CR"/>
        </w:rPr>
      </w:pPr>
      <w:r w:rsidRPr="000C05F0">
        <w:rPr>
          <w:rFonts w:cs="Arial"/>
          <w:u w:color="000000"/>
          <w:lang w:eastAsia="es-CR"/>
        </w:rPr>
        <w:t xml:space="preserve">Es importante considerar que se tienen dos realidades distintas, la primera al momento de crear los escenarios presentados en el informe citado, donde no se </w:t>
      </w:r>
      <w:r w:rsidR="00E1239B" w:rsidRPr="000C05F0">
        <w:rPr>
          <w:rFonts w:cs="Arial"/>
          <w:u w:color="000000"/>
          <w:lang w:eastAsia="es-CR"/>
        </w:rPr>
        <w:t>tenía</w:t>
      </w:r>
      <w:r w:rsidRPr="000C05F0">
        <w:rPr>
          <w:rFonts w:cs="Arial"/>
          <w:u w:color="000000"/>
          <w:lang w:eastAsia="es-CR"/>
        </w:rPr>
        <w:t xml:space="preserve"> depurada la cantidad de agrupaciones gremiales, ni se tenía la información necesaria, y la actualidad en donde se tiene reconocidas por el Consejo Superior las agrupaciones que han cumplido con lo indicado en el “Protocolo para el otorgamiento de días en condición de permiso con goce de salario a entidades y organizaciones o agrupaciones gremiales del Poder Judicial”, las cuales han reportado la información necesaria para aplicar el cálculo</w:t>
      </w:r>
      <w:r w:rsidR="00E520D2" w:rsidRPr="000C05F0">
        <w:rPr>
          <w:rFonts w:cs="Arial"/>
          <w:u w:color="000000"/>
          <w:lang w:eastAsia="es-CR"/>
        </w:rPr>
        <w:t>, por ende, los valores a incorporar en la aplicación de la fórmula se harán a partir de los datos reales con que se cuenta actualmente</w:t>
      </w:r>
      <w:r w:rsidRPr="000C05F0">
        <w:rPr>
          <w:rFonts w:cs="Arial"/>
          <w:u w:color="000000"/>
          <w:lang w:eastAsia="es-CR"/>
        </w:rPr>
        <w:t xml:space="preserve">. </w:t>
      </w:r>
    </w:p>
    <w:p w14:paraId="19C68A3D" w14:textId="77777777" w:rsidR="00E520D2" w:rsidRPr="000C05F0" w:rsidRDefault="00E520D2" w:rsidP="005A31E6">
      <w:pPr>
        <w:spacing w:line="240" w:lineRule="auto"/>
        <w:rPr>
          <w:rFonts w:cs="Arial"/>
          <w:u w:color="000000"/>
          <w:lang w:eastAsia="es-CR"/>
        </w:rPr>
      </w:pPr>
    </w:p>
    <w:p w14:paraId="5C840C83" w14:textId="5AD0DCD9" w:rsidR="00E520D2" w:rsidRPr="000C05F0" w:rsidRDefault="00E520D2" w:rsidP="00E520D2">
      <w:pPr>
        <w:spacing w:line="240" w:lineRule="auto"/>
        <w:rPr>
          <w:rFonts w:cs="Arial"/>
          <w:u w:color="000000"/>
          <w:lang w:eastAsia="es-CR"/>
        </w:rPr>
      </w:pPr>
      <w:r w:rsidRPr="000C05F0">
        <w:rPr>
          <w:rFonts w:cs="Arial"/>
          <w:u w:color="000000"/>
          <w:lang w:eastAsia="es-CR"/>
        </w:rPr>
        <w:t xml:space="preserve">No se omite indicar que el presente informe va a delimitar los tipos de agrupación, en concordancia </w:t>
      </w:r>
      <w:r w:rsidR="00E1239B" w:rsidRPr="000C05F0">
        <w:rPr>
          <w:rFonts w:cs="Arial"/>
          <w:u w:color="000000"/>
          <w:lang w:eastAsia="es-CR"/>
        </w:rPr>
        <w:t>como lo</w:t>
      </w:r>
      <w:r w:rsidRPr="000C05F0">
        <w:rPr>
          <w:rFonts w:cs="Arial"/>
          <w:u w:color="000000"/>
          <w:lang w:eastAsia="es-CR"/>
        </w:rPr>
        <w:t xml:space="preserve"> tiene establecido el Ministerio de Trabajo y Seguridad Social, al ser la instancia autorizada para la </w:t>
      </w:r>
      <w:r w:rsidR="00E1239B" w:rsidRPr="000C05F0">
        <w:rPr>
          <w:rFonts w:cs="Arial"/>
          <w:u w:color="000000"/>
          <w:lang w:eastAsia="es-CR"/>
        </w:rPr>
        <w:t>inscripción de</w:t>
      </w:r>
      <w:r w:rsidRPr="000C05F0">
        <w:rPr>
          <w:rFonts w:cs="Arial"/>
          <w:u w:color="000000"/>
          <w:lang w:eastAsia="es-CR"/>
        </w:rPr>
        <w:t xml:space="preserve"> estas entidades, así establecido en el artículo 3 del respectivo Protocolo</w:t>
      </w:r>
      <w:r w:rsidRPr="000C05F0">
        <w:rPr>
          <w:rStyle w:val="Refdenotaalpie"/>
          <w:rFonts w:cs="Arial"/>
          <w:u w:color="000000"/>
          <w:lang w:eastAsia="es-CR"/>
        </w:rPr>
        <w:footnoteReference w:id="3"/>
      </w:r>
      <w:r w:rsidRPr="000C05F0">
        <w:rPr>
          <w:rFonts w:cs="Arial"/>
          <w:u w:color="000000"/>
          <w:lang w:eastAsia="es-CR"/>
        </w:rPr>
        <w:t>.</w:t>
      </w:r>
      <w:r w:rsidR="004B2B3D" w:rsidRPr="000C05F0">
        <w:rPr>
          <w:rFonts w:cs="Arial"/>
          <w:u w:color="000000"/>
          <w:lang w:eastAsia="es-CR"/>
        </w:rPr>
        <w:t xml:space="preserve"> </w:t>
      </w:r>
    </w:p>
    <w:p w14:paraId="3041434A" w14:textId="35C587EA" w:rsidR="004B2B3D" w:rsidRPr="000C05F0" w:rsidRDefault="004B2B3D" w:rsidP="00E520D2">
      <w:pPr>
        <w:spacing w:line="240" w:lineRule="auto"/>
        <w:rPr>
          <w:rFonts w:cs="Arial"/>
          <w:u w:color="000000"/>
          <w:lang w:eastAsia="es-CR"/>
        </w:rPr>
      </w:pPr>
    </w:p>
    <w:p w14:paraId="59F1A7BB" w14:textId="77777777" w:rsidR="00E1239B" w:rsidRDefault="00E1239B" w:rsidP="005A31E6">
      <w:pPr>
        <w:spacing w:line="240" w:lineRule="auto"/>
        <w:rPr>
          <w:rFonts w:cs="Arial"/>
          <w:u w:color="000000"/>
          <w:lang w:eastAsia="es-CR"/>
        </w:rPr>
      </w:pPr>
    </w:p>
    <w:p w14:paraId="2A4FBDAA" w14:textId="77777777" w:rsidR="00E1239B" w:rsidRDefault="00E1239B" w:rsidP="005A31E6">
      <w:pPr>
        <w:spacing w:line="240" w:lineRule="auto"/>
        <w:rPr>
          <w:rFonts w:cs="Arial"/>
          <w:u w:color="000000"/>
          <w:lang w:eastAsia="es-CR"/>
        </w:rPr>
      </w:pPr>
    </w:p>
    <w:p w14:paraId="3EF15482" w14:textId="77777777" w:rsidR="00E1239B" w:rsidRDefault="00E1239B" w:rsidP="005A31E6">
      <w:pPr>
        <w:spacing w:line="240" w:lineRule="auto"/>
        <w:rPr>
          <w:rFonts w:cs="Arial"/>
          <w:u w:color="000000"/>
          <w:lang w:eastAsia="es-CR"/>
        </w:rPr>
      </w:pPr>
    </w:p>
    <w:p w14:paraId="0663C1E9" w14:textId="77777777" w:rsidR="00E1239B" w:rsidRDefault="00E1239B" w:rsidP="005A31E6">
      <w:pPr>
        <w:spacing w:line="240" w:lineRule="auto"/>
        <w:rPr>
          <w:rFonts w:cs="Arial"/>
          <w:u w:color="000000"/>
          <w:lang w:eastAsia="es-CR"/>
        </w:rPr>
      </w:pPr>
    </w:p>
    <w:p w14:paraId="3525CB7F" w14:textId="77777777" w:rsidR="00E1239B" w:rsidRDefault="00E1239B" w:rsidP="005A31E6">
      <w:pPr>
        <w:spacing w:line="240" w:lineRule="auto"/>
        <w:rPr>
          <w:rFonts w:cs="Arial"/>
          <w:u w:color="000000"/>
          <w:lang w:eastAsia="es-CR"/>
        </w:rPr>
      </w:pPr>
    </w:p>
    <w:p w14:paraId="4576A27D" w14:textId="77777777" w:rsidR="00E1239B" w:rsidRDefault="00E1239B" w:rsidP="005A31E6">
      <w:pPr>
        <w:spacing w:line="240" w:lineRule="auto"/>
        <w:rPr>
          <w:rFonts w:cs="Arial"/>
          <w:u w:color="000000"/>
          <w:lang w:eastAsia="es-CR"/>
        </w:rPr>
      </w:pPr>
    </w:p>
    <w:p w14:paraId="2102B7BB" w14:textId="77777777" w:rsidR="00E1239B" w:rsidRDefault="00E1239B" w:rsidP="005A31E6">
      <w:pPr>
        <w:spacing w:line="240" w:lineRule="auto"/>
        <w:rPr>
          <w:rFonts w:cs="Arial"/>
          <w:u w:color="000000"/>
          <w:lang w:eastAsia="es-CR"/>
        </w:rPr>
      </w:pPr>
    </w:p>
    <w:p w14:paraId="7A18EC1F" w14:textId="77777777" w:rsidR="00E1239B" w:rsidRDefault="00E1239B" w:rsidP="005A31E6">
      <w:pPr>
        <w:spacing w:line="240" w:lineRule="auto"/>
        <w:rPr>
          <w:rFonts w:cs="Arial"/>
          <w:u w:color="000000"/>
          <w:lang w:eastAsia="es-CR"/>
        </w:rPr>
      </w:pPr>
    </w:p>
    <w:p w14:paraId="68542108" w14:textId="77777777" w:rsidR="00E1239B" w:rsidRDefault="00E1239B" w:rsidP="005A31E6">
      <w:pPr>
        <w:spacing w:line="240" w:lineRule="auto"/>
        <w:rPr>
          <w:rFonts w:cs="Arial"/>
          <w:u w:color="000000"/>
          <w:lang w:eastAsia="es-CR"/>
        </w:rPr>
      </w:pPr>
    </w:p>
    <w:p w14:paraId="2E33EAFF" w14:textId="77777777" w:rsidR="00E1239B" w:rsidRDefault="00E1239B" w:rsidP="005A31E6">
      <w:pPr>
        <w:spacing w:line="240" w:lineRule="auto"/>
        <w:rPr>
          <w:rFonts w:cs="Arial"/>
          <w:u w:color="000000"/>
          <w:lang w:eastAsia="es-CR"/>
        </w:rPr>
      </w:pPr>
    </w:p>
    <w:p w14:paraId="3D12D7B9" w14:textId="77777777" w:rsidR="00E1239B" w:rsidRDefault="00E1239B" w:rsidP="005A31E6">
      <w:pPr>
        <w:spacing w:line="240" w:lineRule="auto"/>
        <w:rPr>
          <w:rFonts w:cs="Arial"/>
          <w:u w:color="000000"/>
          <w:lang w:eastAsia="es-CR"/>
        </w:rPr>
      </w:pPr>
    </w:p>
    <w:p w14:paraId="43E496E0" w14:textId="77777777" w:rsidR="00E1239B" w:rsidRDefault="00E1239B" w:rsidP="005A31E6">
      <w:pPr>
        <w:spacing w:line="240" w:lineRule="auto"/>
        <w:rPr>
          <w:rFonts w:cs="Arial"/>
          <w:u w:color="000000"/>
          <w:lang w:eastAsia="es-CR"/>
        </w:rPr>
      </w:pPr>
    </w:p>
    <w:p w14:paraId="211718E6" w14:textId="16EAAC67" w:rsidR="00B75482" w:rsidRDefault="004B2B3D" w:rsidP="005A31E6">
      <w:pPr>
        <w:spacing w:line="240" w:lineRule="auto"/>
        <w:rPr>
          <w:rFonts w:cs="Arial"/>
          <w:u w:color="000000"/>
          <w:lang w:eastAsia="es-CR"/>
        </w:rPr>
      </w:pPr>
      <w:r w:rsidRPr="000C05F0">
        <w:rPr>
          <w:rFonts w:cs="Arial"/>
          <w:u w:color="000000"/>
          <w:lang w:eastAsia="es-CR"/>
        </w:rPr>
        <w:lastRenderedPageBreak/>
        <w:t xml:space="preserve">Por lo expuesto, a </w:t>
      </w:r>
      <w:r w:rsidR="00E1239B" w:rsidRPr="000C05F0">
        <w:rPr>
          <w:rFonts w:cs="Arial"/>
          <w:u w:color="000000"/>
          <w:lang w:eastAsia="es-CR"/>
        </w:rPr>
        <w:t>continuación,</w:t>
      </w:r>
      <w:r w:rsidRPr="000C05F0">
        <w:rPr>
          <w:rFonts w:cs="Arial"/>
          <w:u w:color="000000"/>
          <w:lang w:eastAsia="es-CR"/>
        </w:rPr>
        <w:t xml:space="preserve"> </w:t>
      </w:r>
      <w:r w:rsidR="00B75482" w:rsidRPr="000C05F0">
        <w:rPr>
          <w:rFonts w:cs="Arial"/>
          <w:u w:color="000000"/>
          <w:lang w:eastAsia="es-CR"/>
        </w:rPr>
        <w:t xml:space="preserve">se </w:t>
      </w:r>
      <w:r w:rsidR="00E1239B" w:rsidRPr="000C05F0">
        <w:rPr>
          <w:rFonts w:cs="Arial"/>
          <w:u w:color="000000"/>
          <w:lang w:eastAsia="es-CR"/>
        </w:rPr>
        <w:t>muestra:</w:t>
      </w:r>
      <w:r w:rsidR="00B75482">
        <w:rPr>
          <w:rFonts w:cs="Arial"/>
          <w:u w:color="000000"/>
          <w:lang w:eastAsia="es-CR"/>
        </w:rPr>
        <w:t xml:space="preserve"> </w:t>
      </w:r>
    </w:p>
    <w:p w14:paraId="6FDD8606" w14:textId="77777777" w:rsidR="00E1239B" w:rsidRDefault="00E1239B" w:rsidP="005A31E6">
      <w:pPr>
        <w:spacing w:line="240" w:lineRule="auto"/>
        <w:rPr>
          <w:rFonts w:cs="Arial"/>
          <w:u w:color="000000"/>
          <w:lang w:eastAsia="es-CR"/>
        </w:rPr>
      </w:pPr>
    </w:p>
    <w:p w14:paraId="4850DE05" w14:textId="2E6564B9" w:rsidR="00B75482" w:rsidRPr="00824D2A" w:rsidRDefault="00B75482" w:rsidP="00B75482">
      <w:pPr>
        <w:spacing w:line="240" w:lineRule="auto"/>
        <w:jc w:val="center"/>
        <w:rPr>
          <w:rFonts w:cs="Arial"/>
          <w:b/>
          <w:bCs/>
          <w:u w:color="000000"/>
          <w:lang w:val="es-CR" w:eastAsia="es-CR"/>
        </w:rPr>
      </w:pPr>
      <w:r w:rsidRPr="00824D2A">
        <w:rPr>
          <w:rFonts w:cs="Arial"/>
          <w:b/>
          <w:bCs/>
          <w:u w:color="000000"/>
          <w:lang w:val="es-CR" w:eastAsia="es-CR"/>
        </w:rPr>
        <w:t xml:space="preserve">Tabla </w:t>
      </w:r>
      <w:r>
        <w:rPr>
          <w:rFonts w:cs="Arial"/>
          <w:b/>
          <w:bCs/>
          <w:u w:color="000000"/>
          <w:lang w:val="es-CR" w:eastAsia="es-CR"/>
        </w:rPr>
        <w:t>1</w:t>
      </w:r>
    </w:p>
    <w:p w14:paraId="5C6C7853" w14:textId="24502EAD" w:rsidR="00B75482" w:rsidRDefault="00B75482" w:rsidP="00B75482">
      <w:pPr>
        <w:spacing w:line="240" w:lineRule="auto"/>
        <w:jc w:val="center"/>
        <w:rPr>
          <w:rFonts w:cs="Arial"/>
          <w:b/>
          <w:bCs/>
          <w:u w:color="000000"/>
          <w:lang w:val="es-CR" w:eastAsia="es-CR"/>
        </w:rPr>
      </w:pPr>
      <w:r>
        <w:rPr>
          <w:rFonts w:cs="Arial"/>
          <w:b/>
          <w:bCs/>
          <w:u w:color="000000"/>
          <w:lang w:val="es-CR" w:eastAsia="es-CR"/>
        </w:rPr>
        <w:t>Comparativo Cantidad de Agrupaciones mapeadas</w:t>
      </w:r>
    </w:p>
    <w:p w14:paraId="331B7BCA" w14:textId="77777777" w:rsidR="00BB797B" w:rsidRPr="00B75482" w:rsidRDefault="00BB797B" w:rsidP="00B75482">
      <w:pPr>
        <w:spacing w:line="240" w:lineRule="auto"/>
        <w:jc w:val="center"/>
        <w:rPr>
          <w:rFonts w:cs="Arial"/>
          <w:u w:color="000000"/>
          <w:lang w:val="es-CR" w:eastAsia="es-CR"/>
        </w:rPr>
      </w:pPr>
    </w:p>
    <w:tbl>
      <w:tblPr>
        <w:tblW w:w="0" w:type="auto"/>
        <w:tblCellMar>
          <w:left w:w="70" w:type="dxa"/>
          <w:right w:w="70" w:type="dxa"/>
        </w:tblCellMar>
        <w:tblLook w:val="04A0" w:firstRow="1" w:lastRow="0" w:firstColumn="1" w:lastColumn="0" w:noHBand="0" w:noVBand="1"/>
      </w:tblPr>
      <w:tblGrid>
        <w:gridCol w:w="1372"/>
        <w:gridCol w:w="1660"/>
        <w:gridCol w:w="1628"/>
        <w:gridCol w:w="1840"/>
        <w:gridCol w:w="1994"/>
      </w:tblGrid>
      <w:tr w:rsidR="00B75482" w:rsidRPr="00B75482" w14:paraId="6020134F" w14:textId="77777777" w:rsidTr="00B75482">
        <w:trPr>
          <w:trHeight w:val="288"/>
        </w:trPr>
        <w:tc>
          <w:tcPr>
            <w:tcW w:w="0" w:type="auto"/>
            <w:tcBorders>
              <w:top w:val="nil"/>
              <w:left w:val="nil"/>
              <w:bottom w:val="nil"/>
              <w:right w:val="nil"/>
            </w:tcBorders>
            <w:shd w:val="clear" w:color="auto" w:fill="auto"/>
            <w:noWrap/>
            <w:vAlign w:val="bottom"/>
            <w:hideMark/>
          </w:tcPr>
          <w:p w14:paraId="301E6D09" w14:textId="77777777" w:rsidR="00B75482" w:rsidRPr="00B75482" w:rsidRDefault="00B75482" w:rsidP="00B75482">
            <w:pPr>
              <w:spacing w:line="240" w:lineRule="auto"/>
              <w:jc w:val="left"/>
              <w:rPr>
                <w:rFonts w:ascii="Times New Roman" w:hAnsi="Times New Roman"/>
                <w:sz w:val="20"/>
                <w:szCs w:val="20"/>
                <w:lang w:val="es-CR" w:eastAsia="es-CR"/>
              </w:rPr>
            </w:pPr>
          </w:p>
        </w:tc>
        <w:tc>
          <w:tcPr>
            <w:tcW w:w="0" w:type="auto"/>
            <w:gridSpan w:val="2"/>
            <w:tcBorders>
              <w:top w:val="single" w:sz="8" w:space="0" w:color="auto"/>
              <w:left w:val="single" w:sz="8" w:space="0" w:color="auto"/>
              <w:bottom w:val="single" w:sz="4" w:space="0" w:color="auto"/>
              <w:right w:val="single" w:sz="8" w:space="0" w:color="000000"/>
            </w:tcBorders>
            <w:shd w:val="clear" w:color="000000" w:fill="7030A0"/>
            <w:noWrap/>
            <w:vAlign w:val="bottom"/>
            <w:hideMark/>
          </w:tcPr>
          <w:p w14:paraId="1A49C7B1" w14:textId="13349B1E" w:rsidR="00B75482" w:rsidRPr="00B75482" w:rsidRDefault="00B75482" w:rsidP="00B75482">
            <w:pPr>
              <w:spacing w:line="240" w:lineRule="auto"/>
              <w:jc w:val="center"/>
              <w:rPr>
                <w:rFonts w:ascii="Calibri" w:hAnsi="Calibri" w:cs="Calibri"/>
                <w:b/>
                <w:bCs/>
                <w:color w:val="000000"/>
                <w:sz w:val="22"/>
                <w:szCs w:val="22"/>
                <w:lang w:val="es-CR" w:eastAsia="es-CR"/>
              </w:rPr>
            </w:pPr>
            <w:r w:rsidRPr="00B75482">
              <w:rPr>
                <w:rFonts w:ascii="Calibri" w:hAnsi="Calibri" w:cs="Calibri"/>
                <w:b/>
                <w:bCs/>
                <w:color w:val="000000"/>
                <w:sz w:val="22"/>
                <w:szCs w:val="22"/>
                <w:lang w:val="es-CR" w:eastAsia="es-CR"/>
              </w:rPr>
              <w:t>Escenario Plantado informe 1501-PLA-OI-2019</w:t>
            </w:r>
            <w:r>
              <w:rPr>
                <w:rFonts w:ascii="Calibri" w:hAnsi="Calibri" w:cs="Calibri"/>
                <w:b/>
                <w:bCs/>
                <w:color w:val="000000"/>
                <w:sz w:val="22"/>
                <w:szCs w:val="22"/>
                <w:lang w:val="es-CR" w:eastAsia="es-CR"/>
              </w:rPr>
              <w:t>*</w:t>
            </w:r>
          </w:p>
        </w:tc>
        <w:tc>
          <w:tcPr>
            <w:tcW w:w="0" w:type="auto"/>
            <w:gridSpan w:val="2"/>
            <w:tcBorders>
              <w:top w:val="single" w:sz="8" w:space="0" w:color="auto"/>
              <w:left w:val="nil"/>
              <w:bottom w:val="single" w:sz="4" w:space="0" w:color="auto"/>
              <w:right w:val="single" w:sz="8" w:space="0" w:color="000000"/>
            </w:tcBorders>
            <w:shd w:val="clear" w:color="000000" w:fill="A9D08E"/>
            <w:noWrap/>
            <w:vAlign w:val="bottom"/>
            <w:hideMark/>
          </w:tcPr>
          <w:p w14:paraId="1B7E877A" w14:textId="42DA0031" w:rsidR="00B75482" w:rsidRPr="00B75482" w:rsidRDefault="00B75482" w:rsidP="00B75482">
            <w:pPr>
              <w:spacing w:line="240" w:lineRule="auto"/>
              <w:jc w:val="center"/>
              <w:rPr>
                <w:rFonts w:ascii="Calibri" w:hAnsi="Calibri" w:cs="Calibri"/>
                <w:b/>
                <w:bCs/>
                <w:color w:val="000000"/>
                <w:sz w:val="22"/>
                <w:szCs w:val="22"/>
                <w:lang w:val="es-CR" w:eastAsia="es-CR"/>
              </w:rPr>
            </w:pPr>
            <w:r w:rsidRPr="00B75482">
              <w:rPr>
                <w:rFonts w:ascii="Calibri" w:hAnsi="Calibri" w:cs="Calibri"/>
                <w:b/>
                <w:bCs/>
                <w:color w:val="000000"/>
                <w:sz w:val="22"/>
                <w:szCs w:val="22"/>
                <w:lang w:val="es-CR" w:eastAsia="es-CR"/>
              </w:rPr>
              <w:t>Situación Actual</w:t>
            </w:r>
            <w:r w:rsidR="004B2B3D">
              <w:rPr>
                <w:rFonts w:ascii="Calibri" w:hAnsi="Calibri" w:cs="Calibri"/>
                <w:b/>
                <w:bCs/>
                <w:color w:val="000000"/>
                <w:sz w:val="22"/>
                <w:szCs w:val="22"/>
                <w:lang w:val="es-CR" w:eastAsia="es-CR"/>
              </w:rPr>
              <w:t xml:space="preserve"> a partir de los datos suministrados por la DGH</w:t>
            </w:r>
          </w:p>
        </w:tc>
      </w:tr>
      <w:tr w:rsidR="00821B64" w:rsidRPr="00B75482" w14:paraId="654535DA" w14:textId="77777777" w:rsidTr="00B75482">
        <w:trPr>
          <w:trHeight w:val="288"/>
        </w:trPr>
        <w:tc>
          <w:tcPr>
            <w:tcW w:w="0" w:type="auto"/>
            <w:tcBorders>
              <w:top w:val="single" w:sz="4" w:space="0" w:color="auto"/>
              <w:left w:val="single" w:sz="4" w:space="0" w:color="auto"/>
              <w:bottom w:val="single" w:sz="4" w:space="0" w:color="auto"/>
              <w:right w:val="nil"/>
            </w:tcBorders>
            <w:shd w:val="clear" w:color="000000" w:fill="00B0F0"/>
            <w:noWrap/>
            <w:vAlign w:val="bottom"/>
            <w:hideMark/>
          </w:tcPr>
          <w:p w14:paraId="49919C2F" w14:textId="3A872E81" w:rsidR="00B75482" w:rsidRPr="00B75482" w:rsidRDefault="00B75482" w:rsidP="00B75482">
            <w:pPr>
              <w:spacing w:line="240" w:lineRule="auto"/>
              <w:jc w:val="center"/>
              <w:rPr>
                <w:rFonts w:ascii="Calibri" w:hAnsi="Calibri" w:cs="Calibri"/>
                <w:b/>
                <w:bCs/>
                <w:color w:val="000000"/>
                <w:sz w:val="22"/>
                <w:szCs w:val="22"/>
                <w:lang w:val="es-CR" w:eastAsia="es-CR"/>
              </w:rPr>
            </w:pPr>
            <w:r w:rsidRPr="00B75482">
              <w:rPr>
                <w:rFonts w:ascii="Calibri" w:hAnsi="Calibri" w:cs="Calibri"/>
                <w:b/>
                <w:bCs/>
                <w:color w:val="000000"/>
                <w:sz w:val="22"/>
                <w:szCs w:val="22"/>
                <w:lang w:val="es-CR" w:eastAsia="es-CR"/>
              </w:rPr>
              <w:t>Tipo de Agrupación</w:t>
            </w:r>
          </w:p>
        </w:tc>
        <w:tc>
          <w:tcPr>
            <w:tcW w:w="0" w:type="auto"/>
            <w:tcBorders>
              <w:top w:val="single" w:sz="4" w:space="0" w:color="auto"/>
              <w:left w:val="single" w:sz="8" w:space="0" w:color="auto"/>
              <w:bottom w:val="single" w:sz="4" w:space="0" w:color="auto"/>
              <w:right w:val="single" w:sz="4" w:space="0" w:color="auto"/>
            </w:tcBorders>
            <w:shd w:val="clear" w:color="000000" w:fill="00B0F0"/>
            <w:noWrap/>
            <w:vAlign w:val="bottom"/>
            <w:hideMark/>
          </w:tcPr>
          <w:p w14:paraId="722192C9" w14:textId="77777777" w:rsidR="00B75482" w:rsidRPr="00B75482" w:rsidRDefault="00B75482" w:rsidP="00B75482">
            <w:pPr>
              <w:spacing w:line="240" w:lineRule="auto"/>
              <w:jc w:val="center"/>
              <w:rPr>
                <w:rFonts w:ascii="Calibri" w:hAnsi="Calibri" w:cs="Calibri"/>
                <w:b/>
                <w:bCs/>
                <w:color w:val="000000"/>
                <w:sz w:val="22"/>
                <w:szCs w:val="22"/>
                <w:lang w:val="es-CR" w:eastAsia="es-CR"/>
              </w:rPr>
            </w:pPr>
            <w:r w:rsidRPr="00B75482">
              <w:rPr>
                <w:rFonts w:ascii="Calibri" w:hAnsi="Calibri" w:cs="Calibri"/>
                <w:b/>
                <w:bCs/>
                <w:color w:val="000000"/>
                <w:sz w:val="22"/>
                <w:szCs w:val="22"/>
                <w:lang w:val="es-CR" w:eastAsia="es-CR"/>
              </w:rPr>
              <w:t>Cantidad de Agrupaciones</w:t>
            </w:r>
          </w:p>
        </w:tc>
        <w:tc>
          <w:tcPr>
            <w:tcW w:w="0" w:type="auto"/>
            <w:tcBorders>
              <w:top w:val="single" w:sz="4" w:space="0" w:color="auto"/>
              <w:left w:val="nil"/>
              <w:bottom w:val="single" w:sz="4" w:space="0" w:color="auto"/>
              <w:right w:val="single" w:sz="8" w:space="0" w:color="auto"/>
            </w:tcBorders>
            <w:shd w:val="clear" w:color="000000" w:fill="00B0F0"/>
            <w:noWrap/>
            <w:vAlign w:val="bottom"/>
            <w:hideMark/>
          </w:tcPr>
          <w:p w14:paraId="0D090F73" w14:textId="77777777" w:rsidR="00B75482" w:rsidRPr="00B75482" w:rsidRDefault="00B75482" w:rsidP="00B75482">
            <w:pPr>
              <w:spacing w:line="240" w:lineRule="auto"/>
              <w:jc w:val="center"/>
              <w:rPr>
                <w:rFonts w:ascii="Calibri" w:hAnsi="Calibri" w:cs="Calibri"/>
                <w:b/>
                <w:bCs/>
                <w:color w:val="000000"/>
                <w:sz w:val="22"/>
                <w:szCs w:val="22"/>
                <w:lang w:val="es-CR" w:eastAsia="es-CR"/>
              </w:rPr>
            </w:pPr>
            <w:r w:rsidRPr="00B75482">
              <w:rPr>
                <w:rFonts w:ascii="Calibri" w:hAnsi="Calibri" w:cs="Calibri"/>
                <w:b/>
                <w:bCs/>
                <w:color w:val="000000"/>
                <w:sz w:val="22"/>
                <w:szCs w:val="22"/>
                <w:lang w:val="es-CR" w:eastAsia="es-CR"/>
              </w:rPr>
              <w:t xml:space="preserve">Cantidad Días Propuestos </w:t>
            </w:r>
          </w:p>
        </w:tc>
        <w:tc>
          <w:tcPr>
            <w:tcW w:w="0" w:type="auto"/>
            <w:tcBorders>
              <w:top w:val="single" w:sz="4" w:space="0" w:color="auto"/>
              <w:left w:val="nil"/>
              <w:bottom w:val="single" w:sz="4" w:space="0" w:color="auto"/>
              <w:right w:val="single" w:sz="4" w:space="0" w:color="auto"/>
            </w:tcBorders>
            <w:shd w:val="clear" w:color="000000" w:fill="00B0F0"/>
            <w:noWrap/>
            <w:vAlign w:val="bottom"/>
            <w:hideMark/>
          </w:tcPr>
          <w:p w14:paraId="2FA26DF1" w14:textId="77777777" w:rsidR="00B75482" w:rsidRPr="00B75482" w:rsidRDefault="00B75482" w:rsidP="00B75482">
            <w:pPr>
              <w:spacing w:line="240" w:lineRule="auto"/>
              <w:jc w:val="center"/>
              <w:rPr>
                <w:rFonts w:ascii="Calibri" w:hAnsi="Calibri" w:cs="Calibri"/>
                <w:b/>
                <w:bCs/>
                <w:color w:val="000000"/>
                <w:sz w:val="22"/>
                <w:szCs w:val="22"/>
                <w:lang w:val="es-CR" w:eastAsia="es-CR"/>
              </w:rPr>
            </w:pPr>
            <w:r w:rsidRPr="00B75482">
              <w:rPr>
                <w:rFonts w:ascii="Calibri" w:hAnsi="Calibri" w:cs="Calibri"/>
                <w:b/>
                <w:bCs/>
                <w:color w:val="000000"/>
                <w:sz w:val="22"/>
                <w:szCs w:val="22"/>
                <w:lang w:val="es-CR" w:eastAsia="es-CR"/>
              </w:rPr>
              <w:t>Cantidad de Agrupaciones</w:t>
            </w:r>
          </w:p>
        </w:tc>
        <w:tc>
          <w:tcPr>
            <w:tcW w:w="0" w:type="auto"/>
            <w:tcBorders>
              <w:top w:val="single" w:sz="4" w:space="0" w:color="auto"/>
              <w:left w:val="nil"/>
              <w:bottom w:val="single" w:sz="4" w:space="0" w:color="auto"/>
              <w:right w:val="single" w:sz="8" w:space="0" w:color="auto"/>
            </w:tcBorders>
            <w:shd w:val="clear" w:color="000000" w:fill="00B0F0"/>
            <w:noWrap/>
            <w:vAlign w:val="bottom"/>
            <w:hideMark/>
          </w:tcPr>
          <w:p w14:paraId="0560951D" w14:textId="0AAA148B" w:rsidR="00B75482" w:rsidRPr="00B75482" w:rsidRDefault="00B75482" w:rsidP="00B75482">
            <w:pPr>
              <w:spacing w:line="240" w:lineRule="auto"/>
              <w:jc w:val="center"/>
              <w:rPr>
                <w:rFonts w:ascii="Calibri" w:hAnsi="Calibri" w:cs="Calibri"/>
                <w:b/>
                <w:bCs/>
                <w:color w:val="000000"/>
                <w:sz w:val="22"/>
                <w:szCs w:val="22"/>
                <w:lang w:val="es-CR" w:eastAsia="es-CR"/>
              </w:rPr>
            </w:pPr>
            <w:r w:rsidRPr="00B75482">
              <w:rPr>
                <w:rFonts w:ascii="Calibri" w:hAnsi="Calibri" w:cs="Calibri"/>
                <w:b/>
                <w:bCs/>
                <w:color w:val="000000"/>
                <w:sz w:val="22"/>
                <w:szCs w:val="22"/>
                <w:lang w:val="es-CR" w:eastAsia="es-CR"/>
              </w:rPr>
              <w:t>Cantidad de Días Ajustados</w:t>
            </w:r>
            <w:r w:rsidR="00821B64">
              <w:rPr>
                <w:rFonts w:ascii="Calibri" w:hAnsi="Calibri" w:cs="Calibri"/>
                <w:b/>
                <w:bCs/>
                <w:color w:val="000000"/>
                <w:sz w:val="22"/>
                <w:szCs w:val="22"/>
                <w:lang w:val="es-CR" w:eastAsia="es-CR"/>
              </w:rPr>
              <w:t xml:space="preserve"> </w:t>
            </w:r>
            <w:r w:rsidR="00821B64" w:rsidRPr="00821B64">
              <w:rPr>
                <w:rFonts w:ascii="Calibri" w:hAnsi="Calibri" w:cs="Calibri"/>
                <w:b/>
                <w:bCs/>
                <w:color w:val="000000"/>
                <w:sz w:val="20"/>
                <w:szCs w:val="20"/>
                <w:vertAlign w:val="superscript"/>
                <w:lang w:val="es-CR" w:eastAsia="es-CR"/>
              </w:rPr>
              <w:t>1</w:t>
            </w:r>
          </w:p>
        </w:tc>
      </w:tr>
      <w:tr w:rsidR="00B75482" w:rsidRPr="00B75482" w14:paraId="46466FC4" w14:textId="77777777" w:rsidTr="00B75482">
        <w:trPr>
          <w:trHeight w:val="288"/>
        </w:trPr>
        <w:tc>
          <w:tcPr>
            <w:tcW w:w="0" w:type="auto"/>
            <w:tcBorders>
              <w:top w:val="nil"/>
              <w:left w:val="single" w:sz="4" w:space="0" w:color="auto"/>
              <w:bottom w:val="single" w:sz="4" w:space="0" w:color="auto"/>
              <w:right w:val="nil"/>
            </w:tcBorders>
            <w:shd w:val="clear" w:color="auto" w:fill="auto"/>
            <w:noWrap/>
            <w:vAlign w:val="bottom"/>
            <w:hideMark/>
          </w:tcPr>
          <w:p w14:paraId="2B2FCE81" w14:textId="77777777" w:rsidR="00B75482" w:rsidRPr="00B75482" w:rsidRDefault="00B75482" w:rsidP="00B75482">
            <w:pPr>
              <w:spacing w:line="240" w:lineRule="auto"/>
              <w:jc w:val="left"/>
              <w:rPr>
                <w:rFonts w:ascii="Calibri" w:hAnsi="Calibri" w:cs="Calibri"/>
                <w:color w:val="000000"/>
                <w:sz w:val="22"/>
                <w:szCs w:val="22"/>
                <w:lang w:val="es-CR" w:eastAsia="es-CR"/>
              </w:rPr>
            </w:pPr>
            <w:r w:rsidRPr="00B75482">
              <w:rPr>
                <w:rFonts w:ascii="Calibri" w:hAnsi="Calibri" w:cs="Calibri"/>
                <w:color w:val="000000"/>
                <w:sz w:val="22"/>
                <w:szCs w:val="22"/>
                <w:lang w:val="es-CR" w:eastAsia="es-CR"/>
              </w:rPr>
              <w:t>Asociaciones</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411EA53" w14:textId="77777777" w:rsidR="00B75482" w:rsidRPr="00B75482" w:rsidRDefault="00B75482" w:rsidP="00B75482">
            <w:pPr>
              <w:spacing w:line="240" w:lineRule="auto"/>
              <w:jc w:val="center"/>
              <w:rPr>
                <w:rFonts w:ascii="Calibri" w:hAnsi="Calibri" w:cs="Calibri"/>
                <w:color w:val="000000"/>
                <w:sz w:val="22"/>
                <w:szCs w:val="22"/>
                <w:lang w:val="es-CR" w:eastAsia="es-CR"/>
              </w:rPr>
            </w:pPr>
            <w:r w:rsidRPr="00B75482">
              <w:rPr>
                <w:rFonts w:ascii="Calibri" w:hAnsi="Calibri" w:cs="Calibri"/>
                <w:color w:val="000000"/>
                <w:sz w:val="22"/>
                <w:szCs w:val="22"/>
                <w:lang w:val="es-CR" w:eastAsia="es-CR"/>
              </w:rPr>
              <w:t>17</w:t>
            </w:r>
          </w:p>
        </w:tc>
        <w:tc>
          <w:tcPr>
            <w:tcW w:w="0" w:type="auto"/>
            <w:tcBorders>
              <w:top w:val="nil"/>
              <w:left w:val="nil"/>
              <w:bottom w:val="single" w:sz="4" w:space="0" w:color="auto"/>
              <w:right w:val="single" w:sz="8" w:space="0" w:color="auto"/>
            </w:tcBorders>
            <w:shd w:val="clear" w:color="auto" w:fill="auto"/>
            <w:noWrap/>
            <w:vAlign w:val="bottom"/>
            <w:hideMark/>
          </w:tcPr>
          <w:p w14:paraId="1E576C96" w14:textId="77777777" w:rsidR="00B75482" w:rsidRPr="00B75482" w:rsidRDefault="00B75482" w:rsidP="00B75482">
            <w:pPr>
              <w:spacing w:line="240" w:lineRule="auto"/>
              <w:jc w:val="center"/>
              <w:rPr>
                <w:rFonts w:ascii="Calibri" w:hAnsi="Calibri" w:cs="Calibri"/>
                <w:color w:val="000000"/>
                <w:sz w:val="22"/>
                <w:szCs w:val="22"/>
                <w:lang w:val="es-CR" w:eastAsia="es-CR"/>
              </w:rPr>
            </w:pPr>
            <w:r w:rsidRPr="00B75482">
              <w:rPr>
                <w:rFonts w:ascii="Calibri" w:hAnsi="Calibri" w:cs="Calibri"/>
                <w:color w:val="000000"/>
                <w:sz w:val="22"/>
                <w:szCs w:val="22"/>
                <w:lang w:val="es-CR" w:eastAsia="es-CR"/>
              </w:rPr>
              <w:t>256</w:t>
            </w:r>
          </w:p>
        </w:tc>
        <w:tc>
          <w:tcPr>
            <w:tcW w:w="0" w:type="auto"/>
            <w:tcBorders>
              <w:top w:val="nil"/>
              <w:left w:val="nil"/>
              <w:bottom w:val="single" w:sz="4" w:space="0" w:color="auto"/>
              <w:right w:val="single" w:sz="4" w:space="0" w:color="auto"/>
            </w:tcBorders>
            <w:shd w:val="clear" w:color="auto" w:fill="auto"/>
            <w:noWrap/>
            <w:vAlign w:val="bottom"/>
            <w:hideMark/>
          </w:tcPr>
          <w:p w14:paraId="1AED88B1" w14:textId="77777777" w:rsidR="00B75482" w:rsidRPr="00B75482" w:rsidRDefault="00B75482" w:rsidP="00B75482">
            <w:pPr>
              <w:spacing w:line="240" w:lineRule="auto"/>
              <w:jc w:val="center"/>
              <w:rPr>
                <w:rFonts w:ascii="Calibri" w:hAnsi="Calibri" w:cs="Calibri"/>
                <w:color w:val="000000"/>
                <w:sz w:val="22"/>
                <w:szCs w:val="22"/>
                <w:lang w:val="es-CR" w:eastAsia="es-CR"/>
              </w:rPr>
            </w:pPr>
            <w:r w:rsidRPr="00B75482">
              <w:rPr>
                <w:rFonts w:ascii="Calibri" w:hAnsi="Calibri" w:cs="Calibri"/>
                <w:color w:val="000000"/>
                <w:sz w:val="22"/>
                <w:szCs w:val="22"/>
                <w:lang w:val="es-CR" w:eastAsia="es-CR"/>
              </w:rPr>
              <w:t>5</w:t>
            </w:r>
          </w:p>
        </w:tc>
        <w:tc>
          <w:tcPr>
            <w:tcW w:w="0" w:type="auto"/>
            <w:tcBorders>
              <w:top w:val="nil"/>
              <w:left w:val="nil"/>
              <w:bottom w:val="single" w:sz="4" w:space="0" w:color="auto"/>
              <w:right w:val="single" w:sz="8" w:space="0" w:color="auto"/>
            </w:tcBorders>
            <w:shd w:val="clear" w:color="auto" w:fill="auto"/>
            <w:noWrap/>
            <w:vAlign w:val="bottom"/>
            <w:hideMark/>
          </w:tcPr>
          <w:p w14:paraId="25A1ABBE" w14:textId="77777777" w:rsidR="00B75482" w:rsidRPr="00B75482" w:rsidRDefault="00B75482" w:rsidP="00B75482">
            <w:pPr>
              <w:spacing w:line="240" w:lineRule="auto"/>
              <w:jc w:val="center"/>
              <w:rPr>
                <w:rFonts w:ascii="Calibri" w:hAnsi="Calibri" w:cs="Calibri"/>
                <w:color w:val="000000"/>
                <w:sz w:val="22"/>
                <w:szCs w:val="22"/>
                <w:lang w:val="es-CR" w:eastAsia="es-CR"/>
              </w:rPr>
            </w:pPr>
            <w:r w:rsidRPr="00B75482">
              <w:rPr>
                <w:rFonts w:ascii="Calibri" w:hAnsi="Calibri" w:cs="Calibri"/>
                <w:color w:val="000000"/>
                <w:sz w:val="22"/>
                <w:szCs w:val="22"/>
                <w:lang w:val="es-CR" w:eastAsia="es-CR"/>
              </w:rPr>
              <w:t>76</w:t>
            </w:r>
          </w:p>
        </w:tc>
      </w:tr>
      <w:tr w:rsidR="00B75482" w:rsidRPr="00B75482" w14:paraId="12C3B282" w14:textId="77777777" w:rsidTr="00B75482">
        <w:trPr>
          <w:trHeight w:val="288"/>
        </w:trPr>
        <w:tc>
          <w:tcPr>
            <w:tcW w:w="0" w:type="auto"/>
            <w:tcBorders>
              <w:top w:val="nil"/>
              <w:left w:val="single" w:sz="4" w:space="0" w:color="auto"/>
              <w:bottom w:val="single" w:sz="4" w:space="0" w:color="auto"/>
              <w:right w:val="nil"/>
            </w:tcBorders>
            <w:shd w:val="clear" w:color="auto" w:fill="auto"/>
            <w:noWrap/>
            <w:vAlign w:val="bottom"/>
            <w:hideMark/>
          </w:tcPr>
          <w:p w14:paraId="173A8095" w14:textId="77777777" w:rsidR="00B75482" w:rsidRPr="00B75482" w:rsidRDefault="00B75482" w:rsidP="00B75482">
            <w:pPr>
              <w:spacing w:line="240" w:lineRule="auto"/>
              <w:jc w:val="left"/>
              <w:rPr>
                <w:rFonts w:ascii="Calibri" w:hAnsi="Calibri" w:cs="Calibri"/>
                <w:color w:val="000000"/>
                <w:sz w:val="22"/>
                <w:szCs w:val="22"/>
                <w:lang w:val="es-CR" w:eastAsia="es-CR"/>
              </w:rPr>
            </w:pPr>
            <w:r w:rsidRPr="00B75482">
              <w:rPr>
                <w:rFonts w:ascii="Calibri" w:hAnsi="Calibri" w:cs="Calibri"/>
                <w:color w:val="000000"/>
                <w:sz w:val="22"/>
                <w:szCs w:val="22"/>
                <w:lang w:val="es-CR" w:eastAsia="es-CR"/>
              </w:rPr>
              <w:t>Asociación Solidarista</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A638775" w14:textId="77777777" w:rsidR="00B75482" w:rsidRPr="00B75482" w:rsidRDefault="00B75482" w:rsidP="00B75482">
            <w:pPr>
              <w:spacing w:line="240" w:lineRule="auto"/>
              <w:jc w:val="center"/>
              <w:rPr>
                <w:rFonts w:ascii="Calibri" w:hAnsi="Calibri" w:cs="Calibri"/>
                <w:color w:val="000000"/>
                <w:sz w:val="22"/>
                <w:szCs w:val="22"/>
                <w:lang w:val="es-CR" w:eastAsia="es-CR"/>
              </w:rPr>
            </w:pPr>
            <w:r w:rsidRPr="00B75482">
              <w:rPr>
                <w:rFonts w:ascii="Calibri" w:hAnsi="Calibri" w:cs="Calibri"/>
                <w:color w:val="000000"/>
                <w:sz w:val="22"/>
                <w:szCs w:val="22"/>
                <w:lang w:val="es-CR" w:eastAsia="es-CR"/>
              </w:rPr>
              <w:t>1</w:t>
            </w:r>
          </w:p>
        </w:tc>
        <w:tc>
          <w:tcPr>
            <w:tcW w:w="0" w:type="auto"/>
            <w:tcBorders>
              <w:top w:val="nil"/>
              <w:left w:val="nil"/>
              <w:bottom w:val="single" w:sz="4" w:space="0" w:color="auto"/>
              <w:right w:val="single" w:sz="8" w:space="0" w:color="auto"/>
            </w:tcBorders>
            <w:shd w:val="clear" w:color="auto" w:fill="auto"/>
            <w:noWrap/>
            <w:vAlign w:val="bottom"/>
            <w:hideMark/>
          </w:tcPr>
          <w:p w14:paraId="1750573E" w14:textId="77777777" w:rsidR="00B75482" w:rsidRPr="00B75482" w:rsidRDefault="00B75482" w:rsidP="00B75482">
            <w:pPr>
              <w:spacing w:line="240" w:lineRule="auto"/>
              <w:jc w:val="center"/>
              <w:rPr>
                <w:rFonts w:ascii="Calibri" w:hAnsi="Calibri" w:cs="Calibri"/>
                <w:color w:val="000000"/>
                <w:sz w:val="22"/>
                <w:szCs w:val="22"/>
                <w:lang w:val="es-CR" w:eastAsia="es-CR"/>
              </w:rPr>
            </w:pPr>
            <w:r w:rsidRPr="00B75482">
              <w:rPr>
                <w:rFonts w:ascii="Calibri" w:hAnsi="Calibri" w:cs="Calibri"/>
                <w:color w:val="000000"/>
                <w:sz w:val="22"/>
                <w:szCs w:val="22"/>
                <w:lang w:val="es-CR" w:eastAsia="es-CR"/>
              </w:rPr>
              <w:t>50</w:t>
            </w:r>
          </w:p>
        </w:tc>
        <w:tc>
          <w:tcPr>
            <w:tcW w:w="0" w:type="auto"/>
            <w:tcBorders>
              <w:top w:val="nil"/>
              <w:left w:val="nil"/>
              <w:bottom w:val="single" w:sz="4" w:space="0" w:color="auto"/>
              <w:right w:val="single" w:sz="4" w:space="0" w:color="auto"/>
            </w:tcBorders>
            <w:shd w:val="clear" w:color="auto" w:fill="auto"/>
            <w:noWrap/>
            <w:vAlign w:val="bottom"/>
            <w:hideMark/>
          </w:tcPr>
          <w:p w14:paraId="002FA0CC" w14:textId="77777777" w:rsidR="00B75482" w:rsidRPr="00B75482" w:rsidRDefault="00B75482" w:rsidP="00B75482">
            <w:pPr>
              <w:spacing w:line="240" w:lineRule="auto"/>
              <w:jc w:val="center"/>
              <w:rPr>
                <w:rFonts w:ascii="Calibri" w:hAnsi="Calibri" w:cs="Calibri"/>
                <w:color w:val="000000"/>
                <w:sz w:val="22"/>
                <w:szCs w:val="22"/>
                <w:lang w:val="es-CR" w:eastAsia="es-CR"/>
              </w:rPr>
            </w:pPr>
            <w:r w:rsidRPr="00B75482">
              <w:rPr>
                <w:rFonts w:ascii="Calibri" w:hAnsi="Calibri" w:cs="Calibri"/>
                <w:color w:val="000000"/>
                <w:sz w:val="22"/>
                <w:szCs w:val="22"/>
                <w:lang w:val="es-CR" w:eastAsia="es-CR"/>
              </w:rPr>
              <w:t>1</w:t>
            </w:r>
          </w:p>
        </w:tc>
        <w:tc>
          <w:tcPr>
            <w:tcW w:w="0" w:type="auto"/>
            <w:tcBorders>
              <w:top w:val="nil"/>
              <w:left w:val="nil"/>
              <w:bottom w:val="single" w:sz="4" w:space="0" w:color="auto"/>
              <w:right w:val="single" w:sz="8" w:space="0" w:color="auto"/>
            </w:tcBorders>
            <w:shd w:val="clear" w:color="auto" w:fill="auto"/>
            <w:noWrap/>
            <w:vAlign w:val="bottom"/>
            <w:hideMark/>
          </w:tcPr>
          <w:p w14:paraId="3E385939" w14:textId="77777777" w:rsidR="00B75482" w:rsidRPr="00B75482" w:rsidRDefault="00B75482" w:rsidP="00B75482">
            <w:pPr>
              <w:spacing w:line="240" w:lineRule="auto"/>
              <w:jc w:val="center"/>
              <w:rPr>
                <w:rFonts w:ascii="Calibri" w:hAnsi="Calibri" w:cs="Calibri"/>
                <w:color w:val="000000"/>
                <w:sz w:val="22"/>
                <w:szCs w:val="22"/>
                <w:lang w:val="es-CR" w:eastAsia="es-CR"/>
              </w:rPr>
            </w:pPr>
            <w:r w:rsidRPr="00B75482">
              <w:rPr>
                <w:rFonts w:ascii="Calibri" w:hAnsi="Calibri" w:cs="Calibri"/>
                <w:color w:val="000000"/>
                <w:sz w:val="22"/>
                <w:szCs w:val="22"/>
                <w:lang w:val="es-CR" w:eastAsia="es-CR"/>
              </w:rPr>
              <w:t>50</w:t>
            </w:r>
          </w:p>
        </w:tc>
      </w:tr>
      <w:tr w:rsidR="00B75482" w:rsidRPr="00B75482" w14:paraId="1BCDD6A4" w14:textId="77777777" w:rsidTr="00B75482">
        <w:trPr>
          <w:trHeight w:val="288"/>
        </w:trPr>
        <w:tc>
          <w:tcPr>
            <w:tcW w:w="0" w:type="auto"/>
            <w:tcBorders>
              <w:top w:val="nil"/>
              <w:left w:val="single" w:sz="4" w:space="0" w:color="auto"/>
              <w:bottom w:val="single" w:sz="4" w:space="0" w:color="auto"/>
              <w:right w:val="nil"/>
            </w:tcBorders>
            <w:shd w:val="clear" w:color="auto" w:fill="auto"/>
            <w:noWrap/>
            <w:vAlign w:val="bottom"/>
            <w:hideMark/>
          </w:tcPr>
          <w:p w14:paraId="78A3DC12" w14:textId="77777777" w:rsidR="00B75482" w:rsidRPr="00B75482" w:rsidRDefault="00B75482" w:rsidP="00B75482">
            <w:pPr>
              <w:spacing w:line="240" w:lineRule="auto"/>
              <w:jc w:val="left"/>
              <w:rPr>
                <w:rFonts w:ascii="Calibri" w:hAnsi="Calibri" w:cs="Calibri"/>
                <w:color w:val="000000"/>
                <w:sz w:val="22"/>
                <w:szCs w:val="22"/>
                <w:lang w:val="es-CR" w:eastAsia="es-CR"/>
              </w:rPr>
            </w:pPr>
            <w:r w:rsidRPr="00B75482">
              <w:rPr>
                <w:rFonts w:ascii="Calibri" w:hAnsi="Calibri" w:cs="Calibri"/>
                <w:color w:val="000000"/>
                <w:sz w:val="22"/>
                <w:szCs w:val="22"/>
                <w:lang w:val="es-CR" w:eastAsia="es-CR"/>
              </w:rPr>
              <w:t>Cooperativas</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13E9D3E" w14:textId="77777777" w:rsidR="00B75482" w:rsidRPr="00B75482" w:rsidRDefault="00B75482" w:rsidP="00B75482">
            <w:pPr>
              <w:spacing w:line="240" w:lineRule="auto"/>
              <w:jc w:val="center"/>
              <w:rPr>
                <w:rFonts w:ascii="Calibri" w:hAnsi="Calibri" w:cs="Calibri"/>
                <w:color w:val="000000"/>
                <w:sz w:val="22"/>
                <w:szCs w:val="22"/>
                <w:lang w:val="es-CR" w:eastAsia="es-CR"/>
              </w:rPr>
            </w:pPr>
            <w:r w:rsidRPr="00B75482">
              <w:rPr>
                <w:rFonts w:ascii="Calibri" w:hAnsi="Calibri" w:cs="Calibri"/>
                <w:color w:val="000000"/>
                <w:sz w:val="22"/>
                <w:szCs w:val="22"/>
                <w:lang w:val="es-CR" w:eastAsia="es-CR"/>
              </w:rPr>
              <w:t>2</w:t>
            </w:r>
          </w:p>
        </w:tc>
        <w:tc>
          <w:tcPr>
            <w:tcW w:w="0" w:type="auto"/>
            <w:tcBorders>
              <w:top w:val="nil"/>
              <w:left w:val="nil"/>
              <w:bottom w:val="single" w:sz="4" w:space="0" w:color="auto"/>
              <w:right w:val="single" w:sz="8" w:space="0" w:color="auto"/>
            </w:tcBorders>
            <w:shd w:val="clear" w:color="auto" w:fill="auto"/>
            <w:noWrap/>
            <w:vAlign w:val="bottom"/>
            <w:hideMark/>
          </w:tcPr>
          <w:p w14:paraId="1A23335C" w14:textId="77777777" w:rsidR="00B75482" w:rsidRPr="00B75482" w:rsidRDefault="00B75482" w:rsidP="00B75482">
            <w:pPr>
              <w:spacing w:line="240" w:lineRule="auto"/>
              <w:jc w:val="center"/>
              <w:rPr>
                <w:rFonts w:ascii="Calibri" w:hAnsi="Calibri" w:cs="Calibri"/>
                <w:color w:val="000000"/>
                <w:sz w:val="22"/>
                <w:szCs w:val="22"/>
                <w:lang w:val="es-CR" w:eastAsia="es-CR"/>
              </w:rPr>
            </w:pPr>
            <w:r w:rsidRPr="00B75482">
              <w:rPr>
                <w:rFonts w:ascii="Calibri" w:hAnsi="Calibri" w:cs="Calibri"/>
                <w:color w:val="000000"/>
                <w:sz w:val="22"/>
                <w:szCs w:val="22"/>
                <w:lang w:val="es-CR" w:eastAsia="es-CR"/>
              </w:rPr>
              <w:t>100</w:t>
            </w:r>
          </w:p>
        </w:tc>
        <w:tc>
          <w:tcPr>
            <w:tcW w:w="0" w:type="auto"/>
            <w:tcBorders>
              <w:top w:val="nil"/>
              <w:left w:val="nil"/>
              <w:bottom w:val="single" w:sz="4" w:space="0" w:color="auto"/>
              <w:right w:val="single" w:sz="4" w:space="0" w:color="auto"/>
            </w:tcBorders>
            <w:shd w:val="clear" w:color="auto" w:fill="auto"/>
            <w:noWrap/>
            <w:vAlign w:val="bottom"/>
            <w:hideMark/>
          </w:tcPr>
          <w:p w14:paraId="5376101C" w14:textId="77777777" w:rsidR="00B75482" w:rsidRPr="00B75482" w:rsidRDefault="00B75482" w:rsidP="00B75482">
            <w:pPr>
              <w:spacing w:line="240" w:lineRule="auto"/>
              <w:jc w:val="center"/>
              <w:rPr>
                <w:rFonts w:ascii="Calibri" w:hAnsi="Calibri" w:cs="Calibri"/>
                <w:color w:val="000000"/>
                <w:sz w:val="22"/>
                <w:szCs w:val="22"/>
                <w:lang w:val="es-CR" w:eastAsia="es-CR"/>
              </w:rPr>
            </w:pPr>
            <w:r w:rsidRPr="00B75482">
              <w:rPr>
                <w:rFonts w:ascii="Calibri" w:hAnsi="Calibri" w:cs="Calibri"/>
                <w:color w:val="000000"/>
                <w:sz w:val="22"/>
                <w:szCs w:val="22"/>
                <w:lang w:val="es-CR" w:eastAsia="es-CR"/>
              </w:rPr>
              <w:t>2</w:t>
            </w:r>
          </w:p>
        </w:tc>
        <w:tc>
          <w:tcPr>
            <w:tcW w:w="0" w:type="auto"/>
            <w:tcBorders>
              <w:top w:val="nil"/>
              <w:left w:val="nil"/>
              <w:bottom w:val="single" w:sz="4" w:space="0" w:color="auto"/>
              <w:right w:val="single" w:sz="8" w:space="0" w:color="auto"/>
            </w:tcBorders>
            <w:shd w:val="clear" w:color="auto" w:fill="auto"/>
            <w:noWrap/>
            <w:vAlign w:val="bottom"/>
            <w:hideMark/>
          </w:tcPr>
          <w:p w14:paraId="7354EB25" w14:textId="77777777" w:rsidR="00B75482" w:rsidRPr="00B75482" w:rsidRDefault="00B75482" w:rsidP="00B75482">
            <w:pPr>
              <w:spacing w:line="240" w:lineRule="auto"/>
              <w:jc w:val="center"/>
              <w:rPr>
                <w:rFonts w:ascii="Calibri" w:hAnsi="Calibri" w:cs="Calibri"/>
                <w:color w:val="000000"/>
                <w:sz w:val="22"/>
                <w:szCs w:val="22"/>
                <w:lang w:val="es-CR" w:eastAsia="es-CR"/>
              </w:rPr>
            </w:pPr>
            <w:r w:rsidRPr="00B75482">
              <w:rPr>
                <w:rFonts w:ascii="Calibri" w:hAnsi="Calibri" w:cs="Calibri"/>
                <w:color w:val="000000"/>
                <w:sz w:val="22"/>
                <w:szCs w:val="22"/>
                <w:lang w:val="es-CR" w:eastAsia="es-CR"/>
              </w:rPr>
              <w:t>100</w:t>
            </w:r>
          </w:p>
        </w:tc>
      </w:tr>
      <w:tr w:rsidR="00B75482" w:rsidRPr="00B75482" w14:paraId="24F2E2E2" w14:textId="77777777" w:rsidTr="00B75482">
        <w:trPr>
          <w:trHeight w:val="288"/>
        </w:trPr>
        <w:tc>
          <w:tcPr>
            <w:tcW w:w="0" w:type="auto"/>
            <w:tcBorders>
              <w:top w:val="nil"/>
              <w:left w:val="single" w:sz="4" w:space="0" w:color="auto"/>
              <w:bottom w:val="single" w:sz="4" w:space="0" w:color="auto"/>
              <w:right w:val="nil"/>
            </w:tcBorders>
            <w:shd w:val="clear" w:color="auto" w:fill="auto"/>
            <w:noWrap/>
            <w:vAlign w:val="bottom"/>
            <w:hideMark/>
          </w:tcPr>
          <w:p w14:paraId="42B01025" w14:textId="77777777" w:rsidR="00B75482" w:rsidRPr="00B75482" w:rsidRDefault="00B75482" w:rsidP="00B75482">
            <w:pPr>
              <w:spacing w:line="240" w:lineRule="auto"/>
              <w:jc w:val="left"/>
              <w:rPr>
                <w:rFonts w:ascii="Calibri" w:hAnsi="Calibri" w:cs="Calibri"/>
                <w:color w:val="000000"/>
                <w:sz w:val="22"/>
                <w:szCs w:val="22"/>
                <w:lang w:val="es-CR" w:eastAsia="es-CR"/>
              </w:rPr>
            </w:pPr>
            <w:r w:rsidRPr="00B75482">
              <w:rPr>
                <w:rFonts w:ascii="Calibri" w:hAnsi="Calibri" w:cs="Calibri"/>
                <w:color w:val="000000"/>
                <w:sz w:val="22"/>
                <w:szCs w:val="22"/>
                <w:lang w:val="es-CR" w:eastAsia="es-CR"/>
              </w:rPr>
              <w:t>Sindicatos</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768289D" w14:textId="77777777" w:rsidR="00B75482" w:rsidRPr="00B75482" w:rsidRDefault="00B75482" w:rsidP="00B75482">
            <w:pPr>
              <w:spacing w:line="240" w:lineRule="auto"/>
              <w:jc w:val="center"/>
              <w:rPr>
                <w:rFonts w:ascii="Calibri" w:hAnsi="Calibri" w:cs="Calibri"/>
                <w:color w:val="000000"/>
                <w:sz w:val="22"/>
                <w:szCs w:val="22"/>
                <w:lang w:val="es-CR" w:eastAsia="es-CR"/>
              </w:rPr>
            </w:pPr>
            <w:r w:rsidRPr="00B75482">
              <w:rPr>
                <w:rFonts w:ascii="Calibri" w:hAnsi="Calibri" w:cs="Calibri"/>
                <w:color w:val="000000"/>
                <w:sz w:val="22"/>
                <w:szCs w:val="22"/>
                <w:lang w:val="es-CR" w:eastAsia="es-CR"/>
              </w:rPr>
              <w:t>7</w:t>
            </w:r>
          </w:p>
        </w:tc>
        <w:tc>
          <w:tcPr>
            <w:tcW w:w="0" w:type="auto"/>
            <w:tcBorders>
              <w:top w:val="nil"/>
              <w:left w:val="nil"/>
              <w:bottom w:val="single" w:sz="4" w:space="0" w:color="auto"/>
              <w:right w:val="single" w:sz="8" w:space="0" w:color="auto"/>
            </w:tcBorders>
            <w:shd w:val="clear" w:color="auto" w:fill="auto"/>
            <w:noWrap/>
            <w:vAlign w:val="bottom"/>
            <w:hideMark/>
          </w:tcPr>
          <w:p w14:paraId="71EB12AE" w14:textId="77777777" w:rsidR="00B75482" w:rsidRPr="00B75482" w:rsidRDefault="00B75482" w:rsidP="00B75482">
            <w:pPr>
              <w:spacing w:line="240" w:lineRule="auto"/>
              <w:jc w:val="center"/>
              <w:rPr>
                <w:rFonts w:ascii="Calibri" w:hAnsi="Calibri" w:cs="Calibri"/>
                <w:color w:val="000000"/>
                <w:sz w:val="22"/>
                <w:szCs w:val="22"/>
                <w:lang w:val="es-CR" w:eastAsia="es-CR"/>
              </w:rPr>
            </w:pPr>
            <w:r w:rsidRPr="00B75482">
              <w:rPr>
                <w:rFonts w:ascii="Calibri" w:hAnsi="Calibri" w:cs="Calibri"/>
                <w:color w:val="000000"/>
                <w:sz w:val="22"/>
                <w:szCs w:val="22"/>
                <w:lang w:val="es-CR" w:eastAsia="es-CR"/>
              </w:rPr>
              <w:t>265</w:t>
            </w:r>
          </w:p>
        </w:tc>
        <w:tc>
          <w:tcPr>
            <w:tcW w:w="0" w:type="auto"/>
            <w:tcBorders>
              <w:top w:val="nil"/>
              <w:left w:val="nil"/>
              <w:bottom w:val="single" w:sz="4" w:space="0" w:color="auto"/>
              <w:right w:val="single" w:sz="4" w:space="0" w:color="auto"/>
            </w:tcBorders>
            <w:shd w:val="clear" w:color="auto" w:fill="auto"/>
            <w:noWrap/>
            <w:vAlign w:val="bottom"/>
            <w:hideMark/>
          </w:tcPr>
          <w:p w14:paraId="6238A2F5" w14:textId="77777777" w:rsidR="00B75482" w:rsidRPr="00B75482" w:rsidRDefault="00B75482" w:rsidP="00B75482">
            <w:pPr>
              <w:spacing w:line="240" w:lineRule="auto"/>
              <w:jc w:val="center"/>
              <w:rPr>
                <w:rFonts w:ascii="Calibri" w:hAnsi="Calibri" w:cs="Calibri"/>
                <w:color w:val="000000"/>
                <w:sz w:val="22"/>
                <w:szCs w:val="22"/>
                <w:lang w:val="es-CR" w:eastAsia="es-CR"/>
              </w:rPr>
            </w:pPr>
            <w:r w:rsidRPr="00B75482">
              <w:rPr>
                <w:rFonts w:ascii="Calibri" w:hAnsi="Calibri" w:cs="Calibri"/>
                <w:color w:val="000000"/>
                <w:sz w:val="22"/>
                <w:szCs w:val="22"/>
                <w:lang w:val="es-CR" w:eastAsia="es-CR"/>
              </w:rPr>
              <w:t>7</w:t>
            </w:r>
          </w:p>
        </w:tc>
        <w:tc>
          <w:tcPr>
            <w:tcW w:w="0" w:type="auto"/>
            <w:tcBorders>
              <w:top w:val="nil"/>
              <w:left w:val="nil"/>
              <w:bottom w:val="single" w:sz="4" w:space="0" w:color="auto"/>
              <w:right w:val="single" w:sz="8" w:space="0" w:color="auto"/>
            </w:tcBorders>
            <w:shd w:val="clear" w:color="auto" w:fill="auto"/>
            <w:noWrap/>
            <w:vAlign w:val="bottom"/>
            <w:hideMark/>
          </w:tcPr>
          <w:p w14:paraId="31D073B0" w14:textId="77777777" w:rsidR="00B75482" w:rsidRPr="00B75482" w:rsidRDefault="00B75482" w:rsidP="00B75482">
            <w:pPr>
              <w:spacing w:line="240" w:lineRule="auto"/>
              <w:jc w:val="center"/>
              <w:rPr>
                <w:rFonts w:ascii="Calibri" w:hAnsi="Calibri" w:cs="Calibri"/>
                <w:color w:val="000000"/>
                <w:sz w:val="22"/>
                <w:szCs w:val="22"/>
                <w:lang w:val="es-CR" w:eastAsia="es-CR"/>
              </w:rPr>
            </w:pPr>
            <w:r w:rsidRPr="00B75482">
              <w:rPr>
                <w:rFonts w:ascii="Calibri" w:hAnsi="Calibri" w:cs="Calibri"/>
                <w:color w:val="000000"/>
                <w:sz w:val="22"/>
                <w:szCs w:val="22"/>
                <w:lang w:val="es-CR" w:eastAsia="es-CR"/>
              </w:rPr>
              <w:t>265</w:t>
            </w:r>
          </w:p>
        </w:tc>
      </w:tr>
      <w:tr w:rsidR="00B75482" w:rsidRPr="00B75482" w14:paraId="5E3B4E0D" w14:textId="77777777" w:rsidTr="00B75482">
        <w:trPr>
          <w:trHeight w:val="300"/>
        </w:trPr>
        <w:tc>
          <w:tcPr>
            <w:tcW w:w="0" w:type="auto"/>
            <w:tcBorders>
              <w:top w:val="nil"/>
              <w:left w:val="single" w:sz="4" w:space="0" w:color="auto"/>
              <w:bottom w:val="single" w:sz="4" w:space="0" w:color="auto"/>
              <w:right w:val="nil"/>
            </w:tcBorders>
            <w:shd w:val="clear" w:color="auto" w:fill="auto"/>
            <w:noWrap/>
            <w:vAlign w:val="bottom"/>
            <w:hideMark/>
          </w:tcPr>
          <w:p w14:paraId="14F6B792" w14:textId="77777777" w:rsidR="00B75482" w:rsidRPr="00B75482" w:rsidRDefault="00B75482" w:rsidP="00B75482">
            <w:pPr>
              <w:spacing w:line="240" w:lineRule="auto"/>
              <w:jc w:val="left"/>
              <w:rPr>
                <w:rFonts w:ascii="Calibri" w:hAnsi="Calibri" w:cs="Calibri"/>
                <w:b/>
                <w:bCs/>
                <w:color w:val="000000"/>
                <w:sz w:val="22"/>
                <w:szCs w:val="22"/>
                <w:lang w:val="es-CR" w:eastAsia="es-CR"/>
              </w:rPr>
            </w:pPr>
            <w:r w:rsidRPr="00B75482">
              <w:rPr>
                <w:rFonts w:ascii="Calibri" w:hAnsi="Calibri" w:cs="Calibri"/>
                <w:b/>
                <w:bCs/>
                <w:color w:val="000000"/>
                <w:sz w:val="22"/>
                <w:szCs w:val="22"/>
                <w:lang w:val="es-CR" w:eastAsia="es-CR"/>
              </w:rPr>
              <w:t>Totales</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57ED09BF" w14:textId="77777777" w:rsidR="00B75482" w:rsidRPr="00B75482" w:rsidRDefault="00B75482" w:rsidP="00B75482">
            <w:pPr>
              <w:spacing w:line="240" w:lineRule="auto"/>
              <w:jc w:val="center"/>
              <w:rPr>
                <w:rFonts w:ascii="Calibri" w:hAnsi="Calibri" w:cs="Calibri"/>
                <w:b/>
                <w:bCs/>
                <w:color w:val="000000"/>
                <w:sz w:val="22"/>
                <w:szCs w:val="22"/>
                <w:lang w:val="es-CR" w:eastAsia="es-CR"/>
              </w:rPr>
            </w:pPr>
            <w:r w:rsidRPr="00B75482">
              <w:rPr>
                <w:rFonts w:ascii="Calibri" w:hAnsi="Calibri" w:cs="Calibri"/>
                <w:b/>
                <w:bCs/>
                <w:color w:val="000000"/>
                <w:sz w:val="22"/>
                <w:szCs w:val="22"/>
                <w:lang w:val="es-CR" w:eastAsia="es-CR"/>
              </w:rPr>
              <w:t>27</w:t>
            </w:r>
          </w:p>
        </w:tc>
        <w:tc>
          <w:tcPr>
            <w:tcW w:w="0" w:type="auto"/>
            <w:tcBorders>
              <w:top w:val="nil"/>
              <w:left w:val="nil"/>
              <w:bottom w:val="single" w:sz="8" w:space="0" w:color="auto"/>
              <w:right w:val="single" w:sz="8" w:space="0" w:color="auto"/>
            </w:tcBorders>
            <w:shd w:val="clear" w:color="auto" w:fill="auto"/>
            <w:noWrap/>
            <w:vAlign w:val="bottom"/>
            <w:hideMark/>
          </w:tcPr>
          <w:p w14:paraId="3B9BB695" w14:textId="77777777" w:rsidR="00B75482" w:rsidRPr="00B75482" w:rsidRDefault="00B75482" w:rsidP="00B75482">
            <w:pPr>
              <w:spacing w:line="240" w:lineRule="auto"/>
              <w:jc w:val="center"/>
              <w:rPr>
                <w:rFonts w:ascii="Calibri" w:hAnsi="Calibri" w:cs="Calibri"/>
                <w:b/>
                <w:bCs/>
                <w:color w:val="000000"/>
                <w:sz w:val="22"/>
                <w:szCs w:val="22"/>
                <w:lang w:val="es-CR" w:eastAsia="es-CR"/>
              </w:rPr>
            </w:pPr>
            <w:r w:rsidRPr="00B75482">
              <w:rPr>
                <w:rFonts w:ascii="Calibri" w:hAnsi="Calibri" w:cs="Calibri"/>
                <w:b/>
                <w:bCs/>
                <w:color w:val="000000"/>
                <w:sz w:val="22"/>
                <w:szCs w:val="22"/>
                <w:lang w:val="es-CR" w:eastAsia="es-CR"/>
              </w:rPr>
              <w:t>671</w:t>
            </w:r>
          </w:p>
        </w:tc>
        <w:tc>
          <w:tcPr>
            <w:tcW w:w="0" w:type="auto"/>
            <w:tcBorders>
              <w:top w:val="nil"/>
              <w:left w:val="nil"/>
              <w:bottom w:val="single" w:sz="8" w:space="0" w:color="auto"/>
              <w:right w:val="single" w:sz="4" w:space="0" w:color="auto"/>
            </w:tcBorders>
            <w:shd w:val="clear" w:color="auto" w:fill="auto"/>
            <w:noWrap/>
            <w:vAlign w:val="bottom"/>
            <w:hideMark/>
          </w:tcPr>
          <w:p w14:paraId="5FB855EF" w14:textId="77777777" w:rsidR="00B75482" w:rsidRPr="00B75482" w:rsidRDefault="00B75482" w:rsidP="00B75482">
            <w:pPr>
              <w:spacing w:line="240" w:lineRule="auto"/>
              <w:jc w:val="center"/>
              <w:rPr>
                <w:rFonts w:ascii="Calibri" w:hAnsi="Calibri" w:cs="Calibri"/>
                <w:b/>
                <w:bCs/>
                <w:color w:val="000000"/>
                <w:sz w:val="22"/>
                <w:szCs w:val="22"/>
                <w:lang w:val="es-CR" w:eastAsia="es-CR"/>
              </w:rPr>
            </w:pPr>
            <w:r w:rsidRPr="00B75482">
              <w:rPr>
                <w:rFonts w:ascii="Calibri" w:hAnsi="Calibri" w:cs="Calibri"/>
                <w:b/>
                <w:bCs/>
                <w:color w:val="000000"/>
                <w:sz w:val="22"/>
                <w:szCs w:val="22"/>
                <w:lang w:val="es-CR" w:eastAsia="es-CR"/>
              </w:rPr>
              <w:t>15</w:t>
            </w:r>
          </w:p>
        </w:tc>
        <w:tc>
          <w:tcPr>
            <w:tcW w:w="0" w:type="auto"/>
            <w:tcBorders>
              <w:top w:val="nil"/>
              <w:left w:val="nil"/>
              <w:bottom w:val="single" w:sz="8" w:space="0" w:color="auto"/>
              <w:right w:val="single" w:sz="8" w:space="0" w:color="auto"/>
            </w:tcBorders>
            <w:shd w:val="clear" w:color="auto" w:fill="auto"/>
            <w:noWrap/>
            <w:vAlign w:val="bottom"/>
            <w:hideMark/>
          </w:tcPr>
          <w:p w14:paraId="3DC58991" w14:textId="77777777" w:rsidR="00B75482" w:rsidRPr="00B75482" w:rsidRDefault="00B75482" w:rsidP="00B75482">
            <w:pPr>
              <w:spacing w:line="240" w:lineRule="auto"/>
              <w:jc w:val="center"/>
              <w:rPr>
                <w:rFonts w:ascii="Calibri" w:hAnsi="Calibri" w:cs="Calibri"/>
                <w:b/>
                <w:bCs/>
                <w:color w:val="000000"/>
                <w:sz w:val="22"/>
                <w:szCs w:val="22"/>
                <w:lang w:val="es-CR" w:eastAsia="es-CR"/>
              </w:rPr>
            </w:pPr>
            <w:r w:rsidRPr="00B75482">
              <w:rPr>
                <w:rFonts w:ascii="Calibri" w:hAnsi="Calibri" w:cs="Calibri"/>
                <w:b/>
                <w:bCs/>
                <w:color w:val="000000"/>
                <w:sz w:val="22"/>
                <w:szCs w:val="22"/>
                <w:lang w:val="es-CR" w:eastAsia="es-CR"/>
              </w:rPr>
              <w:t>491</w:t>
            </w:r>
          </w:p>
        </w:tc>
      </w:tr>
    </w:tbl>
    <w:p w14:paraId="200D27D1" w14:textId="4FB47EBA" w:rsidR="00B75482" w:rsidRDefault="00B75482" w:rsidP="005A31E6">
      <w:pPr>
        <w:spacing w:line="240" w:lineRule="auto"/>
        <w:rPr>
          <w:rFonts w:cs="Arial"/>
          <w:sz w:val="20"/>
          <w:szCs w:val="20"/>
          <w:u w:color="000000"/>
          <w:lang w:eastAsia="es-CR"/>
        </w:rPr>
      </w:pPr>
      <w:r w:rsidRPr="00B75482">
        <w:rPr>
          <w:rFonts w:cs="Arial"/>
          <w:sz w:val="20"/>
          <w:szCs w:val="20"/>
          <w:u w:color="000000"/>
          <w:lang w:eastAsia="es-CR"/>
        </w:rPr>
        <w:t>Notas: *informe 1501-PLA-OI-2019 fue parte de los insumos para definir y aprobar el Protocolo para el otorgamiento de días en condición de permiso con goce de salario a entidades y organizaciones o agrupaciones gremiales del Poder Judicial</w:t>
      </w:r>
      <w:r w:rsidR="00821B64">
        <w:rPr>
          <w:rFonts w:cs="Arial"/>
          <w:sz w:val="20"/>
          <w:szCs w:val="20"/>
          <w:u w:color="000000"/>
          <w:lang w:eastAsia="es-CR"/>
        </w:rPr>
        <w:t>.</w:t>
      </w:r>
    </w:p>
    <w:p w14:paraId="5A6E8F4B" w14:textId="37A0FBB4" w:rsidR="00821B64" w:rsidRPr="00B75482" w:rsidRDefault="00821B64" w:rsidP="005A31E6">
      <w:pPr>
        <w:spacing w:line="240" w:lineRule="auto"/>
        <w:rPr>
          <w:rFonts w:cs="Arial"/>
          <w:sz w:val="20"/>
          <w:szCs w:val="20"/>
          <w:u w:color="000000"/>
          <w:lang w:eastAsia="es-CR"/>
        </w:rPr>
      </w:pPr>
      <w:r w:rsidRPr="00821B64">
        <w:rPr>
          <w:rFonts w:cs="Arial"/>
          <w:sz w:val="20"/>
          <w:szCs w:val="20"/>
          <w:u w:color="000000"/>
          <w:vertAlign w:val="superscript"/>
          <w:lang w:eastAsia="es-CR"/>
        </w:rPr>
        <w:t>1</w:t>
      </w:r>
      <w:r>
        <w:rPr>
          <w:rFonts w:cs="Arial"/>
          <w:sz w:val="20"/>
          <w:szCs w:val="20"/>
          <w:u w:color="000000"/>
          <w:lang w:eastAsia="es-CR"/>
        </w:rPr>
        <w:t xml:space="preserve"> </w:t>
      </w:r>
      <w:r w:rsidR="00E1239B">
        <w:rPr>
          <w:rFonts w:cs="Arial"/>
          <w:sz w:val="20"/>
          <w:szCs w:val="20"/>
          <w:u w:color="000000"/>
          <w:lang w:eastAsia="es-CR"/>
        </w:rPr>
        <w:t>resultado</w:t>
      </w:r>
      <w:r>
        <w:rPr>
          <w:rFonts w:cs="Arial"/>
          <w:sz w:val="20"/>
          <w:szCs w:val="20"/>
          <w:u w:color="000000"/>
          <w:lang w:eastAsia="es-CR"/>
        </w:rPr>
        <w:t xml:space="preserve"> de ajustar la cantidad de días a otorgar mediante PCGS, a la cantidad actual de agrupaciones que participan en el cálculo, manteniendo la proporcionalidad de lo aprobado en el informe 1501-PLA-OI-2019.</w:t>
      </w:r>
    </w:p>
    <w:p w14:paraId="7CD0CD6A" w14:textId="3FE71B3F" w:rsidR="00B75482" w:rsidRPr="00B75482" w:rsidRDefault="00B75482" w:rsidP="005A31E6">
      <w:pPr>
        <w:spacing w:line="240" w:lineRule="auto"/>
        <w:rPr>
          <w:rFonts w:cs="Arial"/>
          <w:sz w:val="20"/>
          <w:szCs w:val="20"/>
          <w:u w:color="000000"/>
          <w:lang w:eastAsia="es-CR"/>
        </w:rPr>
      </w:pPr>
      <w:r w:rsidRPr="00821B64">
        <w:rPr>
          <w:rFonts w:cs="Arial"/>
          <w:b/>
          <w:bCs/>
          <w:sz w:val="20"/>
          <w:szCs w:val="20"/>
          <w:u w:color="000000"/>
          <w:lang w:eastAsia="es-CR"/>
        </w:rPr>
        <w:t xml:space="preserve">Fuente: </w:t>
      </w:r>
      <w:r w:rsidRPr="00B75482">
        <w:rPr>
          <w:rFonts w:cs="Arial"/>
          <w:sz w:val="20"/>
          <w:szCs w:val="20"/>
          <w:u w:color="000000"/>
          <w:lang w:eastAsia="es-CR"/>
        </w:rPr>
        <w:t xml:space="preserve">elaboración propia. </w:t>
      </w:r>
    </w:p>
    <w:p w14:paraId="6DCB004A" w14:textId="703FF678" w:rsidR="00B75482" w:rsidRDefault="00B75482" w:rsidP="005A31E6">
      <w:pPr>
        <w:spacing w:line="240" w:lineRule="auto"/>
        <w:rPr>
          <w:rFonts w:cs="Arial"/>
          <w:u w:color="000000"/>
          <w:lang w:eastAsia="es-CR"/>
        </w:rPr>
      </w:pPr>
    </w:p>
    <w:p w14:paraId="03A72E39" w14:textId="77777777" w:rsidR="004B2B3D" w:rsidRPr="000C05F0" w:rsidRDefault="00B75482" w:rsidP="005A31E6">
      <w:pPr>
        <w:spacing w:line="240" w:lineRule="auto"/>
        <w:rPr>
          <w:rFonts w:cs="Arial"/>
          <w:u w:color="000000"/>
          <w:lang w:eastAsia="es-CR"/>
        </w:rPr>
      </w:pPr>
      <w:r w:rsidRPr="000C05F0">
        <w:rPr>
          <w:rFonts w:cs="Arial"/>
          <w:u w:color="000000"/>
          <w:lang w:eastAsia="es-CR"/>
        </w:rPr>
        <w:t xml:space="preserve">Se debe destacar que al momento de confección del informe 1501-PLA-OI-2019 se tenían mapeadas 27 agrupaciones a las cuales se </w:t>
      </w:r>
      <w:r w:rsidR="00821B64" w:rsidRPr="000C05F0">
        <w:rPr>
          <w:rFonts w:cs="Arial"/>
          <w:u w:color="000000"/>
          <w:lang w:eastAsia="es-CR"/>
        </w:rPr>
        <w:t>estimó</w:t>
      </w:r>
      <w:r w:rsidRPr="000C05F0">
        <w:rPr>
          <w:rFonts w:cs="Arial"/>
          <w:u w:color="000000"/>
          <w:lang w:eastAsia="es-CR"/>
        </w:rPr>
        <w:t xml:space="preserve"> otorgar 671 días, </w:t>
      </w:r>
      <w:r w:rsidR="00821B64" w:rsidRPr="000C05F0">
        <w:rPr>
          <w:rFonts w:cs="Arial"/>
          <w:u w:color="000000"/>
          <w:lang w:eastAsia="es-CR"/>
        </w:rPr>
        <w:t xml:space="preserve">distribuidos mediante </w:t>
      </w:r>
      <w:r w:rsidRPr="000C05F0">
        <w:rPr>
          <w:rFonts w:cs="Arial"/>
          <w:u w:color="000000"/>
          <w:lang w:eastAsia="es-CR"/>
        </w:rPr>
        <w:t xml:space="preserve">la </w:t>
      </w:r>
      <w:r w:rsidR="00821B64" w:rsidRPr="000C05F0">
        <w:rPr>
          <w:rFonts w:cs="Arial"/>
          <w:u w:color="000000"/>
          <w:lang w:eastAsia="es-CR"/>
        </w:rPr>
        <w:t>fórmula</w:t>
      </w:r>
      <w:r w:rsidRPr="000C05F0">
        <w:rPr>
          <w:rFonts w:cs="Arial"/>
          <w:u w:color="000000"/>
          <w:lang w:eastAsia="es-CR"/>
        </w:rPr>
        <w:t xml:space="preserve"> </w:t>
      </w:r>
      <w:r w:rsidR="00821B64" w:rsidRPr="000C05F0">
        <w:rPr>
          <w:rFonts w:cs="Arial"/>
          <w:u w:color="000000"/>
          <w:lang w:eastAsia="es-CR"/>
        </w:rPr>
        <w:t>aprobada</w:t>
      </w:r>
      <w:r w:rsidR="004B2B3D" w:rsidRPr="000C05F0">
        <w:rPr>
          <w:rFonts w:cs="Arial"/>
          <w:u w:color="000000"/>
          <w:lang w:eastAsia="es-CR"/>
        </w:rPr>
        <w:t>. E</w:t>
      </w:r>
      <w:r w:rsidRPr="000C05F0">
        <w:rPr>
          <w:rFonts w:cs="Arial"/>
          <w:u w:color="000000"/>
          <w:lang w:eastAsia="es-CR"/>
        </w:rPr>
        <w:t xml:space="preserve">sta </w:t>
      </w:r>
      <w:r w:rsidR="00821B64" w:rsidRPr="000C05F0">
        <w:rPr>
          <w:rFonts w:cs="Arial"/>
          <w:u w:color="000000"/>
          <w:lang w:eastAsia="es-CR"/>
        </w:rPr>
        <w:t>situación varia</w:t>
      </w:r>
      <w:r w:rsidRPr="000C05F0">
        <w:rPr>
          <w:rFonts w:cs="Arial"/>
          <w:u w:color="000000"/>
          <w:lang w:eastAsia="es-CR"/>
        </w:rPr>
        <w:t xml:space="preserve"> </w:t>
      </w:r>
      <w:r w:rsidR="00821B64" w:rsidRPr="000C05F0">
        <w:rPr>
          <w:rFonts w:cs="Arial"/>
          <w:u w:color="000000"/>
          <w:lang w:eastAsia="es-CR"/>
        </w:rPr>
        <w:t>de manera importante al comparar que para el c</w:t>
      </w:r>
      <w:r w:rsidR="004B2B3D" w:rsidRPr="000C05F0">
        <w:rPr>
          <w:rFonts w:cs="Arial"/>
          <w:u w:color="000000"/>
          <w:lang w:eastAsia="es-CR"/>
        </w:rPr>
        <w:t>á</w:t>
      </w:r>
      <w:r w:rsidR="00821B64" w:rsidRPr="000C05F0">
        <w:rPr>
          <w:rFonts w:cs="Arial"/>
          <w:u w:color="000000"/>
          <w:lang w:eastAsia="es-CR"/>
        </w:rPr>
        <w:t>lculo actual solo se tiene</w:t>
      </w:r>
      <w:r w:rsidR="004B2B3D" w:rsidRPr="000C05F0">
        <w:rPr>
          <w:rFonts w:cs="Arial"/>
          <w:u w:color="000000"/>
          <w:lang w:eastAsia="es-CR"/>
        </w:rPr>
        <w:t>n</w:t>
      </w:r>
      <w:r w:rsidR="00821B64" w:rsidRPr="000C05F0">
        <w:rPr>
          <w:rFonts w:cs="Arial"/>
          <w:u w:color="000000"/>
          <w:lang w:eastAsia="es-CR"/>
        </w:rPr>
        <w:t xml:space="preserve"> 15 agrupaciones, lo que obedece a una variación en el tipo de agrupaciones denominadas asociaciones que pas</w:t>
      </w:r>
      <w:r w:rsidR="004B2B3D" w:rsidRPr="000C05F0">
        <w:rPr>
          <w:rFonts w:cs="Arial"/>
          <w:u w:color="000000"/>
          <w:lang w:eastAsia="es-CR"/>
        </w:rPr>
        <w:t>ó</w:t>
      </w:r>
      <w:r w:rsidR="00821B64" w:rsidRPr="000C05F0">
        <w:rPr>
          <w:rFonts w:cs="Arial"/>
          <w:u w:color="000000"/>
          <w:lang w:eastAsia="es-CR"/>
        </w:rPr>
        <w:t xml:space="preserve"> de tener 17 a solo 5 que participan en el cálculo.</w:t>
      </w:r>
    </w:p>
    <w:p w14:paraId="3618E22B" w14:textId="77777777" w:rsidR="004B2B3D" w:rsidRPr="000C05F0" w:rsidRDefault="004B2B3D" w:rsidP="005A31E6">
      <w:pPr>
        <w:spacing w:line="240" w:lineRule="auto"/>
        <w:rPr>
          <w:rFonts w:cs="Arial"/>
          <w:u w:color="000000"/>
          <w:lang w:eastAsia="es-CR"/>
        </w:rPr>
      </w:pPr>
    </w:p>
    <w:p w14:paraId="60DF4CE8" w14:textId="4A3D1F4E" w:rsidR="00B75482" w:rsidRPr="000C05F0" w:rsidRDefault="004B2B3D" w:rsidP="005A31E6">
      <w:pPr>
        <w:spacing w:line="240" w:lineRule="auto"/>
        <w:rPr>
          <w:rFonts w:cs="Arial"/>
          <w:u w:color="000000"/>
          <w:lang w:eastAsia="es-CR"/>
        </w:rPr>
      </w:pPr>
      <w:r w:rsidRPr="000C05F0">
        <w:rPr>
          <w:rFonts w:cs="Arial"/>
          <w:u w:color="000000"/>
          <w:lang w:eastAsia="es-CR"/>
        </w:rPr>
        <w:t xml:space="preserve">Lo anterior, </w:t>
      </w:r>
      <w:r w:rsidR="00821B64" w:rsidRPr="000C05F0">
        <w:rPr>
          <w:rFonts w:cs="Arial"/>
          <w:u w:color="000000"/>
          <w:lang w:eastAsia="es-CR"/>
        </w:rPr>
        <w:t>obliga a realizar ajustes en la cantidad de días, pero manteniendo la proporcionalidad de lo aprobado,</w:t>
      </w:r>
      <w:r w:rsidR="00D720BD" w:rsidRPr="000C05F0">
        <w:rPr>
          <w:rFonts w:cs="Arial"/>
          <w:u w:color="000000"/>
          <w:lang w:eastAsia="es-CR"/>
        </w:rPr>
        <w:t xml:space="preserve"> manten</w:t>
      </w:r>
      <w:r w:rsidRPr="000C05F0">
        <w:rPr>
          <w:rFonts w:cs="Arial"/>
          <w:u w:color="000000"/>
          <w:lang w:eastAsia="es-CR"/>
        </w:rPr>
        <w:t xml:space="preserve">iendo </w:t>
      </w:r>
      <w:r w:rsidR="00D720BD" w:rsidRPr="000C05F0">
        <w:rPr>
          <w:rFonts w:cs="Arial"/>
          <w:u w:color="000000"/>
          <w:lang w:eastAsia="es-CR"/>
        </w:rPr>
        <w:t xml:space="preserve">lo indicado en el informe de cita, en </w:t>
      </w:r>
      <w:r w:rsidRPr="000C05F0">
        <w:rPr>
          <w:rFonts w:cs="Arial"/>
          <w:u w:color="000000"/>
          <w:lang w:eastAsia="es-CR"/>
        </w:rPr>
        <w:t>concordancia con e</w:t>
      </w:r>
      <w:r w:rsidR="00D720BD" w:rsidRPr="000C05F0">
        <w:rPr>
          <w:rFonts w:cs="Arial"/>
          <w:u w:color="000000"/>
          <w:lang w:eastAsia="es-CR"/>
        </w:rPr>
        <w:t>l estudio e investigación realizada que incorporaba tanto la situación aprobada previamente en el Poder Judicial, como el benchmarking realizado.</w:t>
      </w:r>
      <w:r w:rsidR="00821B64" w:rsidRPr="000C05F0">
        <w:rPr>
          <w:rFonts w:cs="Arial"/>
          <w:u w:color="000000"/>
          <w:lang w:eastAsia="es-CR"/>
        </w:rPr>
        <w:t xml:space="preserve"> </w:t>
      </w:r>
      <w:r w:rsidR="00B75482" w:rsidRPr="000C05F0">
        <w:rPr>
          <w:rFonts w:cs="Arial"/>
          <w:u w:color="000000"/>
          <w:lang w:eastAsia="es-CR"/>
        </w:rPr>
        <w:t xml:space="preserve"> </w:t>
      </w:r>
    </w:p>
    <w:p w14:paraId="4804104C" w14:textId="77777777" w:rsidR="00B75482" w:rsidRPr="000C05F0" w:rsidRDefault="00B75482" w:rsidP="005A31E6">
      <w:pPr>
        <w:spacing w:line="240" w:lineRule="auto"/>
        <w:rPr>
          <w:rFonts w:cs="Arial"/>
          <w:u w:color="000000"/>
          <w:lang w:eastAsia="es-CR"/>
        </w:rPr>
      </w:pPr>
    </w:p>
    <w:p w14:paraId="0BCE262D" w14:textId="77777777" w:rsidR="00E1239B" w:rsidRDefault="00E1239B" w:rsidP="005A31E6">
      <w:pPr>
        <w:spacing w:line="240" w:lineRule="auto"/>
        <w:rPr>
          <w:rFonts w:cs="Arial"/>
          <w:u w:color="000000"/>
          <w:lang w:eastAsia="es-CR"/>
        </w:rPr>
      </w:pPr>
    </w:p>
    <w:p w14:paraId="258D4C15" w14:textId="77777777" w:rsidR="00E1239B" w:rsidRDefault="00E1239B" w:rsidP="005A31E6">
      <w:pPr>
        <w:spacing w:line="240" w:lineRule="auto"/>
        <w:rPr>
          <w:rFonts w:cs="Arial"/>
          <w:u w:color="000000"/>
          <w:lang w:eastAsia="es-CR"/>
        </w:rPr>
      </w:pPr>
    </w:p>
    <w:p w14:paraId="50B29DD1" w14:textId="77777777" w:rsidR="00E1239B" w:rsidRDefault="00E1239B" w:rsidP="005A31E6">
      <w:pPr>
        <w:spacing w:line="240" w:lineRule="auto"/>
        <w:rPr>
          <w:rFonts w:cs="Arial"/>
          <w:u w:color="000000"/>
          <w:lang w:eastAsia="es-CR"/>
        </w:rPr>
      </w:pPr>
    </w:p>
    <w:p w14:paraId="67564282" w14:textId="77777777" w:rsidR="00E1239B" w:rsidRDefault="00E1239B" w:rsidP="005A31E6">
      <w:pPr>
        <w:spacing w:line="240" w:lineRule="auto"/>
        <w:rPr>
          <w:rFonts w:cs="Arial"/>
          <w:u w:color="000000"/>
          <w:lang w:eastAsia="es-CR"/>
        </w:rPr>
      </w:pPr>
    </w:p>
    <w:p w14:paraId="5618E038" w14:textId="77777777" w:rsidR="00E1239B" w:rsidRDefault="00E1239B" w:rsidP="005A31E6">
      <w:pPr>
        <w:spacing w:line="240" w:lineRule="auto"/>
        <w:rPr>
          <w:rFonts w:cs="Arial"/>
          <w:u w:color="000000"/>
          <w:lang w:eastAsia="es-CR"/>
        </w:rPr>
      </w:pPr>
    </w:p>
    <w:p w14:paraId="335C9AEA" w14:textId="77777777" w:rsidR="00E1239B" w:rsidRDefault="00E1239B" w:rsidP="005A31E6">
      <w:pPr>
        <w:spacing w:line="240" w:lineRule="auto"/>
        <w:rPr>
          <w:rFonts w:cs="Arial"/>
          <w:u w:color="000000"/>
          <w:lang w:eastAsia="es-CR"/>
        </w:rPr>
      </w:pPr>
    </w:p>
    <w:p w14:paraId="2F2888F9" w14:textId="77777777" w:rsidR="00E1239B" w:rsidRDefault="00E1239B" w:rsidP="005A31E6">
      <w:pPr>
        <w:spacing w:line="240" w:lineRule="auto"/>
        <w:rPr>
          <w:rFonts w:cs="Arial"/>
          <w:u w:color="000000"/>
          <w:lang w:eastAsia="es-CR"/>
        </w:rPr>
      </w:pPr>
    </w:p>
    <w:p w14:paraId="561980B4" w14:textId="77777777" w:rsidR="00E1239B" w:rsidRDefault="00E1239B" w:rsidP="005A31E6">
      <w:pPr>
        <w:spacing w:line="240" w:lineRule="auto"/>
        <w:rPr>
          <w:rFonts w:cs="Arial"/>
          <w:u w:color="000000"/>
          <w:lang w:eastAsia="es-CR"/>
        </w:rPr>
      </w:pPr>
    </w:p>
    <w:p w14:paraId="4F50B103" w14:textId="77777777" w:rsidR="00E1239B" w:rsidRDefault="00E1239B" w:rsidP="005A31E6">
      <w:pPr>
        <w:spacing w:line="240" w:lineRule="auto"/>
        <w:rPr>
          <w:rFonts w:cs="Arial"/>
          <w:u w:color="000000"/>
          <w:lang w:eastAsia="es-CR"/>
        </w:rPr>
      </w:pPr>
    </w:p>
    <w:p w14:paraId="4ED6C255" w14:textId="77777777" w:rsidR="00E1239B" w:rsidRDefault="00E1239B" w:rsidP="005A31E6">
      <w:pPr>
        <w:spacing w:line="240" w:lineRule="auto"/>
        <w:rPr>
          <w:rFonts w:cs="Arial"/>
          <w:u w:color="000000"/>
          <w:lang w:eastAsia="es-CR"/>
        </w:rPr>
      </w:pPr>
    </w:p>
    <w:p w14:paraId="73258247" w14:textId="77777777" w:rsidR="00E1239B" w:rsidRDefault="00E1239B" w:rsidP="005A31E6">
      <w:pPr>
        <w:spacing w:line="240" w:lineRule="auto"/>
        <w:rPr>
          <w:rFonts w:cs="Arial"/>
          <w:u w:color="000000"/>
          <w:lang w:eastAsia="es-CR"/>
        </w:rPr>
      </w:pPr>
    </w:p>
    <w:p w14:paraId="0B7F7BF0" w14:textId="77777777" w:rsidR="00E1239B" w:rsidRDefault="00E1239B" w:rsidP="005A31E6">
      <w:pPr>
        <w:spacing w:line="240" w:lineRule="auto"/>
        <w:rPr>
          <w:rFonts w:cs="Arial"/>
          <w:u w:color="000000"/>
          <w:lang w:eastAsia="es-CR"/>
        </w:rPr>
      </w:pPr>
    </w:p>
    <w:p w14:paraId="3B46619E" w14:textId="0103D7EE" w:rsidR="00410DF2" w:rsidRPr="00824D2A" w:rsidRDefault="00D720BD" w:rsidP="005A31E6">
      <w:pPr>
        <w:spacing w:line="240" w:lineRule="auto"/>
        <w:rPr>
          <w:rFonts w:cs="Arial"/>
          <w:u w:color="000000"/>
          <w:lang w:eastAsia="es-CR"/>
        </w:rPr>
      </w:pPr>
      <w:r w:rsidRPr="000C05F0">
        <w:rPr>
          <w:rFonts w:cs="Arial"/>
          <w:u w:color="000000"/>
          <w:lang w:eastAsia="es-CR"/>
        </w:rPr>
        <w:lastRenderedPageBreak/>
        <w:t>A continuación, se puede observar el</w:t>
      </w:r>
      <w:r w:rsidR="00410DF2" w:rsidRPr="000C05F0">
        <w:rPr>
          <w:rFonts w:cs="Arial"/>
          <w:u w:color="000000"/>
          <w:lang w:eastAsia="es-CR"/>
        </w:rPr>
        <w:t xml:space="preserve"> valor ajustado</w:t>
      </w:r>
      <w:r w:rsidRPr="000C05F0">
        <w:rPr>
          <w:rFonts w:cs="Arial"/>
          <w:u w:color="000000"/>
          <w:lang w:eastAsia="es-CR"/>
        </w:rPr>
        <w:t>, el cual</w:t>
      </w:r>
      <w:r w:rsidR="00410DF2" w:rsidRPr="000C05F0">
        <w:rPr>
          <w:rFonts w:cs="Arial"/>
          <w:u w:color="000000"/>
          <w:lang w:eastAsia="es-CR"/>
        </w:rPr>
        <w:t xml:space="preserve"> depende de la conformación de las agrupaciones</w:t>
      </w:r>
      <w:r w:rsidR="0034004D" w:rsidRPr="000C05F0">
        <w:rPr>
          <w:rFonts w:cs="Arial"/>
          <w:u w:color="000000"/>
          <w:lang w:eastAsia="es-CR"/>
        </w:rPr>
        <w:t>,</w:t>
      </w:r>
      <w:r w:rsidR="00410DF2" w:rsidRPr="000C05F0">
        <w:rPr>
          <w:rFonts w:cs="Arial"/>
          <w:u w:color="000000"/>
          <w:lang w:eastAsia="es-CR"/>
        </w:rPr>
        <w:t xml:space="preserve"> especialmente en cuanto al tipo o la clasificación de estas, por lo que debido </w:t>
      </w:r>
      <w:r w:rsidR="00F11CFE" w:rsidRPr="000C05F0">
        <w:rPr>
          <w:rFonts w:cs="Arial"/>
          <w:u w:color="000000"/>
          <w:lang w:eastAsia="es-CR"/>
        </w:rPr>
        <w:t>a la</w:t>
      </w:r>
      <w:r w:rsidR="00410DF2" w:rsidRPr="000C05F0">
        <w:rPr>
          <w:rFonts w:cs="Arial"/>
          <w:u w:color="000000"/>
          <w:lang w:eastAsia="es-CR"/>
        </w:rPr>
        <w:t xml:space="preserve"> revisión </w:t>
      </w:r>
      <w:r w:rsidR="0034004D" w:rsidRPr="000C05F0">
        <w:rPr>
          <w:rFonts w:cs="Arial"/>
          <w:u w:color="000000"/>
          <w:lang w:eastAsia="es-CR"/>
        </w:rPr>
        <w:t xml:space="preserve">que se efectúa se procede </w:t>
      </w:r>
      <w:r w:rsidR="00B75482" w:rsidRPr="000C05F0">
        <w:rPr>
          <w:rFonts w:cs="Arial"/>
          <w:u w:color="000000"/>
          <w:lang w:eastAsia="es-CR"/>
        </w:rPr>
        <w:t>a realizar</w:t>
      </w:r>
      <w:r w:rsidR="00410DF2" w:rsidRPr="000C05F0">
        <w:rPr>
          <w:rFonts w:cs="Arial"/>
          <w:u w:color="000000"/>
          <w:lang w:eastAsia="es-CR"/>
        </w:rPr>
        <w:t xml:space="preserve"> un ajuste al parámetro</w:t>
      </w:r>
      <w:r w:rsidR="00F11CFE" w:rsidRPr="000C05F0">
        <w:rPr>
          <w:rFonts w:cs="Arial"/>
          <w:u w:color="000000"/>
          <w:lang w:eastAsia="es-CR"/>
        </w:rPr>
        <w:t>, como se muestra</w:t>
      </w:r>
      <w:r w:rsidR="00E1239B">
        <w:rPr>
          <w:rFonts w:cs="Arial"/>
          <w:u w:color="000000"/>
          <w:lang w:eastAsia="es-CR"/>
        </w:rPr>
        <w:t>:</w:t>
      </w:r>
      <w:r w:rsidR="00F11CFE" w:rsidRPr="000C05F0">
        <w:rPr>
          <w:rFonts w:cs="Arial"/>
          <w:u w:color="000000"/>
          <w:lang w:eastAsia="es-CR"/>
        </w:rPr>
        <w:t xml:space="preserve"> </w:t>
      </w:r>
    </w:p>
    <w:p w14:paraId="240655C1" w14:textId="77777777" w:rsidR="004B2B3D" w:rsidRDefault="004B2B3D" w:rsidP="005A31E6">
      <w:pPr>
        <w:spacing w:line="240" w:lineRule="auto"/>
        <w:jc w:val="center"/>
        <w:rPr>
          <w:rFonts w:cs="Arial"/>
          <w:b/>
          <w:bCs/>
          <w:u w:color="000000"/>
          <w:lang w:val="es-CR" w:eastAsia="es-CR"/>
        </w:rPr>
      </w:pPr>
    </w:p>
    <w:p w14:paraId="3768FEFC" w14:textId="68348110" w:rsidR="0034004D" w:rsidRPr="00824D2A" w:rsidRDefault="007F0747" w:rsidP="005A31E6">
      <w:pPr>
        <w:spacing w:line="240" w:lineRule="auto"/>
        <w:jc w:val="center"/>
        <w:rPr>
          <w:rFonts w:cs="Arial"/>
          <w:b/>
          <w:bCs/>
          <w:u w:color="000000"/>
          <w:lang w:val="es-CR" w:eastAsia="es-CR"/>
        </w:rPr>
      </w:pPr>
      <w:r w:rsidRPr="00824D2A">
        <w:rPr>
          <w:rFonts w:cs="Arial"/>
          <w:b/>
          <w:bCs/>
          <w:u w:color="000000"/>
          <w:lang w:val="es-CR" w:eastAsia="es-CR"/>
        </w:rPr>
        <w:t xml:space="preserve">Tabla </w:t>
      </w:r>
      <w:r w:rsidR="00B75482">
        <w:rPr>
          <w:rFonts w:cs="Arial"/>
          <w:b/>
          <w:bCs/>
          <w:u w:color="000000"/>
          <w:lang w:val="es-CR" w:eastAsia="es-CR"/>
        </w:rPr>
        <w:t>2</w:t>
      </w:r>
    </w:p>
    <w:p w14:paraId="2A9343E2" w14:textId="09EF9CC5" w:rsidR="007F0747" w:rsidRDefault="007F0747" w:rsidP="005A31E6">
      <w:pPr>
        <w:spacing w:line="240" w:lineRule="auto"/>
        <w:jc w:val="center"/>
        <w:rPr>
          <w:rFonts w:cs="Arial"/>
          <w:b/>
          <w:bCs/>
          <w:u w:color="000000"/>
          <w:lang w:val="es-CR" w:eastAsia="es-CR"/>
        </w:rPr>
      </w:pPr>
      <w:r w:rsidRPr="00824D2A">
        <w:rPr>
          <w:rFonts w:cs="Arial"/>
          <w:b/>
          <w:bCs/>
          <w:u w:color="000000"/>
          <w:lang w:val="es-CR" w:eastAsia="es-CR"/>
        </w:rPr>
        <w:t>Cantidad de días a distribuir entre las agrupaciones</w:t>
      </w:r>
    </w:p>
    <w:p w14:paraId="485DE98A" w14:textId="77777777" w:rsidR="00BB797B" w:rsidRPr="00824D2A" w:rsidRDefault="00BB797B" w:rsidP="005A31E6">
      <w:pPr>
        <w:spacing w:line="240" w:lineRule="auto"/>
        <w:jc w:val="center"/>
        <w:rPr>
          <w:rFonts w:cs="Arial"/>
          <w:b/>
          <w:bCs/>
          <w:u w:color="000000"/>
          <w:lang w:val="es-CR" w:eastAsia="es-CR"/>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60"/>
        <w:gridCol w:w="1460"/>
        <w:gridCol w:w="1460"/>
        <w:gridCol w:w="1460"/>
      </w:tblGrid>
      <w:tr w:rsidR="00F11CFE" w:rsidRPr="00824D2A" w14:paraId="313CE935" w14:textId="02B3E40F" w:rsidTr="00111BFA">
        <w:trPr>
          <w:trHeight w:val="552"/>
          <w:jc w:val="center"/>
        </w:trPr>
        <w:tc>
          <w:tcPr>
            <w:tcW w:w="5260" w:type="dxa"/>
            <w:shd w:val="clear" w:color="000000" w:fill="33CCCC"/>
            <w:vAlign w:val="center"/>
            <w:hideMark/>
          </w:tcPr>
          <w:p w14:paraId="3769BE70" w14:textId="77777777" w:rsidR="00F11CFE" w:rsidRPr="00824D2A" w:rsidRDefault="00F11CFE" w:rsidP="00111BFA">
            <w:pPr>
              <w:spacing w:line="240" w:lineRule="auto"/>
              <w:jc w:val="center"/>
              <w:rPr>
                <w:rFonts w:ascii="Book Antiqua" w:hAnsi="Book Antiqua" w:cs="Calibri"/>
                <w:b/>
                <w:bCs/>
                <w:color w:val="000000"/>
                <w:sz w:val="20"/>
                <w:szCs w:val="20"/>
                <w:lang w:val="es-CR" w:eastAsia="es-CR"/>
              </w:rPr>
            </w:pPr>
            <w:r w:rsidRPr="00824D2A">
              <w:rPr>
                <w:rFonts w:ascii="Book Antiqua" w:hAnsi="Book Antiqua" w:cs="Calibri"/>
                <w:b/>
                <w:bCs/>
                <w:color w:val="000000"/>
                <w:sz w:val="20"/>
                <w:szCs w:val="20"/>
                <w:lang w:val="es-CR" w:eastAsia="es-CR"/>
              </w:rPr>
              <w:t>Tipo de Agrupación</w:t>
            </w:r>
          </w:p>
        </w:tc>
        <w:tc>
          <w:tcPr>
            <w:tcW w:w="1460" w:type="dxa"/>
            <w:shd w:val="clear" w:color="000000" w:fill="33CCCC"/>
            <w:vAlign w:val="center"/>
          </w:tcPr>
          <w:p w14:paraId="362D9BEC" w14:textId="34562E25" w:rsidR="00F11CFE" w:rsidRPr="00824D2A" w:rsidRDefault="0034004D" w:rsidP="00111BFA">
            <w:pPr>
              <w:spacing w:line="240" w:lineRule="auto"/>
              <w:jc w:val="center"/>
              <w:rPr>
                <w:rFonts w:ascii="Book Antiqua" w:hAnsi="Book Antiqua" w:cs="Calibri"/>
                <w:b/>
                <w:bCs/>
                <w:color w:val="000000"/>
                <w:sz w:val="20"/>
                <w:szCs w:val="20"/>
                <w:lang w:val="es-CR" w:eastAsia="es-CR"/>
              </w:rPr>
            </w:pPr>
            <w:r w:rsidRPr="00824D2A">
              <w:rPr>
                <w:rFonts w:ascii="Book Antiqua" w:hAnsi="Book Antiqua" w:cs="Calibri"/>
                <w:b/>
                <w:bCs/>
                <w:color w:val="000000"/>
                <w:sz w:val="20"/>
                <w:szCs w:val="20"/>
                <w:lang w:val="es-CR" w:eastAsia="es-CR"/>
              </w:rPr>
              <w:t>P</w:t>
            </w:r>
            <w:r w:rsidR="00F11CFE" w:rsidRPr="00824D2A">
              <w:rPr>
                <w:rFonts w:ascii="Book Antiqua" w:hAnsi="Book Antiqua" w:cs="Calibri"/>
                <w:b/>
                <w:bCs/>
                <w:color w:val="000000"/>
                <w:sz w:val="20"/>
                <w:szCs w:val="20"/>
                <w:lang w:val="es-CR" w:eastAsia="es-CR"/>
              </w:rPr>
              <w:t>arámetro indicado informe 1501-PLA-OI-2019</w:t>
            </w:r>
          </w:p>
        </w:tc>
        <w:tc>
          <w:tcPr>
            <w:tcW w:w="1460" w:type="dxa"/>
            <w:shd w:val="clear" w:color="000000" w:fill="33CCCC"/>
            <w:vAlign w:val="center"/>
            <w:hideMark/>
          </w:tcPr>
          <w:p w14:paraId="6EBBAF31" w14:textId="69351C8D" w:rsidR="00F11CFE" w:rsidRPr="00824D2A" w:rsidRDefault="00F11CFE" w:rsidP="00111BFA">
            <w:pPr>
              <w:spacing w:line="240" w:lineRule="auto"/>
              <w:jc w:val="center"/>
              <w:rPr>
                <w:rFonts w:ascii="Book Antiqua" w:hAnsi="Book Antiqua" w:cs="Calibri"/>
                <w:b/>
                <w:bCs/>
                <w:color w:val="000000"/>
                <w:sz w:val="20"/>
                <w:szCs w:val="20"/>
                <w:lang w:val="es-CR" w:eastAsia="es-CR"/>
              </w:rPr>
            </w:pPr>
            <w:r w:rsidRPr="00824D2A">
              <w:rPr>
                <w:rFonts w:ascii="Book Antiqua" w:hAnsi="Book Antiqua" w:cs="Calibri"/>
                <w:b/>
                <w:bCs/>
                <w:color w:val="000000"/>
                <w:sz w:val="20"/>
                <w:szCs w:val="20"/>
                <w:lang w:val="es-CR" w:eastAsia="es-CR"/>
              </w:rPr>
              <w:t>Valor Ajustado* o</w:t>
            </w:r>
            <w:r w:rsidRPr="00824D2A">
              <w:rPr>
                <w:b/>
                <w:bCs/>
                <w:color w:val="000000"/>
              </w:rPr>
              <w:t xml:space="preserve"> </w:t>
            </w:r>
            <w:r w:rsidRPr="00824D2A">
              <w:rPr>
                <w:rFonts w:ascii="Book Antiqua" w:hAnsi="Book Antiqua" w:cs="Calibri"/>
                <w:b/>
                <w:bCs/>
                <w:color w:val="000000"/>
                <w:sz w:val="20"/>
                <w:szCs w:val="20"/>
                <w:lang w:val="es-CR" w:eastAsia="es-CR"/>
              </w:rPr>
              <w:t>Parámetro aprobado</w:t>
            </w:r>
          </w:p>
        </w:tc>
        <w:tc>
          <w:tcPr>
            <w:tcW w:w="1460" w:type="dxa"/>
            <w:shd w:val="clear" w:color="000000" w:fill="33CCCC"/>
            <w:vAlign w:val="center"/>
          </w:tcPr>
          <w:p w14:paraId="4A40D157" w14:textId="359548A1" w:rsidR="00F11CFE" w:rsidRPr="00824D2A" w:rsidRDefault="00F11CFE" w:rsidP="00111BFA">
            <w:pPr>
              <w:spacing w:line="240" w:lineRule="auto"/>
              <w:jc w:val="center"/>
              <w:rPr>
                <w:rFonts w:ascii="Book Antiqua" w:hAnsi="Book Antiqua" w:cs="Calibri"/>
                <w:b/>
                <w:bCs/>
                <w:color w:val="000000"/>
                <w:sz w:val="20"/>
                <w:szCs w:val="20"/>
                <w:lang w:val="es-CR" w:eastAsia="es-CR"/>
              </w:rPr>
            </w:pPr>
            <w:r w:rsidRPr="00824D2A">
              <w:rPr>
                <w:rFonts w:ascii="Book Antiqua" w:hAnsi="Book Antiqua" w:cs="Calibri"/>
                <w:b/>
                <w:bCs/>
                <w:color w:val="000000"/>
                <w:sz w:val="20"/>
                <w:szCs w:val="20"/>
                <w:lang w:val="es-CR" w:eastAsia="es-CR"/>
              </w:rPr>
              <w:t>Variaci</w:t>
            </w:r>
            <w:r w:rsidR="0034004D" w:rsidRPr="00824D2A">
              <w:rPr>
                <w:rFonts w:ascii="Book Antiqua" w:hAnsi="Book Antiqua" w:cs="Calibri"/>
                <w:b/>
                <w:bCs/>
                <w:color w:val="000000"/>
                <w:sz w:val="20"/>
                <w:szCs w:val="20"/>
                <w:lang w:val="es-CR" w:eastAsia="es-CR"/>
              </w:rPr>
              <w:t>ó</w:t>
            </w:r>
            <w:r w:rsidRPr="00824D2A">
              <w:rPr>
                <w:rFonts w:ascii="Book Antiqua" w:hAnsi="Book Antiqua" w:cs="Calibri"/>
                <w:b/>
                <w:bCs/>
                <w:color w:val="000000"/>
                <w:sz w:val="20"/>
                <w:szCs w:val="20"/>
                <w:lang w:val="es-CR" w:eastAsia="es-CR"/>
              </w:rPr>
              <w:t>n</w:t>
            </w:r>
          </w:p>
        </w:tc>
      </w:tr>
      <w:tr w:rsidR="00F11CFE" w:rsidRPr="00824D2A" w14:paraId="40E87FA5" w14:textId="33ABD1CC" w:rsidTr="005A31E6">
        <w:trPr>
          <w:trHeight w:val="288"/>
          <w:jc w:val="center"/>
        </w:trPr>
        <w:tc>
          <w:tcPr>
            <w:tcW w:w="5260" w:type="dxa"/>
            <w:shd w:val="clear" w:color="auto" w:fill="auto"/>
            <w:noWrap/>
            <w:vAlign w:val="bottom"/>
            <w:hideMark/>
          </w:tcPr>
          <w:p w14:paraId="08CB5A38" w14:textId="77777777" w:rsidR="00F11CFE" w:rsidRPr="00824D2A" w:rsidRDefault="00F11CFE" w:rsidP="005A31E6">
            <w:pPr>
              <w:spacing w:line="240" w:lineRule="auto"/>
              <w:jc w:val="left"/>
              <w:rPr>
                <w:rFonts w:ascii="Book Antiqua" w:hAnsi="Book Antiqua" w:cs="Calibri"/>
                <w:color w:val="000000"/>
                <w:sz w:val="22"/>
                <w:szCs w:val="22"/>
                <w:lang w:val="es-CR" w:eastAsia="es-CR"/>
              </w:rPr>
            </w:pPr>
            <w:r w:rsidRPr="00824D2A">
              <w:rPr>
                <w:rFonts w:ascii="Book Antiqua" w:hAnsi="Book Antiqua" w:cs="Calibri"/>
                <w:color w:val="000000"/>
                <w:sz w:val="22"/>
                <w:szCs w:val="22"/>
                <w:lang w:val="es-CR" w:eastAsia="es-CR"/>
              </w:rPr>
              <w:t>Asociaciones</w:t>
            </w:r>
          </w:p>
        </w:tc>
        <w:tc>
          <w:tcPr>
            <w:tcW w:w="1460" w:type="dxa"/>
          </w:tcPr>
          <w:p w14:paraId="7B87C42B" w14:textId="398D3178" w:rsidR="00F11CFE" w:rsidRPr="00824D2A" w:rsidRDefault="00F11CFE" w:rsidP="005A31E6">
            <w:pPr>
              <w:spacing w:line="240" w:lineRule="auto"/>
              <w:jc w:val="center"/>
              <w:rPr>
                <w:rFonts w:ascii="Book Antiqua" w:hAnsi="Book Antiqua" w:cs="Calibri"/>
                <w:color w:val="000000"/>
                <w:sz w:val="22"/>
                <w:szCs w:val="22"/>
                <w:lang w:val="es-CR" w:eastAsia="es-CR"/>
              </w:rPr>
            </w:pPr>
            <w:r w:rsidRPr="00824D2A">
              <w:rPr>
                <w:rFonts w:ascii="Book Antiqua" w:hAnsi="Book Antiqua" w:cs="Calibri"/>
                <w:color w:val="000000"/>
                <w:sz w:val="22"/>
                <w:szCs w:val="22"/>
                <w:lang w:val="es-CR" w:eastAsia="es-CR"/>
              </w:rPr>
              <w:t>256</w:t>
            </w:r>
          </w:p>
        </w:tc>
        <w:tc>
          <w:tcPr>
            <w:tcW w:w="1460" w:type="dxa"/>
            <w:shd w:val="clear" w:color="auto" w:fill="auto"/>
            <w:noWrap/>
            <w:vAlign w:val="bottom"/>
            <w:hideMark/>
          </w:tcPr>
          <w:p w14:paraId="7C50C026" w14:textId="0E1D5784" w:rsidR="00F11CFE" w:rsidRPr="00824D2A" w:rsidRDefault="00B75482" w:rsidP="005A31E6">
            <w:pPr>
              <w:spacing w:line="240" w:lineRule="auto"/>
              <w:jc w:val="center"/>
              <w:rPr>
                <w:rFonts w:ascii="Book Antiqua" w:hAnsi="Book Antiqua" w:cs="Calibri"/>
                <w:color w:val="000000"/>
                <w:sz w:val="22"/>
                <w:szCs w:val="22"/>
                <w:lang w:val="es-CR" w:eastAsia="es-CR"/>
              </w:rPr>
            </w:pPr>
            <w:r>
              <w:rPr>
                <w:rFonts w:ascii="Book Antiqua" w:hAnsi="Book Antiqua" w:cs="Calibri"/>
                <w:color w:val="000000"/>
                <w:sz w:val="22"/>
                <w:szCs w:val="22"/>
                <w:lang w:val="es-CR" w:eastAsia="es-CR"/>
              </w:rPr>
              <w:t>76</w:t>
            </w:r>
          </w:p>
        </w:tc>
        <w:tc>
          <w:tcPr>
            <w:tcW w:w="1460" w:type="dxa"/>
          </w:tcPr>
          <w:p w14:paraId="619C4BC2" w14:textId="478676E7" w:rsidR="00F11CFE" w:rsidRPr="00824D2A" w:rsidRDefault="00B75482" w:rsidP="005A31E6">
            <w:pPr>
              <w:spacing w:line="240" w:lineRule="auto"/>
              <w:jc w:val="center"/>
              <w:rPr>
                <w:rFonts w:ascii="Book Antiqua" w:hAnsi="Book Antiqua" w:cs="Calibri"/>
                <w:color w:val="000000"/>
                <w:sz w:val="22"/>
                <w:szCs w:val="22"/>
                <w:lang w:val="es-CR" w:eastAsia="es-CR"/>
              </w:rPr>
            </w:pPr>
            <w:r>
              <w:rPr>
                <w:rFonts w:ascii="Book Antiqua" w:hAnsi="Book Antiqua" w:cs="Calibri"/>
                <w:color w:val="000000"/>
                <w:sz w:val="22"/>
                <w:szCs w:val="22"/>
                <w:lang w:val="es-CR" w:eastAsia="es-CR"/>
              </w:rPr>
              <w:t>-180</w:t>
            </w:r>
          </w:p>
        </w:tc>
      </w:tr>
      <w:tr w:rsidR="00F11CFE" w:rsidRPr="00824D2A" w14:paraId="09F67470" w14:textId="44134AB6" w:rsidTr="005A31E6">
        <w:trPr>
          <w:trHeight w:val="288"/>
          <w:jc w:val="center"/>
        </w:trPr>
        <w:tc>
          <w:tcPr>
            <w:tcW w:w="5260" w:type="dxa"/>
            <w:shd w:val="clear" w:color="auto" w:fill="auto"/>
            <w:noWrap/>
            <w:vAlign w:val="center"/>
            <w:hideMark/>
          </w:tcPr>
          <w:p w14:paraId="3275B0F0" w14:textId="77777777" w:rsidR="00F11CFE" w:rsidRPr="00824D2A" w:rsidRDefault="00F11CFE" w:rsidP="005A31E6">
            <w:pPr>
              <w:spacing w:line="240" w:lineRule="auto"/>
              <w:jc w:val="left"/>
              <w:rPr>
                <w:rFonts w:ascii="Book Antiqua" w:hAnsi="Book Antiqua" w:cs="Calibri"/>
                <w:color w:val="000000"/>
                <w:sz w:val="22"/>
                <w:szCs w:val="22"/>
                <w:lang w:val="es-CR" w:eastAsia="es-CR"/>
              </w:rPr>
            </w:pPr>
            <w:r w:rsidRPr="00824D2A">
              <w:rPr>
                <w:rFonts w:ascii="Book Antiqua" w:hAnsi="Book Antiqua" w:cs="Calibri"/>
                <w:color w:val="000000"/>
                <w:sz w:val="22"/>
                <w:szCs w:val="22"/>
                <w:lang w:val="es-CR" w:eastAsia="es-CR"/>
              </w:rPr>
              <w:t>Asociación Solidarista</w:t>
            </w:r>
          </w:p>
        </w:tc>
        <w:tc>
          <w:tcPr>
            <w:tcW w:w="1460" w:type="dxa"/>
          </w:tcPr>
          <w:p w14:paraId="4A3836D9" w14:textId="0362003C" w:rsidR="00F11CFE" w:rsidRPr="00824D2A" w:rsidRDefault="00F11CFE" w:rsidP="005A31E6">
            <w:pPr>
              <w:spacing w:line="240" w:lineRule="auto"/>
              <w:jc w:val="center"/>
              <w:rPr>
                <w:rFonts w:ascii="Book Antiqua" w:hAnsi="Book Antiqua" w:cs="Calibri"/>
                <w:color w:val="000000"/>
                <w:sz w:val="22"/>
                <w:szCs w:val="22"/>
                <w:lang w:val="es-CR" w:eastAsia="es-CR"/>
              </w:rPr>
            </w:pPr>
            <w:r w:rsidRPr="00824D2A">
              <w:rPr>
                <w:rFonts w:ascii="Book Antiqua" w:hAnsi="Book Antiqua" w:cs="Calibri"/>
                <w:color w:val="000000"/>
                <w:sz w:val="22"/>
                <w:szCs w:val="22"/>
                <w:lang w:val="es-CR" w:eastAsia="es-CR"/>
              </w:rPr>
              <w:t>50</w:t>
            </w:r>
          </w:p>
        </w:tc>
        <w:tc>
          <w:tcPr>
            <w:tcW w:w="1460" w:type="dxa"/>
            <w:shd w:val="clear" w:color="auto" w:fill="auto"/>
            <w:noWrap/>
            <w:vAlign w:val="bottom"/>
            <w:hideMark/>
          </w:tcPr>
          <w:p w14:paraId="6811B26A" w14:textId="227DABE5" w:rsidR="00F11CFE" w:rsidRPr="00824D2A" w:rsidRDefault="00F11CFE" w:rsidP="005A31E6">
            <w:pPr>
              <w:spacing w:line="240" w:lineRule="auto"/>
              <w:jc w:val="center"/>
              <w:rPr>
                <w:rFonts w:ascii="Book Antiqua" w:hAnsi="Book Antiqua" w:cs="Calibri"/>
                <w:color w:val="000000"/>
                <w:sz w:val="22"/>
                <w:szCs w:val="22"/>
                <w:lang w:val="es-CR" w:eastAsia="es-CR"/>
              </w:rPr>
            </w:pPr>
            <w:r w:rsidRPr="00824D2A">
              <w:rPr>
                <w:rFonts w:ascii="Book Antiqua" w:hAnsi="Book Antiqua" w:cs="Calibri"/>
                <w:color w:val="000000"/>
                <w:sz w:val="22"/>
                <w:szCs w:val="22"/>
                <w:lang w:val="es-CR" w:eastAsia="es-CR"/>
              </w:rPr>
              <w:t>50</w:t>
            </w:r>
          </w:p>
        </w:tc>
        <w:tc>
          <w:tcPr>
            <w:tcW w:w="1460" w:type="dxa"/>
          </w:tcPr>
          <w:p w14:paraId="3325FDE9" w14:textId="211C813E" w:rsidR="00F11CFE" w:rsidRPr="00824D2A" w:rsidRDefault="00F11CFE" w:rsidP="005A31E6">
            <w:pPr>
              <w:spacing w:line="240" w:lineRule="auto"/>
              <w:jc w:val="center"/>
              <w:rPr>
                <w:rFonts w:ascii="Book Antiqua" w:hAnsi="Book Antiqua" w:cs="Calibri"/>
                <w:color w:val="000000"/>
                <w:sz w:val="22"/>
                <w:szCs w:val="22"/>
                <w:lang w:val="es-CR" w:eastAsia="es-CR"/>
              </w:rPr>
            </w:pPr>
            <w:r w:rsidRPr="00824D2A">
              <w:rPr>
                <w:rFonts w:ascii="Book Antiqua" w:hAnsi="Book Antiqua" w:cs="Calibri"/>
                <w:color w:val="000000"/>
                <w:sz w:val="22"/>
                <w:szCs w:val="22"/>
                <w:lang w:val="es-CR" w:eastAsia="es-CR"/>
              </w:rPr>
              <w:t>0</w:t>
            </w:r>
          </w:p>
        </w:tc>
      </w:tr>
      <w:tr w:rsidR="00F11CFE" w:rsidRPr="00824D2A" w14:paraId="7B58A975" w14:textId="538AACA9" w:rsidTr="005A31E6">
        <w:trPr>
          <w:trHeight w:val="288"/>
          <w:jc w:val="center"/>
        </w:trPr>
        <w:tc>
          <w:tcPr>
            <w:tcW w:w="5260" w:type="dxa"/>
            <w:shd w:val="clear" w:color="auto" w:fill="auto"/>
            <w:noWrap/>
            <w:vAlign w:val="bottom"/>
            <w:hideMark/>
          </w:tcPr>
          <w:p w14:paraId="4EDD9DB1" w14:textId="77777777" w:rsidR="00F11CFE" w:rsidRPr="00824D2A" w:rsidRDefault="00F11CFE" w:rsidP="005A31E6">
            <w:pPr>
              <w:spacing w:line="240" w:lineRule="auto"/>
              <w:jc w:val="left"/>
              <w:rPr>
                <w:rFonts w:ascii="Book Antiqua" w:hAnsi="Book Antiqua" w:cs="Calibri"/>
                <w:color w:val="000000"/>
                <w:sz w:val="22"/>
                <w:szCs w:val="22"/>
                <w:lang w:val="es-CR" w:eastAsia="es-CR"/>
              </w:rPr>
            </w:pPr>
            <w:r w:rsidRPr="00824D2A">
              <w:rPr>
                <w:rFonts w:ascii="Book Antiqua" w:hAnsi="Book Antiqua" w:cs="Calibri"/>
                <w:color w:val="000000"/>
                <w:sz w:val="22"/>
                <w:szCs w:val="22"/>
                <w:lang w:val="es-CR" w:eastAsia="es-CR"/>
              </w:rPr>
              <w:t>Cooperativas</w:t>
            </w:r>
          </w:p>
        </w:tc>
        <w:tc>
          <w:tcPr>
            <w:tcW w:w="1460" w:type="dxa"/>
          </w:tcPr>
          <w:p w14:paraId="483CB125" w14:textId="07225F2F" w:rsidR="00F11CFE" w:rsidRPr="00824D2A" w:rsidRDefault="00F11CFE" w:rsidP="005A31E6">
            <w:pPr>
              <w:spacing w:line="240" w:lineRule="auto"/>
              <w:jc w:val="center"/>
              <w:rPr>
                <w:rFonts w:ascii="Book Antiqua" w:hAnsi="Book Antiqua" w:cs="Calibri"/>
                <w:color w:val="000000"/>
                <w:sz w:val="22"/>
                <w:szCs w:val="22"/>
                <w:lang w:val="es-CR" w:eastAsia="es-CR"/>
              </w:rPr>
            </w:pPr>
            <w:r w:rsidRPr="00824D2A">
              <w:rPr>
                <w:rFonts w:ascii="Book Antiqua" w:hAnsi="Book Antiqua" w:cs="Calibri"/>
                <w:color w:val="000000"/>
                <w:sz w:val="22"/>
                <w:szCs w:val="22"/>
                <w:lang w:val="es-CR" w:eastAsia="es-CR"/>
              </w:rPr>
              <w:t>100</w:t>
            </w:r>
          </w:p>
        </w:tc>
        <w:tc>
          <w:tcPr>
            <w:tcW w:w="1460" w:type="dxa"/>
            <w:shd w:val="clear" w:color="auto" w:fill="auto"/>
            <w:noWrap/>
            <w:vAlign w:val="bottom"/>
            <w:hideMark/>
          </w:tcPr>
          <w:p w14:paraId="26F76133" w14:textId="699D07AF" w:rsidR="00F11CFE" w:rsidRPr="00824D2A" w:rsidRDefault="00F11CFE" w:rsidP="005A31E6">
            <w:pPr>
              <w:spacing w:line="240" w:lineRule="auto"/>
              <w:jc w:val="center"/>
              <w:rPr>
                <w:rFonts w:ascii="Book Antiqua" w:hAnsi="Book Antiqua" w:cs="Calibri"/>
                <w:color w:val="000000"/>
                <w:sz w:val="22"/>
                <w:szCs w:val="22"/>
                <w:lang w:val="es-CR" w:eastAsia="es-CR"/>
              </w:rPr>
            </w:pPr>
            <w:r w:rsidRPr="00824D2A">
              <w:rPr>
                <w:rFonts w:ascii="Book Antiqua" w:hAnsi="Book Antiqua" w:cs="Calibri"/>
                <w:color w:val="000000"/>
                <w:sz w:val="22"/>
                <w:szCs w:val="22"/>
                <w:lang w:val="es-CR" w:eastAsia="es-CR"/>
              </w:rPr>
              <w:t>100</w:t>
            </w:r>
          </w:p>
        </w:tc>
        <w:tc>
          <w:tcPr>
            <w:tcW w:w="1460" w:type="dxa"/>
          </w:tcPr>
          <w:p w14:paraId="0A0EA125" w14:textId="5D96DDB2" w:rsidR="00F11CFE" w:rsidRPr="00824D2A" w:rsidRDefault="00F11CFE" w:rsidP="005A31E6">
            <w:pPr>
              <w:spacing w:line="240" w:lineRule="auto"/>
              <w:jc w:val="center"/>
              <w:rPr>
                <w:rFonts w:ascii="Book Antiqua" w:hAnsi="Book Antiqua" w:cs="Calibri"/>
                <w:color w:val="000000"/>
                <w:sz w:val="22"/>
                <w:szCs w:val="22"/>
                <w:lang w:val="es-CR" w:eastAsia="es-CR"/>
              </w:rPr>
            </w:pPr>
            <w:r w:rsidRPr="00824D2A">
              <w:rPr>
                <w:rFonts w:ascii="Book Antiqua" w:hAnsi="Book Antiqua" w:cs="Calibri"/>
                <w:color w:val="000000"/>
                <w:sz w:val="22"/>
                <w:szCs w:val="22"/>
                <w:lang w:val="es-CR" w:eastAsia="es-CR"/>
              </w:rPr>
              <w:t>0</w:t>
            </w:r>
          </w:p>
        </w:tc>
      </w:tr>
      <w:tr w:rsidR="00F11CFE" w:rsidRPr="00824D2A" w14:paraId="538853D8" w14:textId="6E48C26F" w:rsidTr="005A31E6">
        <w:trPr>
          <w:trHeight w:val="300"/>
          <w:jc w:val="center"/>
        </w:trPr>
        <w:tc>
          <w:tcPr>
            <w:tcW w:w="5260" w:type="dxa"/>
            <w:shd w:val="clear" w:color="auto" w:fill="auto"/>
            <w:noWrap/>
            <w:vAlign w:val="center"/>
            <w:hideMark/>
          </w:tcPr>
          <w:p w14:paraId="1369D5BB" w14:textId="77777777" w:rsidR="00F11CFE" w:rsidRPr="00824D2A" w:rsidRDefault="00F11CFE" w:rsidP="005A31E6">
            <w:pPr>
              <w:spacing w:line="240" w:lineRule="auto"/>
              <w:jc w:val="left"/>
              <w:rPr>
                <w:rFonts w:ascii="Book Antiqua" w:hAnsi="Book Antiqua" w:cs="Calibri"/>
                <w:color w:val="000000"/>
                <w:sz w:val="22"/>
                <w:szCs w:val="22"/>
                <w:lang w:val="es-CR" w:eastAsia="es-CR"/>
              </w:rPr>
            </w:pPr>
            <w:r w:rsidRPr="00824D2A">
              <w:rPr>
                <w:rFonts w:ascii="Book Antiqua" w:hAnsi="Book Antiqua" w:cs="Calibri"/>
                <w:color w:val="000000"/>
                <w:sz w:val="22"/>
                <w:szCs w:val="22"/>
                <w:lang w:val="es-CR" w:eastAsia="es-CR"/>
              </w:rPr>
              <w:t>Sindicatos</w:t>
            </w:r>
          </w:p>
        </w:tc>
        <w:tc>
          <w:tcPr>
            <w:tcW w:w="1460" w:type="dxa"/>
          </w:tcPr>
          <w:p w14:paraId="423A98C4" w14:textId="62BCC642" w:rsidR="00F11CFE" w:rsidRPr="00824D2A" w:rsidRDefault="00F11CFE" w:rsidP="005A31E6">
            <w:pPr>
              <w:spacing w:line="240" w:lineRule="auto"/>
              <w:jc w:val="center"/>
              <w:rPr>
                <w:rFonts w:ascii="Book Antiqua" w:hAnsi="Book Antiqua" w:cs="Calibri"/>
                <w:color w:val="000000"/>
                <w:sz w:val="22"/>
                <w:szCs w:val="22"/>
                <w:lang w:val="es-CR" w:eastAsia="es-CR"/>
              </w:rPr>
            </w:pPr>
            <w:r w:rsidRPr="00824D2A">
              <w:rPr>
                <w:rFonts w:ascii="Book Antiqua" w:hAnsi="Book Antiqua" w:cs="Calibri"/>
                <w:color w:val="000000"/>
                <w:sz w:val="22"/>
                <w:szCs w:val="22"/>
                <w:lang w:val="es-CR" w:eastAsia="es-CR"/>
              </w:rPr>
              <w:t>265</w:t>
            </w:r>
          </w:p>
        </w:tc>
        <w:tc>
          <w:tcPr>
            <w:tcW w:w="1460" w:type="dxa"/>
            <w:shd w:val="clear" w:color="auto" w:fill="auto"/>
            <w:noWrap/>
            <w:vAlign w:val="bottom"/>
            <w:hideMark/>
          </w:tcPr>
          <w:p w14:paraId="5E3933E2" w14:textId="49EBCAD4" w:rsidR="00F11CFE" w:rsidRPr="00824D2A" w:rsidRDefault="00B75482" w:rsidP="005A31E6">
            <w:pPr>
              <w:spacing w:line="240" w:lineRule="auto"/>
              <w:jc w:val="center"/>
              <w:rPr>
                <w:rFonts w:ascii="Book Antiqua" w:hAnsi="Book Antiqua" w:cs="Calibri"/>
                <w:color w:val="000000"/>
                <w:sz w:val="22"/>
                <w:szCs w:val="22"/>
                <w:lang w:val="es-CR" w:eastAsia="es-CR"/>
              </w:rPr>
            </w:pPr>
            <w:r>
              <w:rPr>
                <w:rFonts w:ascii="Book Antiqua" w:hAnsi="Book Antiqua" w:cs="Calibri"/>
                <w:color w:val="000000"/>
                <w:sz w:val="22"/>
                <w:szCs w:val="22"/>
                <w:lang w:val="es-CR" w:eastAsia="es-CR"/>
              </w:rPr>
              <w:t>265</w:t>
            </w:r>
          </w:p>
        </w:tc>
        <w:tc>
          <w:tcPr>
            <w:tcW w:w="1460" w:type="dxa"/>
          </w:tcPr>
          <w:p w14:paraId="78580CCA" w14:textId="7FD0F8FD" w:rsidR="00F11CFE" w:rsidRPr="00824D2A" w:rsidRDefault="00B75482" w:rsidP="005A31E6">
            <w:pPr>
              <w:spacing w:line="240" w:lineRule="auto"/>
              <w:jc w:val="center"/>
              <w:rPr>
                <w:rFonts w:ascii="Book Antiqua" w:hAnsi="Book Antiqua" w:cs="Calibri"/>
                <w:color w:val="000000"/>
                <w:sz w:val="22"/>
                <w:szCs w:val="22"/>
                <w:lang w:val="es-CR" w:eastAsia="es-CR"/>
              </w:rPr>
            </w:pPr>
            <w:r>
              <w:rPr>
                <w:rFonts w:ascii="Book Antiqua" w:hAnsi="Book Antiqua" w:cs="Calibri"/>
                <w:color w:val="000000"/>
                <w:sz w:val="22"/>
                <w:szCs w:val="22"/>
                <w:lang w:val="es-CR" w:eastAsia="es-CR"/>
              </w:rPr>
              <w:t>0</w:t>
            </w:r>
          </w:p>
        </w:tc>
      </w:tr>
      <w:tr w:rsidR="00F11CFE" w:rsidRPr="00824D2A" w14:paraId="2DD126E1" w14:textId="64EF93F2" w:rsidTr="005A31E6">
        <w:trPr>
          <w:trHeight w:val="300"/>
          <w:jc w:val="center"/>
        </w:trPr>
        <w:tc>
          <w:tcPr>
            <w:tcW w:w="5260" w:type="dxa"/>
            <w:shd w:val="clear" w:color="000000" w:fill="DDEBF7"/>
            <w:noWrap/>
            <w:vAlign w:val="bottom"/>
            <w:hideMark/>
          </w:tcPr>
          <w:p w14:paraId="30057124" w14:textId="77777777" w:rsidR="00F11CFE" w:rsidRPr="00824D2A" w:rsidRDefault="00F11CFE" w:rsidP="005A31E6">
            <w:pPr>
              <w:spacing w:line="240" w:lineRule="auto"/>
              <w:jc w:val="left"/>
              <w:rPr>
                <w:rFonts w:ascii="Book Antiqua" w:hAnsi="Book Antiqua" w:cs="Calibri"/>
                <w:b/>
                <w:bCs/>
                <w:color w:val="000000"/>
                <w:sz w:val="22"/>
                <w:szCs w:val="22"/>
                <w:lang w:val="es-CR" w:eastAsia="es-CR"/>
              </w:rPr>
            </w:pPr>
            <w:r w:rsidRPr="00824D2A">
              <w:rPr>
                <w:rFonts w:ascii="Book Antiqua" w:hAnsi="Book Antiqua" w:cs="Calibri"/>
                <w:b/>
                <w:bCs/>
                <w:color w:val="000000"/>
                <w:sz w:val="22"/>
                <w:szCs w:val="22"/>
                <w:lang w:val="es-CR" w:eastAsia="es-CR"/>
              </w:rPr>
              <w:t>TOTAL</w:t>
            </w:r>
          </w:p>
        </w:tc>
        <w:tc>
          <w:tcPr>
            <w:tcW w:w="1460" w:type="dxa"/>
            <w:shd w:val="clear" w:color="000000" w:fill="DDEBF7"/>
          </w:tcPr>
          <w:p w14:paraId="68E09B7C" w14:textId="5FD92772" w:rsidR="00F11CFE" w:rsidRPr="00824D2A" w:rsidRDefault="00F11CFE" w:rsidP="005A31E6">
            <w:pPr>
              <w:spacing w:line="240" w:lineRule="auto"/>
              <w:jc w:val="center"/>
              <w:rPr>
                <w:rFonts w:ascii="Book Antiqua" w:hAnsi="Book Antiqua" w:cs="Calibri"/>
                <w:b/>
                <w:bCs/>
                <w:color w:val="000000"/>
                <w:sz w:val="22"/>
                <w:szCs w:val="22"/>
                <w:lang w:val="es-CR" w:eastAsia="es-CR"/>
              </w:rPr>
            </w:pPr>
            <w:r w:rsidRPr="00824D2A">
              <w:rPr>
                <w:rFonts w:ascii="Book Antiqua" w:hAnsi="Book Antiqua" w:cs="Calibri"/>
                <w:b/>
                <w:bCs/>
                <w:color w:val="000000"/>
                <w:sz w:val="22"/>
                <w:szCs w:val="22"/>
                <w:lang w:val="es-CR" w:eastAsia="es-CR"/>
              </w:rPr>
              <w:t>671</w:t>
            </w:r>
          </w:p>
        </w:tc>
        <w:tc>
          <w:tcPr>
            <w:tcW w:w="1460" w:type="dxa"/>
            <w:shd w:val="clear" w:color="000000" w:fill="DDEBF7"/>
            <w:noWrap/>
            <w:vAlign w:val="bottom"/>
            <w:hideMark/>
          </w:tcPr>
          <w:p w14:paraId="5BD24C97" w14:textId="19F0CCB4" w:rsidR="00F11CFE" w:rsidRPr="00824D2A" w:rsidRDefault="00B75482" w:rsidP="005A31E6">
            <w:pPr>
              <w:spacing w:line="240" w:lineRule="auto"/>
              <w:jc w:val="center"/>
              <w:rPr>
                <w:rFonts w:ascii="Book Antiqua" w:hAnsi="Book Antiqua" w:cs="Calibri"/>
                <w:b/>
                <w:bCs/>
                <w:color w:val="000000"/>
                <w:sz w:val="22"/>
                <w:szCs w:val="22"/>
                <w:lang w:val="es-CR" w:eastAsia="es-CR"/>
              </w:rPr>
            </w:pPr>
            <w:r>
              <w:rPr>
                <w:rFonts w:ascii="Book Antiqua" w:hAnsi="Book Antiqua" w:cs="Calibri"/>
                <w:b/>
                <w:bCs/>
                <w:color w:val="000000"/>
                <w:sz w:val="22"/>
                <w:szCs w:val="22"/>
                <w:lang w:val="es-CR" w:eastAsia="es-CR"/>
              </w:rPr>
              <w:t>491</w:t>
            </w:r>
          </w:p>
        </w:tc>
        <w:tc>
          <w:tcPr>
            <w:tcW w:w="1460" w:type="dxa"/>
            <w:shd w:val="clear" w:color="000000" w:fill="DDEBF7"/>
          </w:tcPr>
          <w:p w14:paraId="560BA0C6" w14:textId="00B3F8E9" w:rsidR="00F11CFE" w:rsidRPr="00824D2A" w:rsidRDefault="00B75482" w:rsidP="005A31E6">
            <w:pPr>
              <w:spacing w:line="240" w:lineRule="auto"/>
              <w:jc w:val="center"/>
              <w:rPr>
                <w:rFonts w:ascii="Book Antiqua" w:hAnsi="Book Antiqua" w:cs="Calibri"/>
                <w:b/>
                <w:bCs/>
                <w:color w:val="000000"/>
                <w:sz w:val="22"/>
                <w:szCs w:val="22"/>
                <w:lang w:val="es-CR" w:eastAsia="es-CR"/>
              </w:rPr>
            </w:pPr>
            <w:r>
              <w:rPr>
                <w:rFonts w:ascii="Book Antiqua" w:hAnsi="Book Antiqua" w:cs="Calibri"/>
                <w:b/>
                <w:bCs/>
                <w:color w:val="000000"/>
                <w:sz w:val="22"/>
                <w:szCs w:val="22"/>
                <w:lang w:val="es-CR" w:eastAsia="es-CR"/>
              </w:rPr>
              <w:t>-180</w:t>
            </w:r>
          </w:p>
        </w:tc>
      </w:tr>
    </w:tbl>
    <w:p w14:paraId="6531EBE1" w14:textId="381584C4" w:rsidR="00D720BD" w:rsidRDefault="00D720BD" w:rsidP="005A31E6">
      <w:pPr>
        <w:spacing w:line="240" w:lineRule="auto"/>
        <w:rPr>
          <w:rFonts w:cs="Arial"/>
          <w:sz w:val="16"/>
          <w:szCs w:val="16"/>
          <w:u w:color="000000"/>
          <w:lang w:val="es-CR" w:eastAsia="es-CR"/>
        </w:rPr>
      </w:pPr>
      <w:r>
        <w:rPr>
          <w:rFonts w:cs="Arial"/>
          <w:sz w:val="16"/>
          <w:szCs w:val="16"/>
          <w:u w:color="000000"/>
          <w:lang w:val="es-CR" w:eastAsia="es-CR"/>
        </w:rPr>
        <w:t xml:space="preserve">Notas: </w:t>
      </w:r>
      <w:r w:rsidR="00767823" w:rsidRPr="00824D2A">
        <w:rPr>
          <w:rFonts w:cs="Arial"/>
          <w:sz w:val="16"/>
          <w:szCs w:val="16"/>
          <w:u w:color="000000"/>
          <w:lang w:val="es-CR" w:eastAsia="es-CR"/>
        </w:rPr>
        <w:t xml:space="preserve"> </w:t>
      </w:r>
      <w:r>
        <w:rPr>
          <w:rFonts w:cs="Arial"/>
          <w:sz w:val="16"/>
          <w:szCs w:val="16"/>
          <w:u w:color="000000"/>
          <w:lang w:val="es-CR" w:eastAsia="es-CR"/>
        </w:rPr>
        <w:t xml:space="preserve">*Ajustado proporcionalmente según la cantidad de agrupaciones que conforman cada tipo de agrupación.  </w:t>
      </w:r>
    </w:p>
    <w:p w14:paraId="49A7048C" w14:textId="522EB711" w:rsidR="00F11CFE" w:rsidRPr="00824D2A" w:rsidRDefault="00767823" w:rsidP="005A31E6">
      <w:pPr>
        <w:spacing w:line="240" w:lineRule="auto"/>
        <w:rPr>
          <w:rFonts w:cs="Arial"/>
          <w:sz w:val="16"/>
          <w:szCs w:val="16"/>
          <w:u w:color="000000"/>
          <w:lang w:val="es-CR" w:eastAsia="es-CR"/>
        </w:rPr>
      </w:pPr>
      <w:r w:rsidRPr="00824D2A">
        <w:rPr>
          <w:rFonts w:cs="Arial"/>
          <w:sz w:val="16"/>
          <w:szCs w:val="16"/>
          <w:u w:color="000000"/>
          <w:lang w:val="es-CR" w:eastAsia="es-CR"/>
        </w:rPr>
        <w:t>Fuente: Elaboración propia con datos recopilados del estudio realizado</w:t>
      </w:r>
    </w:p>
    <w:p w14:paraId="1CE03FD5" w14:textId="77777777" w:rsidR="00767823" w:rsidRPr="00824D2A" w:rsidRDefault="00767823" w:rsidP="005A31E6">
      <w:pPr>
        <w:spacing w:line="240" w:lineRule="auto"/>
        <w:rPr>
          <w:rFonts w:cs="Arial"/>
          <w:u w:color="000000"/>
          <w:lang w:val="es-CR" w:eastAsia="es-CR"/>
        </w:rPr>
      </w:pPr>
    </w:p>
    <w:p w14:paraId="5DFB387F" w14:textId="0A2EBF18" w:rsidR="001722C0" w:rsidRPr="00824D2A" w:rsidRDefault="0013556B" w:rsidP="005A31E6">
      <w:pPr>
        <w:spacing w:line="240" w:lineRule="auto"/>
        <w:rPr>
          <w:rFonts w:cs="Arial"/>
          <w:u w:color="000000"/>
          <w:lang w:val="es-CR" w:eastAsia="es-CR"/>
        </w:rPr>
      </w:pPr>
      <w:r w:rsidRPr="000C05F0">
        <w:rPr>
          <w:rFonts w:cs="Arial"/>
          <w:u w:color="000000"/>
          <w:lang w:val="es-CR" w:eastAsia="es-CR"/>
        </w:rPr>
        <w:t>La tabla anterior muestra un ajuste realizado al</w:t>
      </w:r>
      <w:r w:rsidR="00F11CFE" w:rsidRPr="000C05F0">
        <w:rPr>
          <w:rFonts w:cs="Arial"/>
          <w:u w:color="000000"/>
          <w:lang w:val="es-CR" w:eastAsia="es-CR"/>
        </w:rPr>
        <w:t xml:space="preserve"> parámetro indicado en el informe 1501-PLA-OI-2019, para l</w:t>
      </w:r>
      <w:r w:rsidR="00DF6E15" w:rsidRPr="000C05F0">
        <w:rPr>
          <w:rFonts w:cs="Arial"/>
          <w:u w:color="000000"/>
          <w:lang w:val="es-CR" w:eastAsia="es-CR"/>
        </w:rPr>
        <w:t>os</w:t>
      </w:r>
      <w:r w:rsidR="00F11CFE" w:rsidRPr="000C05F0">
        <w:rPr>
          <w:rFonts w:cs="Arial"/>
          <w:u w:color="000000"/>
          <w:lang w:val="es-CR" w:eastAsia="es-CR"/>
        </w:rPr>
        <w:t xml:space="preserve"> tipo</w:t>
      </w:r>
      <w:r w:rsidR="00DF6E15" w:rsidRPr="000C05F0">
        <w:rPr>
          <w:rFonts w:cs="Arial"/>
          <w:u w:color="000000"/>
          <w:lang w:val="es-CR" w:eastAsia="es-CR"/>
        </w:rPr>
        <w:t>s</w:t>
      </w:r>
      <w:r w:rsidR="00F11CFE" w:rsidRPr="000C05F0">
        <w:rPr>
          <w:rFonts w:cs="Arial"/>
          <w:u w:color="000000"/>
          <w:lang w:val="es-CR" w:eastAsia="es-CR"/>
        </w:rPr>
        <w:t xml:space="preserve"> de agrupación</w:t>
      </w:r>
      <w:r w:rsidR="00DF6E15" w:rsidRPr="000C05F0">
        <w:rPr>
          <w:rFonts w:cs="Arial"/>
          <w:u w:color="000000"/>
          <w:lang w:val="es-CR" w:eastAsia="es-CR"/>
        </w:rPr>
        <w:t xml:space="preserve"> a</w:t>
      </w:r>
      <w:r w:rsidR="00F11CFE" w:rsidRPr="000C05F0">
        <w:rPr>
          <w:rFonts w:cs="Arial"/>
          <w:u w:color="000000"/>
          <w:lang w:val="es-CR" w:eastAsia="es-CR"/>
        </w:rPr>
        <w:t xml:space="preserve">sociaciones </w:t>
      </w:r>
      <w:r w:rsidR="00D720BD" w:rsidRPr="000C05F0">
        <w:rPr>
          <w:rFonts w:cs="Arial"/>
          <w:u w:color="000000"/>
          <w:lang w:val="es-CR" w:eastAsia="es-CR"/>
        </w:rPr>
        <w:t>por la variación en la cantidad de agrupaciones</w:t>
      </w:r>
      <w:r w:rsidR="004B2B3D" w:rsidRPr="000C05F0">
        <w:rPr>
          <w:rFonts w:cs="Arial"/>
          <w:u w:color="000000"/>
          <w:lang w:val="es-CR" w:eastAsia="es-CR"/>
        </w:rPr>
        <w:t>. A</w:t>
      </w:r>
      <w:r w:rsidR="00D720BD" w:rsidRPr="000C05F0">
        <w:rPr>
          <w:rFonts w:cs="Arial"/>
          <w:u w:color="000000"/>
          <w:lang w:val="es-CR" w:eastAsia="es-CR"/>
        </w:rPr>
        <w:t>dicionalmente pa</w:t>
      </w:r>
      <w:r w:rsidR="00FF153F" w:rsidRPr="000C05F0">
        <w:rPr>
          <w:rFonts w:cs="Arial"/>
          <w:u w:color="000000"/>
          <w:lang w:val="es-CR" w:eastAsia="es-CR"/>
        </w:rPr>
        <w:t>r</w:t>
      </w:r>
      <w:r w:rsidR="00D720BD" w:rsidRPr="000C05F0">
        <w:rPr>
          <w:rFonts w:cs="Arial"/>
          <w:u w:color="000000"/>
          <w:lang w:val="es-CR" w:eastAsia="es-CR"/>
        </w:rPr>
        <w:t xml:space="preserve">a el tipo de agrupación </w:t>
      </w:r>
      <w:r w:rsidR="004B2B3D" w:rsidRPr="000C05F0">
        <w:rPr>
          <w:rFonts w:cs="Arial"/>
          <w:u w:color="000000"/>
          <w:lang w:val="es-CR" w:eastAsia="es-CR"/>
        </w:rPr>
        <w:t>“</w:t>
      </w:r>
      <w:r w:rsidR="00DF6E15" w:rsidRPr="000C05F0">
        <w:rPr>
          <w:rFonts w:cs="Arial"/>
          <w:u w:color="000000"/>
          <w:lang w:val="es-CR" w:eastAsia="es-CR"/>
        </w:rPr>
        <w:t>s</w:t>
      </w:r>
      <w:r w:rsidR="00F11CFE" w:rsidRPr="000C05F0">
        <w:rPr>
          <w:rFonts w:cs="Arial"/>
          <w:u w:color="000000"/>
          <w:lang w:val="es-CR" w:eastAsia="es-CR"/>
        </w:rPr>
        <w:t>indicato</w:t>
      </w:r>
      <w:r w:rsidR="004B2B3D" w:rsidRPr="000C05F0">
        <w:rPr>
          <w:rFonts w:cs="Arial"/>
          <w:u w:color="000000"/>
          <w:lang w:val="es-CR" w:eastAsia="es-CR"/>
        </w:rPr>
        <w:t>”</w:t>
      </w:r>
      <w:r w:rsidR="00D720BD" w:rsidRPr="000C05F0">
        <w:rPr>
          <w:rFonts w:cs="Arial"/>
          <w:u w:color="000000"/>
          <w:lang w:val="es-CR" w:eastAsia="es-CR"/>
        </w:rPr>
        <w:t xml:space="preserve"> </w:t>
      </w:r>
      <w:r w:rsidR="00F11CFE" w:rsidRPr="000C05F0">
        <w:rPr>
          <w:rFonts w:cs="Arial"/>
          <w:u w:color="000000"/>
          <w:lang w:val="es-CR" w:eastAsia="es-CR"/>
        </w:rPr>
        <w:t>se identificó que la Asociación de Profesionales en Ciencias Contables, Financieras y Afines del Poder Judicial (ASPROTECOFI), se encuentra registrada en el MTSS como sindicato</w:t>
      </w:r>
      <w:r w:rsidR="00DF6E15" w:rsidRPr="000C05F0">
        <w:rPr>
          <w:rFonts w:cs="Arial"/>
          <w:u w:color="000000"/>
          <w:lang w:val="es-CR" w:eastAsia="es-CR"/>
        </w:rPr>
        <w:t xml:space="preserve"> y</w:t>
      </w:r>
      <w:r w:rsidRPr="000C05F0">
        <w:rPr>
          <w:rFonts w:cs="Arial"/>
          <w:u w:color="000000"/>
          <w:lang w:val="es-CR" w:eastAsia="es-CR"/>
        </w:rPr>
        <w:t xml:space="preserve"> anteriormente se tenía clasificada </w:t>
      </w:r>
      <w:r w:rsidR="00DF6E15" w:rsidRPr="000C05F0">
        <w:rPr>
          <w:rFonts w:cs="Arial"/>
          <w:u w:color="000000"/>
          <w:lang w:val="es-CR" w:eastAsia="es-CR"/>
        </w:rPr>
        <w:t>como una asociación</w:t>
      </w:r>
      <w:r w:rsidR="00FF153F" w:rsidRPr="000C05F0">
        <w:rPr>
          <w:rFonts w:cs="Arial"/>
          <w:u w:color="000000"/>
          <w:lang w:val="es-CR" w:eastAsia="es-CR"/>
        </w:rPr>
        <w:t xml:space="preserve">, no </w:t>
      </w:r>
      <w:r w:rsidR="00E1239B" w:rsidRPr="000C05F0">
        <w:rPr>
          <w:rFonts w:cs="Arial"/>
          <w:u w:color="000000"/>
          <w:lang w:val="es-CR" w:eastAsia="es-CR"/>
        </w:rPr>
        <w:t>obstante,</w:t>
      </w:r>
      <w:r w:rsidR="00FF153F" w:rsidRPr="000C05F0">
        <w:rPr>
          <w:rFonts w:cs="Arial"/>
          <w:u w:color="000000"/>
          <w:lang w:val="es-CR" w:eastAsia="es-CR"/>
        </w:rPr>
        <w:t xml:space="preserve"> al mantenerse estable la cantidad de agrupaciones que participan en</w:t>
      </w:r>
      <w:r w:rsidR="004B2B3D" w:rsidRPr="000C05F0">
        <w:rPr>
          <w:rFonts w:cs="Arial"/>
          <w:u w:color="000000"/>
          <w:lang w:val="es-CR" w:eastAsia="es-CR"/>
        </w:rPr>
        <w:t xml:space="preserve"> </w:t>
      </w:r>
      <w:r w:rsidR="00FF153F" w:rsidRPr="000C05F0">
        <w:rPr>
          <w:rFonts w:cs="Arial"/>
          <w:u w:color="000000"/>
          <w:lang w:val="es-CR" w:eastAsia="es-CR"/>
        </w:rPr>
        <w:t xml:space="preserve">el </w:t>
      </w:r>
      <w:r w:rsidR="004B2B3D" w:rsidRPr="000C05F0">
        <w:rPr>
          <w:rFonts w:cs="Arial"/>
          <w:u w:color="000000"/>
          <w:lang w:val="es-CR" w:eastAsia="es-CR"/>
        </w:rPr>
        <w:t>cálculo</w:t>
      </w:r>
      <w:r w:rsidR="00FF153F" w:rsidRPr="000C05F0">
        <w:rPr>
          <w:rFonts w:cs="Arial"/>
          <w:u w:color="000000"/>
          <w:lang w:val="es-CR" w:eastAsia="es-CR"/>
        </w:rPr>
        <w:t xml:space="preserve"> esto no significa una variación en la cantidad de días.</w:t>
      </w:r>
    </w:p>
    <w:p w14:paraId="5054E626" w14:textId="77777777" w:rsidR="00F11CFE" w:rsidRPr="00824D2A" w:rsidRDefault="00F11CFE" w:rsidP="005A31E6">
      <w:pPr>
        <w:spacing w:line="240" w:lineRule="auto"/>
        <w:rPr>
          <w:rFonts w:cs="Arial"/>
          <w:u w:color="000000"/>
          <w:lang w:val="es-CR" w:eastAsia="es-CR"/>
        </w:rPr>
      </w:pPr>
    </w:p>
    <w:p w14:paraId="625CF6B3" w14:textId="42C9B6ED" w:rsidR="001E7781" w:rsidRPr="00824D2A" w:rsidRDefault="001E7781" w:rsidP="005A31E6">
      <w:pPr>
        <w:spacing w:line="240" w:lineRule="auto"/>
        <w:rPr>
          <w:rFonts w:cs="Arial"/>
          <w:u w:color="000000"/>
          <w:lang w:val="es-CR" w:eastAsia="es-CR"/>
        </w:rPr>
      </w:pPr>
      <w:r w:rsidRPr="00824D2A">
        <w:rPr>
          <w:rFonts w:cs="Arial"/>
          <w:u w:color="000000"/>
          <w:lang w:val="es-CR" w:eastAsia="es-CR"/>
        </w:rPr>
        <w:t>El dato consignado en la tabla anterior</w:t>
      </w:r>
      <w:r w:rsidR="00F11CFE" w:rsidRPr="00824D2A">
        <w:rPr>
          <w:rFonts w:cs="Arial"/>
          <w:u w:color="000000"/>
          <w:lang w:val="es-CR" w:eastAsia="es-CR"/>
        </w:rPr>
        <w:t xml:space="preserve"> (Valor Ajustado) </w:t>
      </w:r>
      <w:r w:rsidRPr="00824D2A">
        <w:rPr>
          <w:rFonts w:cs="Arial"/>
          <w:u w:color="000000"/>
          <w:lang w:val="es-CR" w:eastAsia="es-CR"/>
        </w:rPr>
        <w:t xml:space="preserve">sirve como base para la distribución de los días a otorgar por tipo de agrupación y por la representación en la cantidad de </w:t>
      </w:r>
      <w:r w:rsidR="00D0357B" w:rsidRPr="00824D2A">
        <w:rPr>
          <w:rFonts w:cs="Arial"/>
          <w:u w:color="000000"/>
          <w:lang w:val="es-CR" w:eastAsia="es-CR"/>
        </w:rPr>
        <w:t>directivos y agremiados activos</w:t>
      </w:r>
      <w:r w:rsidRPr="00824D2A">
        <w:rPr>
          <w:rFonts w:cs="Arial"/>
          <w:u w:color="000000"/>
          <w:lang w:val="es-CR" w:eastAsia="es-CR"/>
        </w:rPr>
        <w:t xml:space="preserve"> del Poder Judicial, con las ponderaciones indicadas en este documento. </w:t>
      </w:r>
      <w:r w:rsidR="00D0357B" w:rsidRPr="00824D2A">
        <w:rPr>
          <w:rFonts w:cs="Arial"/>
          <w:u w:color="000000"/>
          <w:lang w:val="es-CR" w:eastAsia="es-CR"/>
        </w:rPr>
        <w:t xml:space="preserve">La clasificación del tipo de agrupación, </w:t>
      </w:r>
      <w:r w:rsidR="00663A68" w:rsidRPr="00824D2A">
        <w:rPr>
          <w:rFonts w:cs="Arial"/>
          <w:u w:color="000000"/>
          <w:lang w:val="es-CR" w:eastAsia="es-CR"/>
        </w:rPr>
        <w:t xml:space="preserve">así </w:t>
      </w:r>
      <w:r w:rsidR="00D0357B" w:rsidRPr="00824D2A">
        <w:rPr>
          <w:rFonts w:cs="Arial"/>
          <w:u w:color="000000"/>
          <w:lang w:val="es-CR" w:eastAsia="es-CR"/>
        </w:rPr>
        <w:t xml:space="preserve">como las variables comentadas influirán en </w:t>
      </w:r>
      <w:r w:rsidR="00DF6E15" w:rsidRPr="00824D2A">
        <w:rPr>
          <w:rFonts w:cs="Arial"/>
          <w:u w:color="000000"/>
          <w:lang w:val="es-CR" w:eastAsia="es-CR"/>
        </w:rPr>
        <w:t>el otorgamiento de días.</w:t>
      </w:r>
    </w:p>
    <w:p w14:paraId="49B116F0" w14:textId="77777777" w:rsidR="00BB5A05" w:rsidRPr="00824D2A" w:rsidRDefault="00BB5A05" w:rsidP="005A31E6">
      <w:pPr>
        <w:spacing w:line="240" w:lineRule="auto"/>
        <w:rPr>
          <w:rFonts w:cs="Arial"/>
          <w:u w:color="000000"/>
          <w:lang w:val="es-CR" w:eastAsia="es-CR"/>
        </w:rPr>
      </w:pPr>
    </w:p>
    <w:p w14:paraId="6F0162F8" w14:textId="55D520E8" w:rsidR="002F00D1" w:rsidRDefault="002F00D1" w:rsidP="005A31E6">
      <w:pPr>
        <w:spacing w:line="240" w:lineRule="auto"/>
        <w:rPr>
          <w:rFonts w:cs="Arial"/>
          <w:u w:color="000000"/>
          <w:lang w:val="es-CR" w:eastAsia="es-CR"/>
        </w:rPr>
      </w:pPr>
      <w:r w:rsidRPr="00824D2A">
        <w:rPr>
          <w:rFonts w:cs="Arial"/>
          <w:u w:color="000000"/>
          <w:lang w:val="es-CR" w:eastAsia="es-CR"/>
        </w:rPr>
        <w:t>Del mismo informe se desprende la siguiente consideración para las agrupaciones formalmente aceptadas por el Consejo Superior:</w:t>
      </w:r>
    </w:p>
    <w:p w14:paraId="6C5C52F3" w14:textId="77777777" w:rsidR="00BB797B" w:rsidRPr="00824D2A" w:rsidRDefault="00BB797B" w:rsidP="005A31E6">
      <w:pPr>
        <w:spacing w:line="240" w:lineRule="auto"/>
        <w:rPr>
          <w:rFonts w:cs="Arial"/>
          <w:u w:color="000000"/>
          <w:lang w:val="es-CR" w:eastAsia="es-CR"/>
        </w:rPr>
      </w:pPr>
    </w:p>
    <w:p w14:paraId="314E9F37" w14:textId="50C943AD" w:rsidR="002F00D1" w:rsidRPr="00824D2A" w:rsidRDefault="002F00D1" w:rsidP="005A31E6">
      <w:pPr>
        <w:spacing w:line="240" w:lineRule="auto"/>
        <w:ind w:left="567" w:right="390"/>
        <w:rPr>
          <w:rFonts w:cs="Arial"/>
          <w:u w:color="000000"/>
          <w:lang w:val="es-CR" w:eastAsia="es-CR"/>
        </w:rPr>
      </w:pPr>
      <w:r w:rsidRPr="00824D2A">
        <w:rPr>
          <w:rFonts w:cs="Arial"/>
          <w:i/>
          <w:iCs/>
          <w:u w:color="000000"/>
          <w:lang w:val="es-CR" w:eastAsia="es-CR"/>
        </w:rPr>
        <w:t>“De igual manera en su primera aplicación la misma no podrá ir en detrimento de las condiciones previamente establecidas, por lo que, en caso de ser menor, se deberá mantener lo ya establecido para esa agrupació</w:t>
      </w:r>
      <w:r w:rsidRPr="000807EC">
        <w:rPr>
          <w:rFonts w:cs="Arial"/>
          <w:i/>
          <w:iCs/>
          <w:color w:val="000000" w:themeColor="text1"/>
          <w:u w:color="000000"/>
          <w:lang w:val="es-CR" w:eastAsia="es-CR"/>
        </w:rPr>
        <w:t>n</w:t>
      </w:r>
      <w:r w:rsidR="00767823" w:rsidRPr="000807EC">
        <w:rPr>
          <w:rFonts w:cs="Arial"/>
          <w:color w:val="000000" w:themeColor="text1"/>
          <w:u w:color="000000"/>
          <w:lang w:val="es-CR" w:eastAsia="es-CR"/>
        </w:rPr>
        <w:t>…”</w:t>
      </w:r>
      <w:r w:rsidR="000807EC">
        <w:rPr>
          <w:rFonts w:cs="Arial"/>
          <w:color w:val="000000" w:themeColor="text1"/>
          <w:u w:color="000000"/>
          <w:lang w:val="es-CR" w:eastAsia="es-CR"/>
        </w:rPr>
        <w:t>.</w:t>
      </w:r>
    </w:p>
    <w:p w14:paraId="3D33867F" w14:textId="77777777" w:rsidR="00105C01" w:rsidRPr="00824D2A" w:rsidRDefault="00105C01" w:rsidP="005A31E6">
      <w:pPr>
        <w:spacing w:line="240" w:lineRule="auto"/>
        <w:jc w:val="center"/>
        <w:rPr>
          <w:rFonts w:ascii="Book Antiqua" w:hAnsi="Book Antiqua"/>
          <w:b/>
        </w:rPr>
      </w:pPr>
    </w:p>
    <w:p w14:paraId="1F444871" w14:textId="77777777" w:rsidR="00E1239B" w:rsidRDefault="00E1239B" w:rsidP="005A31E6">
      <w:pPr>
        <w:spacing w:line="240" w:lineRule="auto"/>
        <w:jc w:val="center"/>
        <w:rPr>
          <w:rFonts w:ascii="Book Antiqua" w:hAnsi="Book Antiqua"/>
          <w:b/>
        </w:rPr>
      </w:pPr>
    </w:p>
    <w:p w14:paraId="0B68BF9E" w14:textId="77777777" w:rsidR="00E1239B" w:rsidRDefault="00E1239B" w:rsidP="005A31E6">
      <w:pPr>
        <w:spacing w:line="240" w:lineRule="auto"/>
        <w:jc w:val="center"/>
        <w:rPr>
          <w:rFonts w:ascii="Book Antiqua" w:hAnsi="Book Antiqua"/>
          <w:b/>
        </w:rPr>
      </w:pPr>
    </w:p>
    <w:p w14:paraId="26E80101" w14:textId="77777777" w:rsidR="00E1239B" w:rsidRDefault="00E1239B" w:rsidP="005A31E6">
      <w:pPr>
        <w:spacing w:line="240" w:lineRule="auto"/>
        <w:jc w:val="center"/>
        <w:rPr>
          <w:rFonts w:ascii="Book Antiqua" w:hAnsi="Book Antiqua"/>
          <w:b/>
        </w:rPr>
      </w:pPr>
    </w:p>
    <w:p w14:paraId="6E26E2EB" w14:textId="77777777" w:rsidR="00E1239B" w:rsidRDefault="00E1239B" w:rsidP="005A31E6">
      <w:pPr>
        <w:spacing w:line="240" w:lineRule="auto"/>
        <w:jc w:val="center"/>
        <w:rPr>
          <w:rFonts w:ascii="Book Antiqua" w:hAnsi="Book Antiqua"/>
          <w:b/>
        </w:rPr>
      </w:pPr>
    </w:p>
    <w:p w14:paraId="6F978FBC" w14:textId="77777777" w:rsidR="00E1239B" w:rsidRDefault="00E1239B" w:rsidP="005A31E6">
      <w:pPr>
        <w:spacing w:line="240" w:lineRule="auto"/>
        <w:jc w:val="center"/>
        <w:rPr>
          <w:rFonts w:ascii="Book Antiqua" w:hAnsi="Book Antiqua"/>
          <w:b/>
        </w:rPr>
      </w:pPr>
    </w:p>
    <w:p w14:paraId="4554D521" w14:textId="64DC3985" w:rsidR="00AE41F9" w:rsidRPr="00824D2A" w:rsidRDefault="00AE41F9" w:rsidP="005A31E6">
      <w:pPr>
        <w:spacing w:line="240" w:lineRule="auto"/>
        <w:jc w:val="center"/>
        <w:rPr>
          <w:rFonts w:ascii="Book Antiqua" w:hAnsi="Book Antiqua"/>
          <w:b/>
        </w:rPr>
      </w:pPr>
      <w:r w:rsidRPr="00824D2A">
        <w:rPr>
          <w:rFonts w:ascii="Book Antiqua" w:hAnsi="Book Antiqua"/>
          <w:b/>
        </w:rPr>
        <w:lastRenderedPageBreak/>
        <w:t>TIEMPOS APROBADOS A UTILIZAR POR AGRUPACIONES GREMIALES</w:t>
      </w:r>
    </w:p>
    <w:p w14:paraId="7DAD2FE6" w14:textId="77777777" w:rsidR="0013556B" w:rsidRPr="00824D2A" w:rsidRDefault="0013556B" w:rsidP="005A31E6">
      <w:pPr>
        <w:spacing w:line="240" w:lineRule="auto"/>
        <w:jc w:val="center"/>
        <w:rPr>
          <w:rFonts w:ascii="Book Antiqua" w:hAnsi="Book Antiqua"/>
          <w:b/>
        </w:rPr>
      </w:pPr>
    </w:p>
    <w:tbl>
      <w:tblPr>
        <w:tblW w:w="0" w:type="auto"/>
        <w:jc w:val="center"/>
        <w:tblCellMar>
          <w:left w:w="70" w:type="dxa"/>
          <w:right w:w="70" w:type="dxa"/>
        </w:tblCellMar>
        <w:tblLook w:val="04A0" w:firstRow="1" w:lastRow="0" w:firstColumn="1" w:lastColumn="0" w:noHBand="0" w:noVBand="1"/>
      </w:tblPr>
      <w:tblGrid>
        <w:gridCol w:w="1713"/>
        <w:gridCol w:w="1107"/>
        <w:gridCol w:w="999"/>
        <w:gridCol w:w="4665"/>
      </w:tblGrid>
      <w:tr w:rsidR="00AE41F9" w:rsidRPr="00824D2A" w14:paraId="359EDB08" w14:textId="77777777" w:rsidTr="0064754A">
        <w:trPr>
          <w:trHeight w:val="240"/>
          <w:jc w:val="center"/>
        </w:trPr>
        <w:tc>
          <w:tcPr>
            <w:tcW w:w="0" w:type="auto"/>
            <w:tcBorders>
              <w:top w:val="single" w:sz="8" w:space="0" w:color="auto"/>
              <w:left w:val="single" w:sz="8" w:space="0" w:color="auto"/>
              <w:bottom w:val="single" w:sz="8" w:space="0" w:color="auto"/>
              <w:right w:val="single" w:sz="8" w:space="0" w:color="auto"/>
            </w:tcBorders>
            <w:shd w:val="clear" w:color="auto" w:fill="8EAADB"/>
            <w:noWrap/>
            <w:vAlign w:val="center"/>
            <w:hideMark/>
          </w:tcPr>
          <w:p w14:paraId="62813943" w14:textId="77777777" w:rsidR="00AE41F9" w:rsidRPr="00824D2A" w:rsidRDefault="00AE41F9" w:rsidP="005A31E6">
            <w:pPr>
              <w:spacing w:line="240" w:lineRule="auto"/>
              <w:jc w:val="center"/>
              <w:rPr>
                <w:b/>
                <w:bCs/>
                <w:color w:val="000000"/>
                <w:sz w:val="20"/>
                <w:szCs w:val="20"/>
              </w:rPr>
            </w:pPr>
            <w:r w:rsidRPr="00824D2A">
              <w:rPr>
                <w:b/>
                <w:bCs/>
                <w:color w:val="000000"/>
                <w:sz w:val="20"/>
                <w:szCs w:val="20"/>
              </w:rPr>
              <w:t>Organización</w:t>
            </w:r>
          </w:p>
        </w:tc>
        <w:tc>
          <w:tcPr>
            <w:tcW w:w="0" w:type="auto"/>
            <w:tcBorders>
              <w:top w:val="single" w:sz="8" w:space="0" w:color="auto"/>
              <w:left w:val="nil"/>
              <w:bottom w:val="single" w:sz="8" w:space="0" w:color="auto"/>
              <w:right w:val="single" w:sz="8" w:space="0" w:color="auto"/>
            </w:tcBorders>
            <w:shd w:val="clear" w:color="auto" w:fill="8EAADB"/>
            <w:noWrap/>
            <w:vAlign w:val="center"/>
            <w:hideMark/>
          </w:tcPr>
          <w:p w14:paraId="127EBD39" w14:textId="77777777" w:rsidR="00AE41F9" w:rsidRPr="00824D2A" w:rsidRDefault="00AE41F9" w:rsidP="005A31E6">
            <w:pPr>
              <w:spacing w:line="240" w:lineRule="auto"/>
              <w:jc w:val="center"/>
              <w:rPr>
                <w:b/>
                <w:bCs/>
                <w:color w:val="000000"/>
                <w:sz w:val="20"/>
                <w:szCs w:val="20"/>
              </w:rPr>
            </w:pPr>
            <w:r w:rsidRPr="00824D2A">
              <w:rPr>
                <w:b/>
                <w:bCs/>
                <w:color w:val="000000"/>
                <w:sz w:val="20"/>
                <w:szCs w:val="20"/>
              </w:rPr>
              <w:t>Días Hábiles</w:t>
            </w:r>
          </w:p>
        </w:tc>
        <w:tc>
          <w:tcPr>
            <w:tcW w:w="0" w:type="auto"/>
            <w:tcBorders>
              <w:top w:val="single" w:sz="8" w:space="0" w:color="auto"/>
              <w:left w:val="nil"/>
              <w:bottom w:val="single" w:sz="8" w:space="0" w:color="auto"/>
              <w:right w:val="single" w:sz="8" w:space="0" w:color="auto"/>
            </w:tcBorders>
            <w:shd w:val="clear" w:color="auto" w:fill="8EAADB"/>
            <w:noWrap/>
            <w:vAlign w:val="center"/>
            <w:hideMark/>
          </w:tcPr>
          <w:p w14:paraId="232DED2E" w14:textId="77777777" w:rsidR="00AE41F9" w:rsidRPr="00824D2A" w:rsidRDefault="00AE41F9" w:rsidP="005A31E6">
            <w:pPr>
              <w:spacing w:line="240" w:lineRule="auto"/>
              <w:jc w:val="center"/>
              <w:rPr>
                <w:b/>
                <w:bCs/>
                <w:color w:val="000000"/>
                <w:sz w:val="20"/>
                <w:szCs w:val="20"/>
              </w:rPr>
            </w:pPr>
            <w:r w:rsidRPr="00824D2A">
              <w:rPr>
                <w:b/>
                <w:bCs/>
                <w:color w:val="000000"/>
                <w:sz w:val="20"/>
                <w:szCs w:val="20"/>
              </w:rPr>
              <w:t>Aprobado</w:t>
            </w:r>
          </w:p>
        </w:tc>
        <w:tc>
          <w:tcPr>
            <w:tcW w:w="0" w:type="auto"/>
            <w:tcBorders>
              <w:top w:val="single" w:sz="8" w:space="0" w:color="auto"/>
              <w:left w:val="nil"/>
              <w:bottom w:val="single" w:sz="8" w:space="0" w:color="auto"/>
              <w:right w:val="single" w:sz="8" w:space="0" w:color="auto"/>
            </w:tcBorders>
            <w:shd w:val="clear" w:color="auto" w:fill="8EAADB"/>
            <w:noWrap/>
            <w:vAlign w:val="center"/>
            <w:hideMark/>
          </w:tcPr>
          <w:p w14:paraId="33F0BD67" w14:textId="77777777" w:rsidR="00AE41F9" w:rsidRPr="00824D2A" w:rsidRDefault="00AE41F9" w:rsidP="005A31E6">
            <w:pPr>
              <w:spacing w:line="240" w:lineRule="auto"/>
              <w:jc w:val="center"/>
              <w:rPr>
                <w:b/>
                <w:bCs/>
                <w:color w:val="000000"/>
                <w:sz w:val="20"/>
                <w:szCs w:val="20"/>
              </w:rPr>
            </w:pPr>
            <w:r w:rsidRPr="00824D2A">
              <w:rPr>
                <w:b/>
                <w:bCs/>
                <w:color w:val="000000"/>
                <w:sz w:val="20"/>
                <w:szCs w:val="20"/>
              </w:rPr>
              <w:t>Acuerdo o Sustento</w:t>
            </w:r>
          </w:p>
        </w:tc>
      </w:tr>
      <w:tr w:rsidR="00AE41F9" w:rsidRPr="00824D2A" w14:paraId="7A71AF1B" w14:textId="77777777" w:rsidTr="0064754A">
        <w:trPr>
          <w:trHeight w:val="24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A4587BE" w14:textId="77777777" w:rsidR="00AE41F9" w:rsidRPr="00824D2A" w:rsidRDefault="00AE41F9" w:rsidP="005A31E6">
            <w:pPr>
              <w:spacing w:line="240" w:lineRule="auto"/>
              <w:jc w:val="center"/>
              <w:rPr>
                <w:color w:val="000000"/>
                <w:sz w:val="20"/>
                <w:szCs w:val="20"/>
              </w:rPr>
            </w:pPr>
            <w:r w:rsidRPr="00824D2A">
              <w:rPr>
                <w:color w:val="000000"/>
                <w:sz w:val="20"/>
                <w:szCs w:val="20"/>
              </w:rPr>
              <w:t>ANEJUD</w:t>
            </w:r>
          </w:p>
        </w:tc>
        <w:tc>
          <w:tcPr>
            <w:tcW w:w="0" w:type="auto"/>
            <w:tcBorders>
              <w:top w:val="nil"/>
              <w:left w:val="nil"/>
              <w:bottom w:val="single" w:sz="8" w:space="0" w:color="auto"/>
              <w:right w:val="single" w:sz="8" w:space="0" w:color="auto"/>
            </w:tcBorders>
            <w:shd w:val="clear" w:color="auto" w:fill="auto"/>
            <w:noWrap/>
            <w:vAlign w:val="center"/>
            <w:hideMark/>
          </w:tcPr>
          <w:p w14:paraId="48754297" w14:textId="77777777" w:rsidR="00AE41F9" w:rsidRPr="00824D2A" w:rsidRDefault="00AE41F9" w:rsidP="005A31E6">
            <w:pPr>
              <w:spacing w:line="240" w:lineRule="auto"/>
              <w:jc w:val="center"/>
              <w:rPr>
                <w:color w:val="000000"/>
                <w:sz w:val="20"/>
                <w:szCs w:val="20"/>
              </w:rPr>
            </w:pPr>
            <w:r w:rsidRPr="00824D2A">
              <w:rPr>
                <w:color w:val="000000"/>
                <w:sz w:val="20"/>
                <w:szCs w:val="20"/>
              </w:rPr>
              <w:t>88</w:t>
            </w:r>
          </w:p>
        </w:tc>
        <w:tc>
          <w:tcPr>
            <w:tcW w:w="0" w:type="auto"/>
            <w:tcBorders>
              <w:top w:val="nil"/>
              <w:left w:val="nil"/>
              <w:bottom w:val="single" w:sz="8" w:space="0" w:color="auto"/>
              <w:right w:val="single" w:sz="8" w:space="0" w:color="auto"/>
            </w:tcBorders>
            <w:shd w:val="clear" w:color="auto" w:fill="auto"/>
            <w:noWrap/>
            <w:vAlign w:val="center"/>
            <w:hideMark/>
          </w:tcPr>
          <w:p w14:paraId="55886808" w14:textId="77777777" w:rsidR="00AE41F9" w:rsidRPr="00824D2A" w:rsidRDefault="00AE41F9" w:rsidP="005A31E6">
            <w:pPr>
              <w:spacing w:line="240" w:lineRule="auto"/>
              <w:jc w:val="center"/>
              <w:rPr>
                <w:color w:val="000000"/>
                <w:sz w:val="20"/>
                <w:szCs w:val="20"/>
              </w:rPr>
            </w:pPr>
            <w:r w:rsidRPr="00824D2A">
              <w:rPr>
                <w:color w:val="000000"/>
                <w:sz w:val="20"/>
                <w:szCs w:val="20"/>
              </w:rPr>
              <w:t>Corte Plena</w:t>
            </w:r>
          </w:p>
        </w:tc>
        <w:tc>
          <w:tcPr>
            <w:tcW w:w="0" w:type="auto"/>
            <w:tcBorders>
              <w:top w:val="nil"/>
              <w:left w:val="nil"/>
              <w:bottom w:val="single" w:sz="8" w:space="0" w:color="auto"/>
              <w:right w:val="single" w:sz="8" w:space="0" w:color="auto"/>
            </w:tcBorders>
            <w:shd w:val="clear" w:color="auto" w:fill="auto"/>
            <w:noWrap/>
            <w:vAlign w:val="center"/>
            <w:hideMark/>
          </w:tcPr>
          <w:p w14:paraId="6D0BD831" w14:textId="77777777" w:rsidR="00AE41F9" w:rsidRPr="00824D2A" w:rsidRDefault="00AE41F9" w:rsidP="005A31E6">
            <w:pPr>
              <w:spacing w:line="240" w:lineRule="auto"/>
              <w:rPr>
                <w:color w:val="000000"/>
                <w:sz w:val="20"/>
                <w:szCs w:val="20"/>
              </w:rPr>
            </w:pPr>
            <w:r w:rsidRPr="00824D2A">
              <w:rPr>
                <w:color w:val="000000"/>
                <w:sz w:val="20"/>
                <w:szCs w:val="20"/>
              </w:rPr>
              <w:t>Sesión N° 40-05 celebrada el 26 de mayo de 2005, artículo XL</w:t>
            </w:r>
          </w:p>
        </w:tc>
      </w:tr>
      <w:tr w:rsidR="00AE41F9" w:rsidRPr="00824D2A" w14:paraId="395E403F" w14:textId="77777777" w:rsidTr="0064754A">
        <w:trPr>
          <w:trHeight w:val="24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657A0CE" w14:textId="77777777" w:rsidR="00AE41F9" w:rsidRPr="00824D2A" w:rsidRDefault="00AE41F9" w:rsidP="005A31E6">
            <w:pPr>
              <w:spacing w:line="240" w:lineRule="auto"/>
              <w:jc w:val="center"/>
              <w:rPr>
                <w:color w:val="000000"/>
                <w:sz w:val="20"/>
                <w:szCs w:val="20"/>
              </w:rPr>
            </w:pPr>
            <w:r w:rsidRPr="00824D2A">
              <w:rPr>
                <w:color w:val="000000"/>
                <w:sz w:val="20"/>
                <w:szCs w:val="20"/>
              </w:rPr>
              <w:t>Coopejudicial R.L</w:t>
            </w:r>
          </w:p>
        </w:tc>
        <w:tc>
          <w:tcPr>
            <w:tcW w:w="0" w:type="auto"/>
            <w:tcBorders>
              <w:top w:val="nil"/>
              <w:left w:val="nil"/>
              <w:bottom w:val="single" w:sz="8" w:space="0" w:color="auto"/>
              <w:right w:val="single" w:sz="8" w:space="0" w:color="auto"/>
            </w:tcBorders>
            <w:shd w:val="clear" w:color="auto" w:fill="auto"/>
            <w:noWrap/>
            <w:vAlign w:val="center"/>
            <w:hideMark/>
          </w:tcPr>
          <w:p w14:paraId="1AC104BC" w14:textId="77777777" w:rsidR="00AE41F9" w:rsidRPr="00824D2A" w:rsidRDefault="00AE41F9" w:rsidP="005A31E6">
            <w:pPr>
              <w:spacing w:line="240" w:lineRule="auto"/>
              <w:jc w:val="center"/>
              <w:rPr>
                <w:color w:val="000000"/>
                <w:sz w:val="20"/>
                <w:szCs w:val="20"/>
              </w:rPr>
            </w:pPr>
            <w:r w:rsidRPr="00824D2A">
              <w:rPr>
                <w:color w:val="000000"/>
                <w:sz w:val="20"/>
                <w:szCs w:val="20"/>
              </w:rPr>
              <w:t>44</w:t>
            </w:r>
          </w:p>
        </w:tc>
        <w:tc>
          <w:tcPr>
            <w:tcW w:w="0" w:type="auto"/>
            <w:tcBorders>
              <w:top w:val="nil"/>
              <w:left w:val="nil"/>
              <w:bottom w:val="single" w:sz="8" w:space="0" w:color="auto"/>
              <w:right w:val="single" w:sz="8" w:space="0" w:color="auto"/>
            </w:tcBorders>
            <w:shd w:val="clear" w:color="auto" w:fill="auto"/>
            <w:noWrap/>
            <w:vAlign w:val="center"/>
            <w:hideMark/>
          </w:tcPr>
          <w:p w14:paraId="79DF6A8C" w14:textId="77777777" w:rsidR="00AE41F9" w:rsidRPr="00824D2A" w:rsidRDefault="00AE41F9" w:rsidP="005A31E6">
            <w:pPr>
              <w:spacing w:line="240" w:lineRule="auto"/>
              <w:jc w:val="center"/>
              <w:rPr>
                <w:color w:val="000000"/>
                <w:sz w:val="20"/>
                <w:szCs w:val="20"/>
              </w:rPr>
            </w:pPr>
            <w:r w:rsidRPr="00824D2A">
              <w:rPr>
                <w:color w:val="000000"/>
                <w:sz w:val="20"/>
                <w:szCs w:val="20"/>
              </w:rPr>
              <w:t>Corte Plena</w:t>
            </w:r>
          </w:p>
        </w:tc>
        <w:tc>
          <w:tcPr>
            <w:tcW w:w="0" w:type="auto"/>
            <w:tcBorders>
              <w:top w:val="nil"/>
              <w:left w:val="nil"/>
              <w:bottom w:val="single" w:sz="8" w:space="0" w:color="auto"/>
              <w:right w:val="single" w:sz="8" w:space="0" w:color="auto"/>
            </w:tcBorders>
            <w:shd w:val="clear" w:color="auto" w:fill="auto"/>
            <w:noWrap/>
            <w:vAlign w:val="center"/>
            <w:hideMark/>
          </w:tcPr>
          <w:p w14:paraId="0B077D4A" w14:textId="77777777" w:rsidR="00AE41F9" w:rsidRPr="00824D2A" w:rsidRDefault="00AE41F9" w:rsidP="005A31E6">
            <w:pPr>
              <w:spacing w:line="240" w:lineRule="auto"/>
              <w:rPr>
                <w:color w:val="000000"/>
                <w:sz w:val="20"/>
                <w:szCs w:val="20"/>
              </w:rPr>
            </w:pPr>
            <w:r w:rsidRPr="00824D2A">
              <w:rPr>
                <w:color w:val="000000"/>
                <w:sz w:val="20"/>
                <w:szCs w:val="20"/>
              </w:rPr>
              <w:t>Sesión N° 40-05 celebrada el 26 de mayo de 2005, artículo XL</w:t>
            </w:r>
          </w:p>
        </w:tc>
      </w:tr>
      <w:tr w:rsidR="00AE41F9" w:rsidRPr="00824D2A" w14:paraId="7ECC6EF9" w14:textId="77777777" w:rsidTr="0064754A">
        <w:trPr>
          <w:trHeight w:val="24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FD38BD9" w14:textId="77777777" w:rsidR="00AE41F9" w:rsidRPr="00824D2A" w:rsidRDefault="00AE41F9" w:rsidP="005A31E6">
            <w:pPr>
              <w:spacing w:line="240" w:lineRule="auto"/>
              <w:jc w:val="center"/>
              <w:rPr>
                <w:color w:val="000000"/>
                <w:sz w:val="20"/>
                <w:szCs w:val="20"/>
              </w:rPr>
            </w:pPr>
            <w:r w:rsidRPr="00824D2A">
              <w:rPr>
                <w:color w:val="000000"/>
                <w:sz w:val="20"/>
                <w:szCs w:val="20"/>
              </w:rPr>
              <w:t>CAPREDE</w:t>
            </w:r>
          </w:p>
        </w:tc>
        <w:tc>
          <w:tcPr>
            <w:tcW w:w="0" w:type="auto"/>
            <w:tcBorders>
              <w:top w:val="nil"/>
              <w:left w:val="nil"/>
              <w:bottom w:val="single" w:sz="8" w:space="0" w:color="auto"/>
              <w:right w:val="single" w:sz="8" w:space="0" w:color="auto"/>
            </w:tcBorders>
            <w:shd w:val="clear" w:color="auto" w:fill="auto"/>
            <w:noWrap/>
            <w:vAlign w:val="center"/>
            <w:hideMark/>
          </w:tcPr>
          <w:p w14:paraId="21A8F14E" w14:textId="77777777" w:rsidR="00AE41F9" w:rsidRPr="00824D2A" w:rsidRDefault="00AE41F9" w:rsidP="005A31E6">
            <w:pPr>
              <w:spacing w:line="240" w:lineRule="auto"/>
              <w:jc w:val="center"/>
              <w:rPr>
                <w:color w:val="000000"/>
                <w:sz w:val="20"/>
                <w:szCs w:val="20"/>
              </w:rPr>
            </w:pPr>
            <w:r w:rsidRPr="00824D2A">
              <w:rPr>
                <w:color w:val="000000"/>
                <w:sz w:val="20"/>
                <w:szCs w:val="20"/>
              </w:rPr>
              <w:t>44</w:t>
            </w:r>
          </w:p>
        </w:tc>
        <w:tc>
          <w:tcPr>
            <w:tcW w:w="0" w:type="auto"/>
            <w:tcBorders>
              <w:top w:val="nil"/>
              <w:left w:val="nil"/>
              <w:bottom w:val="single" w:sz="8" w:space="0" w:color="auto"/>
              <w:right w:val="single" w:sz="8" w:space="0" w:color="auto"/>
            </w:tcBorders>
            <w:shd w:val="clear" w:color="auto" w:fill="auto"/>
            <w:noWrap/>
            <w:vAlign w:val="center"/>
            <w:hideMark/>
          </w:tcPr>
          <w:p w14:paraId="693DFF58" w14:textId="77777777" w:rsidR="00AE41F9" w:rsidRPr="00824D2A" w:rsidRDefault="00AE41F9" w:rsidP="005A31E6">
            <w:pPr>
              <w:spacing w:line="240" w:lineRule="auto"/>
              <w:jc w:val="center"/>
              <w:rPr>
                <w:color w:val="000000"/>
                <w:sz w:val="20"/>
                <w:szCs w:val="20"/>
              </w:rPr>
            </w:pPr>
            <w:r w:rsidRPr="00824D2A">
              <w:rPr>
                <w:color w:val="000000"/>
                <w:sz w:val="20"/>
                <w:szCs w:val="20"/>
              </w:rPr>
              <w:t>Corte Plena</w:t>
            </w:r>
          </w:p>
        </w:tc>
        <w:tc>
          <w:tcPr>
            <w:tcW w:w="0" w:type="auto"/>
            <w:tcBorders>
              <w:top w:val="nil"/>
              <w:left w:val="nil"/>
              <w:bottom w:val="single" w:sz="8" w:space="0" w:color="auto"/>
              <w:right w:val="single" w:sz="8" w:space="0" w:color="auto"/>
            </w:tcBorders>
            <w:shd w:val="clear" w:color="auto" w:fill="auto"/>
            <w:noWrap/>
            <w:vAlign w:val="center"/>
            <w:hideMark/>
          </w:tcPr>
          <w:p w14:paraId="0A79D426" w14:textId="77777777" w:rsidR="00AE41F9" w:rsidRPr="00824D2A" w:rsidRDefault="00AE41F9" w:rsidP="005A31E6">
            <w:pPr>
              <w:spacing w:line="240" w:lineRule="auto"/>
              <w:rPr>
                <w:color w:val="000000"/>
                <w:sz w:val="20"/>
                <w:szCs w:val="20"/>
              </w:rPr>
            </w:pPr>
            <w:r w:rsidRPr="00824D2A">
              <w:rPr>
                <w:color w:val="000000"/>
                <w:sz w:val="20"/>
                <w:szCs w:val="20"/>
              </w:rPr>
              <w:t>Sesión N° 40-05 celebrada el 26 de mayo de 2005, artículo XL</w:t>
            </w:r>
          </w:p>
        </w:tc>
      </w:tr>
      <w:tr w:rsidR="00AE41F9" w:rsidRPr="00824D2A" w14:paraId="39D489B3" w14:textId="77777777" w:rsidTr="0064754A">
        <w:trPr>
          <w:trHeight w:val="24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3CA3701" w14:textId="77777777" w:rsidR="00AE41F9" w:rsidRPr="00824D2A" w:rsidRDefault="00AE41F9" w:rsidP="005A31E6">
            <w:pPr>
              <w:spacing w:line="240" w:lineRule="auto"/>
              <w:jc w:val="center"/>
              <w:rPr>
                <w:color w:val="000000"/>
                <w:sz w:val="20"/>
                <w:szCs w:val="20"/>
              </w:rPr>
            </w:pPr>
            <w:r w:rsidRPr="00824D2A">
              <w:rPr>
                <w:color w:val="000000"/>
                <w:sz w:val="20"/>
                <w:szCs w:val="20"/>
              </w:rPr>
              <w:t>ASOSEJUD</w:t>
            </w:r>
          </w:p>
        </w:tc>
        <w:tc>
          <w:tcPr>
            <w:tcW w:w="0" w:type="auto"/>
            <w:tcBorders>
              <w:top w:val="nil"/>
              <w:left w:val="nil"/>
              <w:bottom w:val="single" w:sz="8" w:space="0" w:color="auto"/>
              <w:right w:val="single" w:sz="8" w:space="0" w:color="auto"/>
            </w:tcBorders>
            <w:shd w:val="clear" w:color="auto" w:fill="auto"/>
            <w:noWrap/>
            <w:vAlign w:val="center"/>
            <w:hideMark/>
          </w:tcPr>
          <w:p w14:paraId="7FACCE3E" w14:textId="77777777" w:rsidR="00AE41F9" w:rsidRPr="00824D2A" w:rsidRDefault="00AE41F9" w:rsidP="005A31E6">
            <w:pPr>
              <w:spacing w:line="240" w:lineRule="auto"/>
              <w:jc w:val="center"/>
              <w:rPr>
                <w:color w:val="000000"/>
                <w:sz w:val="20"/>
                <w:szCs w:val="20"/>
              </w:rPr>
            </w:pPr>
            <w:r w:rsidRPr="00824D2A">
              <w:rPr>
                <w:color w:val="000000"/>
                <w:sz w:val="20"/>
                <w:szCs w:val="20"/>
              </w:rPr>
              <w:t>44</w:t>
            </w:r>
          </w:p>
        </w:tc>
        <w:tc>
          <w:tcPr>
            <w:tcW w:w="0" w:type="auto"/>
            <w:tcBorders>
              <w:top w:val="nil"/>
              <w:left w:val="nil"/>
              <w:bottom w:val="single" w:sz="8" w:space="0" w:color="auto"/>
              <w:right w:val="single" w:sz="8" w:space="0" w:color="auto"/>
            </w:tcBorders>
            <w:shd w:val="clear" w:color="auto" w:fill="auto"/>
            <w:noWrap/>
            <w:vAlign w:val="center"/>
            <w:hideMark/>
          </w:tcPr>
          <w:p w14:paraId="23711929" w14:textId="77777777" w:rsidR="00AE41F9" w:rsidRPr="00824D2A" w:rsidRDefault="00AE41F9" w:rsidP="005A31E6">
            <w:pPr>
              <w:spacing w:line="240" w:lineRule="auto"/>
              <w:jc w:val="center"/>
              <w:rPr>
                <w:color w:val="000000"/>
                <w:sz w:val="20"/>
                <w:szCs w:val="20"/>
              </w:rPr>
            </w:pPr>
            <w:r w:rsidRPr="00824D2A">
              <w:rPr>
                <w:color w:val="000000"/>
                <w:sz w:val="20"/>
                <w:szCs w:val="20"/>
              </w:rPr>
              <w:t>Corte Plena</w:t>
            </w:r>
          </w:p>
        </w:tc>
        <w:tc>
          <w:tcPr>
            <w:tcW w:w="0" w:type="auto"/>
            <w:tcBorders>
              <w:top w:val="nil"/>
              <w:left w:val="nil"/>
              <w:bottom w:val="single" w:sz="8" w:space="0" w:color="auto"/>
              <w:right w:val="single" w:sz="8" w:space="0" w:color="auto"/>
            </w:tcBorders>
            <w:shd w:val="clear" w:color="auto" w:fill="auto"/>
            <w:noWrap/>
            <w:vAlign w:val="center"/>
            <w:hideMark/>
          </w:tcPr>
          <w:p w14:paraId="44DEFE74" w14:textId="77777777" w:rsidR="00AE41F9" w:rsidRPr="00824D2A" w:rsidRDefault="00AE41F9" w:rsidP="005A31E6">
            <w:pPr>
              <w:spacing w:line="240" w:lineRule="auto"/>
              <w:rPr>
                <w:color w:val="000000"/>
                <w:sz w:val="20"/>
                <w:szCs w:val="20"/>
              </w:rPr>
            </w:pPr>
            <w:r w:rsidRPr="00824D2A">
              <w:rPr>
                <w:color w:val="000000"/>
                <w:sz w:val="20"/>
                <w:szCs w:val="20"/>
              </w:rPr>
              <w:t>Según Correo de Administración Humana</w:t>
            </w:r>
          </w:p>
        </w:tc>
      </w:tr>
      <w:tr w:rsidR="00AE41F9" w:rsidRPr="00824D2A" w14:paraId="2B4B89BE" w14:textId="77777777" w:rsidTr="0064754A">
        <w:trPr>
          <w:trHeight w:val="24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9B35E89" w14:textId="77777777" w:rsidR="00AE41F9" w:rsidRPr="00824D2A" w:rsidRDefault="00AE41F9" w:rsidP="005A31E6">
            <w:pPr>
              <w:spacing w:line="240" w:lineRule="auto"/>
              <w:jc w:val="center"/>
              <w:rPr>
                <w:color w:val="000000"/>
                <w:sz w:val="20"/>
                <w:szCs w:val="20"/>
              </w:rPr>
            </w:pPr>
            <w:r w:rsidRPr="00824D2A">
              <w:rPr>
                <w:color w:val="000000"/>
                <w:sz w:val="20"/>
                <w:szCs w:val="20"/>
              </w:rPr>
              <w:t>Otras Organizaciones</w:t>
            </w:r>
          </w:p>
        </w:tc>
        <w:tc>
          <w:tcPr>
            <w:tcW w:w="0" w:type="auto"/>
            <w:tcBorders>
              <w:top w:val="nil"/>
              <w:left w:val="nil"/>
              <w:bottom w:val="single" w:sz="8" w:space="0" w:color="auto"/>
              <w:right w:val="single" w:sz="8" w:space="0" w:color="auto"/>
            </w:tcBorders>
            <w:shd w:val="clear" w:color="auto" w:fill="auto"/>
            <w:noWrap/>
            <w:vAlign w:val="center"/>
            <w:hideMark/>
          </w:tcPr>
          <w:p w14:paraId="613E84AF" w14:textId="77777777" w:rsidR="00AE41F9" w:rsidRPr="00824D2A" w:rsidRDefault="00AE41F9" w:rsidP="005A31E6">
            <w:pPr>
              <w:spacing w:line="240" w:lineRule="auto"/>
              <w:jc w:val="center"/>
              <w:rPr>
                <w:color w:val="000000"/>
                <w:sz w:val="20"/>
                <w:szCs w:val="20"/>
              </w:rPr>
            </w:pPr>
            <w:r w:rsidRPr="00824D2A">
              <w:rPr>
                <w:color w:val="000000"/>
                <w:sz w:val="20"/>
                <w:szCs w:val="20"/>
              </w:rPr>
              <w:t>15</w:t>
            </w:r>
          </w:p>
        </w:tc>
        <w:tc>
          <w:tcPr>
            <w:tcW w:w="0" w:type="auto"/>
            <w:tcBorders>
              <w:top w:val="nil"/>
              <w:left w:val="nil"/>
              <w:bottom w:val="single" w:sz="8" w:space="0" w:color="auto"/>
              <w:right w:val="single" w:sz="8" w:space="0" w:color="auto"/>
            </w:tcBorders>
            <w:shd w:val="clear" w:color="auto" w:fill="auto"/>
            <w:noWrap/>
            <w:vAlign w:val="center"/>
            <w:hideMark/>
          </w:tcPr>
          <w:p w14:paraId="36752263" w14:textId="77777777" w:rsidR="00AE41F9" w:rsidRPr="00824D2A" w:rsidRDefault="00AE41F9" w:rsidP="005A31E6">
            <w:pPr>
              <w:spacing w:line="240" w:lineRule="auto"/>
              <w:jc w:val="center"/>
              <w:rPr>
                <w:color w:val="000000"/>
                <w:sz w:val="20"/>
                <w:szCs w:val="20"/>
              </w:rPr>
            </w:pPr>
            <w:r w:rsidRPr="00824D2A">
              <w:rPr>
                <w:color w:val="000000"/>
                <w:sz w:val="20"/>
                <w:szCs w:val="20"/>
              </w:rPr>
              <w:t>Corte Plena</w:t>
            </w:r>
          </w:p>
        </w:tc>
        <w:tc>
          <w:tcPr>
            <w:tcW w:w="0" w:type="auto"/>
            <w:tcBorders>
              <w:top w:val="nil"/>
              <w:left w:val="nil"/>
              <w:bottom w:val="single" w:sz="8" w:space="0" w:color="auto"/>
              <w:right w:val="single" w:sz="8" w:space="0" w:color="auto"/>
            </w:tcBorders>
            <w:shd w:val="clear" w:color="auto" w:fill="auto"/>
            <w:noWrap/>
            <w:vAlign w:val="center"/>
            <w:hideMark/>
          </w:tcPr>
          <w:p w14:paraId="46B5109F" w14:textId="77777777" w:rsidR="00AE41F9" w:rsidRPr="00824D2A" w:rsidRDefault="00AE41F9" w:rsidP="005A31E6">
            <w:pPr>
              <w:spacing w:line="240" w:lineRule="auto"/>
              <w:rPr>
                <w:color w:val="000000"/>
                <w:sz w:val="20"/>
                <w:szCs w:val="20"/>
              </w:rPr>
            </w:pPr>
            <w:r w:rsidRPr="00824D2A">
              <w:rPr>
                <w:color w:val="000000"/>
                <w:sz w:val="20"/>
                <w:szCs w:val="20"/>
              </w:rPr>
              <w:t>Sesión N° 8-10 del 15 de marzo de 2010, artículo XXIX</w:t>
            </w:r>
          </w:p>
        </w:tc>
      </w:tr>
    </w:tbl>
    <w:p w14:paraId="148B9C96" w14:textId="0CF11758" w:rsidR="00767823" w:rsidRPr="00824D2A" w:rsidRDefault="00AE41F9" w:rsidP="005A31E6">
      <w:pPr>
        <w:spacing w:line="240" w:lineRule="auto"/>
        <w:ind w:left="709"/>
        <w:rPr>
          <w:rFonts w:cs="Arial"/>
          <w:sz w:val="20"/>
          <w:szCs w:val="20"/>
          <w:u w:color="000000"/>
          <w:lang w:eastAsia="es-CR"/>
        </w:rPr>
      </w:pPr>
      <w:r w:rsidRPr="00824D2A">
        <w:rPr>
          <w:rFonts w:ascii="Book Antiqua" w:hAnsi="Book Antiqua"/>
          <w:b/>
          <w:bCs/>
          <w:sz w:val="20"/>
          <w:szCs w:val="20"/>
        </w:rPr>
        <w:t>Fuente:</w:t>
      </w:r>
      <w:r w:rsidRPr="00824D2A">
        <w:rPr>
          <w:rFonts w:ascii="Book Antiqua" w:hAnsi="Book Antiqua"/>
          <w:sz w:val="20"/>
          <w:szCs w:val="20"/>
        </w:rPr>
        <w:t xml:space="preserve"> </w:t>
      </w:r>
      <w:r w:rsidR="00105C01" w:rsidRPr="00824D2A">
        <w:rPr>
          <w:rFonts w:cs="Arial"/>
          <w:sz w:val="20"/>
          <w:szCs w:val="20"/>
          <w:u w:color="000000"/>
          <w:lang w:eastAsia="es-CR"/>
        </w:rPr>
        <w:t xml:space="preserve">extraído del informe 1501-PLA-OI-2019               </w:t>
      </w:r>
    </w:p>
    <w:p w14:paraId="5B736CE1" w14:textId="2CE718FC" w:rsidR="0013556B" w:rsidRDefault="0013556B" w:rsidP="005A31E6">
      <w:pPr>
        <w:spacing w:line="240" w:lineRule="auto"/>
        <w:rPr>
          <w:rFonts w:cs="Arial"/>
          <w:u w:color="000000"/>
          <w:lang w:eastAsia="es-CR"/>
        </w:rPr>
      </w:pPr>
    </w:p>
    <w:p w14:paraId="2873B75E" w14:textId="30248E82" w:rsidR="00AE41F9" w:rsidRPr="00824D2A" w:rsidRDefault="00AE41F9" w:rsidP="005A31E6">
      <w:pPr>
        <w:spacing w:line="240" w:lineRule="auto"/>
        <w:rPr>
          <w:rFonts w:cs="Arial"/>
          <w:u w:color="000000"/>
          <w:lang w:eastAsia="es-CR"/>
        </w:rPr>
      </w:pPr>
      <w:r w:rsidRPr="00824D2A">
        <w:rPr>
          <w:rFonts w:cs="Arial"/>
          <w:u w:color="000000"/>
          <w:lang w:eastAsia="es-CR"/>
        </w:rPr>
        <w:t xml:space="preserve">Por lo que una vez realizado el </w:t>
      </w:r>
      <w:r w:rsidR="00620278" w:rsidRPr="00824D2A">
        <w:rPr>
          <w:rFonts w:cs="Arial"/>
          <w:u w:color="000000"/>
          <w:lang w:eastAsia="es-CR"/>
        </w:rPr>
        <w:t>cálculo</w:t>
      </w:r>
      <w:r w:rsidRPr="00824D2A">
        <w:rPr>
          <w:rFonts w:cs="Arial"/>
          <w:u w:color="000000"/>
          <w:lang w:eastAsia="es-CR"/>
        </w:rPr>
        <w:t xml:space="preserve"> para las agrupaciones que son reconocidas por el Consejo Superior</w:t>
      </w:r>
      <w:r w:rsidR="00DF6E15" w:rsidRPr="00824D2A">
        <w:rPr>
          <w:rFonts w:cs="Arial"/>
          <w:u w:color="000000"/>
          <w:lang w:eastAsia="es-CR"/>
        </w:rPr>
        <w:t>,</w:t>
      </w:r>
      <w:r w:rsidRPr="00824D2A">
        <w:rPr>
          <w:rFonts w:cs="Arial"/>
          <w:u w:color="000000"/>
          <w:lang w:eastAsia="es-CR"/>
        </w:rPr>
        <w:t xml:space="preserve"> se debe realizar una valoración para que en este primer ejercicio no se les afecte la cantidad de días estipulados, garantizando que </w:t>
      </w:r>
      <w:r w:rsidR="00105C01" w:rsidRPr="00824D2A">
        <w:rPr>
          <w:rFonts w:cs="Arial"/>
          <w:u w:color="000000"/>
          <w:lang w:eastAsia="es-CR"/>
        </w:rPr>
        <w:t>la cantidad total otorgada</w:t>
      </w:r>
      <w:r w:rsidRPr="00824D2A">
        <w:rPr>
          <w:rFonts w:cs="Arial"/>
          <w:u w:color="000000"/>
          <w:lang w:eastAsia="es-CR"/>
        </w:rPr>
        <w:t xml:space="preserve"> no sea menor a lo aprobado anteriormente. </w:t>
      </w:r>
    </w:p>
    <w:p w14:paraId="45559A51" w14:textId="77777777" w:rsidR="001E7781" w:rsidRPr="00824D2A" w:rsidRDefault="001E7781" w:rsidP="005A31E6">
      <w:pPr>
        <w:spacing w:line="240" w:lineRule="auto"/>
        <w:rPr>
          <w:rFonts w:cs="Arial"/>
          <w:u w:color="000000"/>
          <w:lang w:val="es-CR" w:eastAsia="es-CR"/>
        </w:rPr>
      </w:pPr>
    </w:p>
    <w:p w14:paraId="3307AB2A" w14:textId="77777777" w:rsidR="00E1239B" w:rsidRDefault="00E1239B" w:rsidP="005A31E6">
      <w:pPr>
        <w:spacing w:line="240" w:lineRule="auto"/>
        <w:rPr>
          <w:rFonts w:cs="Arial"/>
          <w:u w:color="000000"/>
          <w:lang w:val="es-CR" w:eastAsia="es-CR"/>
        </w:rPr>
      </w:pPr>
    </w:p>
    <w:p w14:paraId="17DE43B9" w14:textId="77777777" w:rsidR="00E1239B" w:rsidRDefault="00E1239B" w:rsidP="005A31E6">
      <w:pPr>
        <w:spacing w:line="240" w:lineRule="auto"/>
        <w:rPr>
          <w:rFonts w:cs="Arial"/>
          <w:u w:color="000000"/>
          <w:lang w:val="es-CR" w:eastAsia="es-CR"/>
        </w:rPr>
      </w:pPr>
    </w:p>
    <w:p w14:paraId="4B9599B6" w14:textId="77777777" w:rsidR="00E1239B" w:rsidRDefault="00E1239B" w:rsidP="005A31E6">
      <w:pPr>
        <w:spacing w:line="240" w:lineRule="auto"/>
        <w:rPr>
          <w:rFonts w:cs="Arial"/>
          <w:u w:color="000000"/>
          <w:lang w:val="es-CR" w:eastAsia="es-CR"/>
        </w:rPr>
      </w:pPr>
    </w:p>
    <w:p w14:paraId="5E337366" w14:textId="77777777" w:rsidR="00E1239B" w:rsidRDefault="00E1239B" w:rsidP="005A31E6">
      <w:pPr>
        <w:spacing w:line="240" w:lineRule="auto"/>
        <w:rPr>
          <w:rFonts w:cs="Arial"/>
          <w:u w:color="000000"/>
          <w:lang w:val="es-CR" w:eastAsia="es-CR"/>
        </w:rPr>
      </w:pPr>
    </w:p>
    <w:p w14:paraId="640CE1D7" w14:textId="77777777" w:rsidR="00E1239B" w:rsidRDefault="00E1239B" w:rsidP="005A31E6">
      <w:pPr>
        <w:spacing w:line="240" w:lineRule="auto"/>
        <w:rPr>
          <w:rFonts w:cs="Arial"/>
          <w:u w:color="000000"/>
          <w:lang w:val="es-CR" w:eastAsia="es-CR"/>
        </w:rPr>
      </w:pPr>
    </w:p>
    <w:p w14:paraId="1CA5D0B0" w14:textId="77777777" w:rsidR="00E1239B" w:rsidRDefault="00E1239B" w:rsidP="005A31E6">
      <w:pPr>
        <w:spacing w:line="240" w:lineRule="auto"/>
        <w:rPr>
          <w:rFonts w:cs="Arial"/>
          <w:u w:color="000000"/>
          <w:lang w:val="es-CR" w:eastAsia="es-CR"/>
        </w:rPr>
      </w:pPr>
    </w:p>
    <w:p w14:paraId="61958080" w14:textId="77777777" w:rsidR="00E1239B" w:rsidRDefault="00E1239B" w:rsidP="005A31E6">
      <w:pPr>
        <w:spacing w:line="240" w:lineRule="auto"/>
        <w:rPr>
          <w:rFonts w:cs="Arial"/>
          <w:u w:color="000000"/>
          <w:lang w:val="es-CR" w:eastAsia="es-CR"/>
        </w:rPr>
      </w:pPr>
    </w:p>
    <w:p w14:paraId="37E79F96" w14:textId="77777777" w:rsidR="00E1239B" w:rsidRDefault="00E1239B" w:rsidP="005A31E6">
      <w:pPr>
        <w:spacing w:line="240" w:lineRule="auto"/>
        <w:rPr>
          <w:rFonts w:cs="Arial"/>
          <w:u w:color="000000"/>
          <w:lang w:val="es-CR" w:eastAsia="es-CR"/>
        </w:rPr>
      </w:pPr>
    </w:p>
    <w:p w14:paraId="37DA5544" w14:textId="77777777" w:rsidR="00E1239B" w:rsidRDefault="00E1239B" w:rsidP="005A31E6">
      <w:pPr>
        <w:spacing w:line="240" w:lineRule="auto"/>
        <w:rPr>
          <w:rFonts w:cs="Arial"/>
          <w:u w:color="000000"/>
          <w:lang w:val="es-CR" w:eastAsia="es-CR"/>
        </w:rPr>
      </w:pPr>
    </w:p>
    <w:p w14:paraId="501F33B9" w14:textId="77777777" w:rsidR="00E1239B" w:rsidRDefault="00E1239B" w:rsidP="005A31E6">
      <w:pPr>
        <w:spacing w:line="240" w:lineRule="auto"/>
        <w:rPr>
          <w:rFonts w:cs="Arial"/>
          <w:u w:color="000000"/>
          <w:lang w:val="es-CR" w:eastAsia="es-CR"/>
        </w:rPr>
      </w:pPr>
    </w:p>
    <w:p w14:paraId="008FA453" w14:textId="77777777" w:rsidR="00E1239B" w:rsidRDefault="00E1239B" w:rsidP="005A31E6">
      <w:pPr>
        <w:spacing w:line="240" w:lineRule="auto"/>
        <w:rPr>
          <w:rFonts w:cs="Arial"/>
          <w:u w:color="000000"/>
          <w:lang w:val="es-CR" w:eastAsia="es-CR"/>
        </w:rPr>
      </w:pPr>
    </w:p>
    <w:p w14:paraId="057D0260" w14:textId="77777777" w:rsidR="00E1239B" w:rsidRDefault="00E1239B" w:rsidP="005A31E6">
      <w:pPr>
        <w:spacing w:line="240" w:lineRule="auto"/>
        <w:rPr>
          <w:rFonts w:cs="Arial"/>
          <w:u w:color="000000"/>
          <w:lang w:val="es-CR" w:eastAsia="es-CR"/>
        </w:rPr>
      </w:pPr>
    </w:p>
    <w:p w14:paraId="104A74A5" w14:textId="77777777" w:rsidR="00E1239B" w:rsidRDefault="00E1239B" w:rsidP="005A31E6">
      <w:pPr>
        <w:spacing w:line="240" w:lineRule="auto"/>
        <w:rPr>
          <w:rFonts w:cs="Arial"/>
          <w:u w:color="000000"/>
          <w:lang w:val="es-CR" w:eastAsia="es-CR"/>
        </w:rPr>
      </w:pPr>
    </w:p>
    <w:p w14:paraId="52406B86" w14:textId="77777777" w:rsidR="00E1239B" w:rsidRDefault="00E1239B" w:rsidP="005A31E6">
      <w:pPr>
        <w:spacing w:line="240" w:lineRule="auto"/>
        <w:rPr>
          <w:rFonts w:cs="Arial"/>
          <w:u w:color="000000"/>
          <w:lang w:val="es-CR" w:eastAsia="es-CR"/>
        </w:rPr>
      </w:pPr>
    </w:p>
    <w:p w14:paraId="527B4366" w14:textId="77777777" w:rsidR="00E1239B" w:rsidRDefault="00E1239B" w:rsidP="005A31E6">
      <w:pPr>
        <w:spacing w:line="240" w:lineRule="auto"/>
        <w:rPr>
          <w:rFonts w:cs="Arial"/>
          <w:u w:color="000000"/>
          <w:lang w:val="es-CR" w:eastAsia="es-CR"/>
        </w:rPr>
      </w:pPr>
    </w:p>
    <w:p w14:paraId="6407FCF6" w14:textId="77777777" w:rsidR="00E1239B" w:rsidRDefault="00E1239B" w:rsidP="005A31E6">
      <w:pPr>
        <w:spacing w:line="240" w:lineRule="auto"/>
        <w:rPr>
          <w:rFonts w:cs="Arial"/>
          <w:u w:color="000000"/>
          <w:lang w:val="es-CR" w:eastAsia="es-CR"/>
        </w:rPr>
      </w:pPr>
    </w:p>
    <w:p w14:paraId="5453AF3F" w14:textId="77777777" w:rsidR="00E1239B" w:rsidRDefault="00E1239B" w:rsidP="005A31E6">
      <w:pPr>
        <w:spacing w:line="240" w:lineRule="auto"/>
        <w:rPr>
          <w:rFonts w:cs="Arial"/>
          <w:u w:color="000000"/>
          <w:lang w:val="es-CR" w:eastAsia="es-CR"/>
        </w:rPr>
      </w:pPr>
    </w:p>
    <w:p w14:paraId="533E568C" w14:textId="77777777" w:rsidR="00E1239B" w:rsidRDefault="00E1239B" w:rsidP="005A31E6">
      <w:pPr>
        <w:spacing w:line="240" w:lineRule="auto"/>
        <w:rPr>
          <w:rFonts w:cs="Arial"/>
          <w:u w:color="000000"/>
          <w:lang w:val="es-CR" w:eastAsia="es-CR"/>
        </w:rPr>
      </w:pPr>
    </w:p>
    <w:p w14:paraId="094D5833" w14:textId="77777777" w:rsidR="00E1239B" w:rsidRDefault="00E1239B" w:rsidP="005A31E6">
      <w:pPr>
        <w:spacing w:line="240" w:lineRule="auto"/>
        <w:rPr>
          <w:rFonts w:cs="Arial"/>
          <w:u w:color="000000"/>
          <w:lang w:val="es-CR" w:eastAsia="es-CR"/>
        </w:rPr>
      </w:pPr>
    </w:p>
    <w:p w14:paraId="07E7F462" w14:textId="77777777" w:rsidR="00E1239B" w:rsidRDefault="00E1239B" w:rsidP="005A31E6">
      <w:pPr>
        <w:spacing w:line="240" w:lineRule="auto"/>
        <w:rPr>
          <w:rFonts w:cs="Arial"/>
          <w:u w:color="000000"/>
          <w:lang w:val="es-CR" w:eastAsia="es-CR"/>
        </w:rPr>
      </w:pPr>
    </w:p>
    <w:p w14:paraId="0308F230" w14:textId="77777777" w:rsidR="00E1239B" w:rsidRDefault="00E1239B" w:rsidP="005A31E6">
      <w:pPr>
        <w:spacing w:line="240" w:lineRule="auto"/>
        <w:rPr>
          <w:rFonts w:cs="Arial"/>
          <w:u w:color="000000"/>
          <w:lang w:val="es-CR" w:eastAsia="es-CR"/>
        </w:rPr>
      </w:pPr>
    </w:p>
    <w:p w14:paraId="6CDE1C1D" w14:textId="77777777" w:rsidR="00E1239B" w:rsidRDefault="00E1239B" w:rsidP="005A31E6">
      <w:pPr>
        <w:spacing w:line="240" w:lineRule="auto"/>
        <w:rPr>
          <w:rFonts w:cs="Arial"/>
          <w:u w:color="000000"/>
          <w:lang w:val="es-CR" w:eastAsia="es-CR"/>
        </w:rPr>
      </w:pPr>
    </w:p>
    <w:p w14:paraId="5CB55B0C" w14:textId="77777777" w:rsidR="00E1239B" w:rsidRDefault="00E1239B" w:rsidP="005A31E6">
      <w:pPr>
        <w:spacing w:line="240" w:lineRule="auto"/>
        <w:rPr>
          <w:rFonts w:cs="Arial"/>
          <w:u w:color="000000"/>
          <w:lang w:val="es-CR" w:eastAsia="es-CR"/>
        </w:rPr>
      </w:pPr>
    </w:p>
    <w:p w14:paraId="3047CF92" w14:textId="543615AB" w:rsidR="00E1239B" w:rsidRDefault="00E1239B" w:rsidP="005A31E6">
      <w:pPr>
        <w:spacing w:line="240" w:lineRule="auto"/>
        <w:rPr>
          <w:rFonts w:cs="Arial"/>
          <w:u w:color="000000"/>
          <w:lang w:val="es-CR" w:eastAsia="es-CR"/>
        </w:rPr>
      </w:pPr>
    </w:p>
    <w:p w14:paraId="39EA2873" w14:textId="77777777" w:rsidR="000807EC" w:rsidRDefault="000807EC" w:rsidP="005A31E6">
      <w:pPr>
        <w:spacing w:line="240" w:lineRule="auto"/>
        <w:rPr>
          <w:rFonts w:cs="Arial"/>
          <w:u w:color="000000"/>
          <w:lang w:val="es-CR" w:eastAsia="es-CR"/>
        </w:rPr>
      </w:pPr>
    </w:p>
    <w:p w14:paraId="799A198E" w14:textId="77777777" w:rsidR="00E1239B" w:rsidRDefault="00E1239B" w:rsidP="005A31E6">
      <w:pPr>
        <w:spacing w:line="240" w:lineRule="auto"/>
        <w:rPr>
          <w:rFonts w:cs="Arial"/>
          <w:u w:color="000000"/>
          <w:lang w:val="es-CR" w:eastAsia="es-CR"/>
        </w:rPr>
      </w:pPr>
    </w:p>
    <w:p w14:paraId="402B4104" w14:textId="4DF2E077" w:rsidR="001722C0" w:rsidRPr="00824D2A" w:rsidRDefault="001E7781" w:rsidP="005A31E6">
      <w:pPr>
        <w:spacing w:line="240" w:lineRule="auto"/>
        <w:rPr>
          <w:rFonts w:cs="Arial"/>
          <w:b/>
          <w:bCs/>
          <w:szCs w:val="26"/>
          <w:lang w:val="es-CR" w:eastAsia="en-US"/>
        </w:rPr>
      </w:pPr>
      <w:r w:rsidRPr="00824D2A">
        <w:rPr>
          <w:rFonts w:cs="Arial"/>
          <w:u w:color="000000"/>
          <w:lang w:val="es-CR" w:eastAsia="es-CR"/>
        </w:rPr>
        <w:lastRenderedPageBreak/>
        <w:t xml:space="preserve"> </w:t>
      </w:r>
      <w:r w:rsidR="00D0357B" w:rsidRPr="00824D2A">
        <w:rPr>
          <w:rFonts w:cs="Arial"/>
          <w:b/>
          <w:bCs/>
          <w:szCs w:val="26"/>
          <w:lang w:val="es-CR" w:eastAsia="en-US"/>
        </w:rPr>
        <w:t>3.2. Información emitida por la Dirección de Gestión Humana</w:t>
      </w:r>
    </w:p>
    <w:p w14:paraId="37B55DF0" w14:textId="77777777" w:rsidR="00BD30BF" w:rsidRPr="00824D2A" w:rsidRDefault="00BD30BF" w:rsidP="005A31E6">
      <w:pPr>
        <w:spacing w:line="240" w:lineRule="auto"/>
        <w:rPr>
          <w:rFonts w:cs="Arial"/>
          <w:u w:color="000000"/>
          <w:lang w:val="es-CR" w:eastAsia="es-CR"/>
        </w:rPr>
      </w:pPr>
    </w:p>
    <w:p w14:paraId="22DABB3E" w14:textId="491AA4C6" w:rsidR="00BB5A05" w:rsidRPr="00824D2A" w:rsidRDefault="00D0357B" w:rsidP="005A31E6">
      <w:pPr>
        <w:spacing w:line="240" w:lineRule="auto"/>
        <w:rPr>
          <w:rFonts w:cs="Arial"/>
          <w:b/>
          <w:bCs/>
          <w:u w:color="000000"/>
          <w:lang w:val="es-CR" w:eastAsia="es-CR"/>
        </w:rPr>
      </w:pPr>
      <w:r w:rsidRPr="00824D2A">
        <w:rPr>
          <w:rFonts w:cs="Arial"/>
          <w:u w:color="000000"/>
          <w:lang w:val="es-CR" w:eastAsia="es-CR"/>
        </w:rPr>
        <w:t>Mediante correo electrónico del 13 de noviembre de 2020</w:t>
      </w:r>
      <w:r w:rsidR="00105C01" w:rsidRPr="00824D2A">
        <w:rPr>
          <w:rFonts w:cs="Arial"/>
          <w:u w:color="000000"/>
          <w:lang w:val="es-CR" w:eastAsia="es-CR"/>
        </w:rPr>
        <w:t xml:space="preserve"> (ver anexo </w:t>
      </w:r>
      <w:r w:rsidR="00BB5A05" w:rsidRPr="00824D2A">
        <w:rPr>
          <w:rFonts w:cs="Arial"/>
          <w:u w:color="000000"/>
          <w:lang w:val="es-CR" w:eastAsia="es-CR"/>
        </w:rPr>
        <w:t>6</w:t>
      </w:r>
      <w:r w:rsidR="00105C01" w:rsidRPr="00824D2A">
        <w:rPr>
          <w:rFonts w:cs="Arial"/>
          <w:u w:color="000000"/>
          <w:lang w:val="es-CR" w:eastAsia="es-CR"/>
        </w:rPr>
        <w:t>)</w:t>
      </w:r>
      <w:r w:rsidRPr="00824D2A">
        <w:rPr>
          <w:rFonts w:cs="Arial"/>
          <w:u w:color="000000"/>
          <w:lang w:val="es-CR" w:eastAsia="es-CR"/>
        </w:rPr>
        <w:t xml:space="preserve"> se recibe la información recopilada de las diferentes agrupaciones gremiales</w:t>
      </w:r>
      <w:r w:rsidR="009A041D" w:rsidRPr="00824D2A">
        <w:rPr>
          <w:rFonts w:cs="Arial"/>
          <w:u w:color="000000"/>
          <w:lang w:val="es-CR" w:eastAsia="es-CR"/>
        </w:rPr>
        <w:t xml:space="preserve">, </w:t>
      </w:r>
      <w:r w:rsidR="007162DF" w:rsidRPr="00824D2A">
        <w:rPr>
          <w:rFonts w:cs="Arial"/>
          <w:u w:color="000000"/>
          <w:lang w:val="es-CR" w:eastAsia="es-CR"/>
        </w:rPr>
        <w:t>tal como se muestra a continuación:</w:t>
      </w:r>
    </w:p>
    <w:p w14:paraId="07E2819C" w14:textId="77777777" w:rsidR="0013556B" w:rsidRPr="00824D2A" w:rsidRDefault="0013556B" w:rsidP="005A31E6">
      <w:pPr>
        <w:spacing w:line="240" w:lineRule="auto"/>
        <w:jc w:val="center"/>
        <w:rPr>
          <w:rFonts w:cs="Arial"/>
          <w:b/>
          <w:bCs/>
          <w:u w:color="000000"/>
          <w:lang w:val="es-CR" w:eastAsia="es-CR"/>
        </w:rPr>
      </w:pPr>
    </w:p>
    <w:p w14:paraId="288CF7D9" w14:textId="5318C5CD" w:rsidR="00DF6E15" w:rsidRPr="00824D2A" w:rsidRDefault="007162DF" w:rsidP="005A31E6">
      <w:pPr>
        <w:spacing w:line="240" w:lineRule="auto"/>
        <w:jc w:val="center"/>
        <w:rPr>
          <w:rFonts w:cs="Arial"/>
          <w:b/>
          <w:bCs/>
          <w:u w:color="000000"/>
          <w:lang w:val="es-CR" w:eastAsia="es-CR"/>
        </w:rPr>
      </w:pPr>
      <w:r w:rsidRPr="00824D2A">
        <w:rPr>
          <w:rFonts w:cs="Arial"/>
          <w:b/>
          <w:bCs/>
          <w:u w:color="000000"/>
          <w:lang w:val="es-CR" w:eastAsia="es-CR"/>
        </w:rPr>
        <w:t xml:space="preserve">Tabla </w:t>
      </w:r>
      <w:r w:rsidR="00265574">
        <w:rPr>
          <w:rFonts w:cs="Arial"/>
          <w:b/>
          <w:bCs/>
          <w:u w:color="000000"/>
          <w:lang w:val="es-CR" w:eastAsia="es-CR"/>
        </w:rPr>
        <w:t>3</w:t>
      </w:r>
      <w:r w:rsidR="00DF6E15" w:rsidRPr="00824D2A">
        <w:rPr>
          <w:rFonts w:cs="Arial"/>
          <w:b/>
          <w:bCs/>
          <w:u w:color="000000"/>
          <w:lang w:val="es-CR" w:eastAsia="es-CR"/>
        </w:rPr>
        <w:t xml:space="preserve"> </w:t>
      </w:r>
    </w:p>
    <w:p w14:paraId="0E8C75B8" w14:textId="79BD92A1" w:rsidR="00BB797B" w:rsidRDefault="00DF6E15" w:rsidP="005340D0">
      <w:pPr>
        <w:spacing w:line="240" w:lineRule="auto"/>
        <w:jc w:val="center"/>
        <w:rPr>
          <w:rFonts w:cs="Arial"/>
          <w:b/>
          <w:bCs/>
          <w:u w:color="000000"/>
          <w:lang w:val="es-CR" w:eastAsia="es-CR"/>
        </w:rPr>
      </w:pPr>
      <w:r w:rsidRPr="00824D2A">
        <w:rPr>
          <w:rFonts w:cs="Arial"/>
          <w:b/>
          <w:bCs/>
          <w:u w:color="000000"/>
          <w:lang w:val="es-CR" w:eastAsia="es-CR"/>
        </w:rPr>
        <w:t>I</w:t>
      </w:r>
      <w:r w:rsidR="007162DF" w:rsidRPr="00824D2A">
        <w:rPr>
          <w:rFonts w:cs="Arial"/>
          <w:b/>
          <w:bCs/>
          <w:u w:color="000000"/>
          <w:lang w:val="es-CR" w:eastAsia="es-CR"/>
        </w:rPr>
        <w:t xml:space="preserve">nformación </w:t>
      </w:r>
      <w:r w:rsidR="004A38E9" w:rsidRPr="00824D2A">
        <w:rPr>
          <w:rFonts w:cs="Arial"/>
          <w:b/>
          <w:bCs/>
          <w:u w:color="000000"/>
          <w:lang w:val="es-CR" w:eastAsia="es-CR"/>
        </w:rPr>
        <w:t xml:space="preserve">de las </w:t>
      </w:r>
      <w:r w:rsidR="007162DF" w:rsidRPr="00824D2A">
        <w:rPr>
          <w:rFonts w:cs="Arial"/>
          <w:b/>
          <w:bCs/>
          <w:u w:color="000000"/>
          <w:lang w:val="es-CR" w:eastAsia="es-CR"/>
        </w:rPr>
        <w:t>Agrupaciones Gremiales del Poder Judicial</w:t>
      </w:r>
    </w:p>
    <w:p w14:paraId="5E45B542" w14:textId="0E61E3DC" w:rsidR="00BB797B" w:rsidRDefault="00111BFA" w:rsidP="005340D0">
      <w:pPr>
        <w:spacing w:line="240" w:lineRule="auto"/>
        <w:jc w:val="center"/>
        <w:rPr>
          <w:rFonts w:cs="Arial"/>
          <w:b/>
          <w:bCs/>
          <w:u w:color="000000"/>
          <w:lang w:val="es-CR" w:eastAsia="es-CR"/>
        </w:rPr>
      </w:pPr>
      <w:r w:rsidRPr="00824D2A">
        <w:rPr>
          <w:noProof/>
        </w:rPr>
        <w:drawing>
          <wp:anchor distT="0" distB="0" distL="114300" distR="114300" simplePos="0" relativeHeight="251661315" behindDoc="0" locked="0" layoutInCell="1" allowOverlap="1" wp14:anchorId="52F5DC5C" wp14:editId="363A7F35">
            <wp:simplePos x="0" y="0"/>
            <wp:positionH relativeFrom="margin">
              <wp:align>center</wp:align>
            </wp:positionH>
            <wp:positionV relativeFrom="paragraph">
              <wp:posOffset>184150</wp:posOffset>
            </wp:positionV>
            <wp:extent cx="6248400" cy="5095658"/>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8400" cy="5095658"/>
                    </a:xfrm>
                    <a:prstGeom prst="rect">
                      <a:avLst/>
                    </a:prstGeom>
                    <a:noFill/>
                    <a:ln>
                      <a:noFill/>
                    </a:ln>
                  </pic:spPr>
                </pic:pic>
              </a:graphicData>
            </a:graphic>
          </wp:anchor>
        </w:drawing>
      </w:r>
    </w:p>
    <w:p w14:paraId="393333B5" w14:textId="3A65A6C2" w:rsidR="009A041D" w:rsidRPr="00824D2A" w:rsidRDefault="007162DF" w:rsidP="005A31E6">
      <w:pPr>
        <w:spacing w:line="240" w:lineRule="auto"/>
        <w:rPr>
          <w:rFonts w:cs="Arial"/>
          <w:sz w:val="20"/>
          <w:szCs w:val="20"/>
          <w:u w:color="000000"/>
          <w:lang w:val="es-CR" w:eastAsia="es-CR"/>
        </w:rPr>
      </w:pPr>
      <w:r w:rsidRPr="00824D2A">
        <w:rPr>
          <w:rFonts w:cs="Arial"/>
          <w:b/>
          <w:bCs/>
          <w:sz w:val="20"/>
          <w:szCs w:val="20"/>
          <w:u w:color="000000"/>
          <w:lang w:val="es-CR" w:eastAsia="es-CR"/>
        </w:rPr>
        <w:t>Fuente:</w:t>
      </w:r>
      <w:r w:rsidRPr="00824D2A">
        <w:rPr>
          <w:rFonts w:cs="Arial"/>
          <w:sz w:val="20"/>
          <w:szCs w:val="20"/>
          <w:u w:color="000000"/>
          <w:lang w:val="es-CR" w:eastAsia="es-CR"/>
        </w:rPr>
        <w:t xml:space="preserve"> Dirección de Gestión Humana</w:t>
      </w:r>
    </w:p>
    <w:p w14:paraId="5F920371" w14:textId="77777777" w:rsidR="00C618E9" w:rsidRPr="00824D2A" w:rsidRDefault="00C618E9" w:rsidP="005A31E6">
      <w:pPr>
        <w:spacing w:line="240" w:lineRule="auto"/>
        <w:rPr>
          <w:rFonts w:cs="Arial"/>
          <w:u w:color="000000"/>
          <w:lang w:val="es-CR" w:eastAsia="es-CR"/>
        </w:rPr>
      </w:pPr>
    </w:p>
    <w:p w14:paraId="18D07264" w14:textId="62A6736B" w:rsidR="004A38E9" w:rsidRPr="00824D2A" w:rsidRDefault="007162DF" w:rsidP="005A31E6">
      <w:pPr>
        <w:spacing w:line="240" w:lineRule="auto"/>
        <w:rPr>
          <w:rFonts w:cs="Arial"/>
          <w:u w:color="000000"/>
          <w:lang w:val="es-CR" w:eastAsia="es-CR"/>
        </w:rPr>
      </w:pPr>
      <w:r w:rsidRPr="00824D2A">
        <w:rPr>
          <w:rFonts w:cs="Arial"/>
          <w:u w:color="000000"/>
          <w:lang w:val="es-CR" w:eastAsia="es-CR"/>
        </w:rPr>
        <w:t>Se tiene registro de 28 agrupaciones de las cuales a la fecha 1</w:t>
      </w:r>
      <w:r w:rsidR="007B6DC7" w:rsidRPr="00824D2A">
        <w:rPr>
          <w:rFonts w:cs="Arial"/>
          <w:u w:color="000000"/>
          <w:lang w:val="es-CR" w:eastAsia="es-CR"/>
        </w:rPr>
        <w:t>7</w:t>
      </w:r>
      <w:r w:rsidR="00C618E9" w:rsidRPr="00824D2A">
        <w:rPr>
          <w:rFonts w:cs="Arial"/>
          <w:u w:color="000000"/>
          <w:lang w:val="es-CR" w:eastAsia="es-CR"/>
        </w:rPr>
        <w:t xml:space="preserve"> son</w:t>
      </w:r>
      <w:r w:rsidRPr="00824D2A">
        <w:rPr>
          <w:rFonts w:cs="Arial"/>
          <w:u w:color="000000"/>
          <w:lang w:val="es-CR" w:eastAsia="es-CR"/>
        </w:rPr>
        <w:t xml:space="preserve"> </w:t>
      </w:r>
      <w:r w:rsidR="007B6DC7" w:rsidRPr="00824D2A">
        <w:rPr>
          <w:rFonts w:cs="Arial"/>
          <w:u w:color="000000"/>
          <w:lang w:val="es-CR" w:eastAsia="es-CR"/>
        </w:rPr>
        <w:t>reconocidas por el Consejo Superior del Poder Judicial y sujetas a obtener el beneficio, es importante destacar que de esas 17 indicadas por la Dirección de Gestión Humana</w:t>
      </w:r>
      <w:r w:rsidR="004A38E9" w:rsidRPr="00824D2A">
        <w:rPr>
          <w:rFonts w:cs="Arial"/>
          <w:u w:color="000000"/>
          <w:lang w:val="es-CR" w:eastAsia="es-CR"/>
        </w:rPr>
        <w:t>,</w:t>
      </w:r>
      <w:r w:rsidR="007B6DC7" w:rsidRPr="00824D2A">
        <w:rPr>
          <w:rFonts w:cs="Arial"/>
          <w:u w:color="000000"/>
          <w:lang w:val="es-CR" w:eastAsia="es-CR"/>
        </w:rPr>
        <w:t xml:space="preserve"> </w:t>
      </w:r>
      <w:r w:rsidR="00FA5263" w:rsidRPr="00824D2A">
        <w:rPr>
          <w:rFonts w:cs="Arial"/>
          <w:u w:color="000000"/>
          <w:lang w:val="es-CR" w:eastAsia="es-CR"/>
        </w:rPr>
        <w:t xml:space="preserve">solo </w:t>
      </w:r>
      <w:r w:rsidR="007B6DC7" w:rsidRPr="00824D2A">
        <w:rPr>
          <w:rFonts w:cs="Arial"/>
          <w:u w:color="000000"/>
          <w:lang w:val="es-CR" w:eastAsia="es-CR"/>
        </w:rPr>
        <w:t>15 presentaron información</w:t>
      </w:r>
      <w:r w:rsidR="004A38E9" w:rsidRPr="00824D2A">
        <w:rPr>
          <w:rFonts w:cs="Arial"/>
          <w:u w:color="000000"/>
          <w:lang w:val="es-CR" w:eastAsia="es-CR"/>
        </w:rPr>
        <w:t>,</w:t>
      </w:r>
      <w:r w:rsidR="007B6DC7" w:rsidRPr="00824D2A">
        <w:rPr>
          <w:rFonts w:cs="Arial"/>
          <w:u w:color="000000"/>
          <w:lang w:val="es-CR" w:eastAsia="es-CR"/>
        </w:rPr>
        <w:t xml:space="preserve"> lo que corresponde a un 88% de las agrupaciones reconocidas</w:t>
      </w:r>
      <w:r w:rsidR="004A38E9" w:rsidRPr="00824D2A">
        <w:rPr>
          <w:rFonts w:cs="Arial"/>
          <w:u w:color="000000"/>
          <w:lang w:val="es-CR" w:eastAsia="es-CR"/>
        </w:rPr>
        <w:t xml:space="preserve">. </w:t>
      </w:r>
    </w:p>
    <w:p w14:paraId="26A6C85C" w14:textId="77777777" w:rsidR="00C618E9" w:rsidRPr="00824D2A" w:rsidRDefault="00C618E9" w:rsidP="005A31E6">
      <w:pPr>
        <w:spacing w:line="240" w:lineRule="auto"/>
        <w:rPr>
          <w:rFonts w:cs="Arial"/>
          <w:u w:color="000000"/>
          <w:lang w:val="es-CR" w:eastAsia="es-CR"/>
        </w:rPr>
      </w:pPr>
    </w:p>
    <w:p w14:paraId="68BB2C3A" w14:textId="7EB4D13D" w:rsidR="007162DF" w:rsidRPr="00824D2A" w:rsidRDefault="00FA5263" w:rsidP="005A31E6">
      <w:pPr>
        <w:spacing w:line="240" w:lineRule="auto"/>
        <w:rPr>
          <w:rFonts w:cs="Arial"/>
          <w:u w:color="000000"/>
          <w:lang w:val="es-CR" w:eastAsia="es-CR"/>
        </w:rPr>
      </w:pPr>
      <w:r w:rsidRPr="00824D2A">
        <w:rPr>
          <w:rFonts w:cs="Arial"/>
          <w:u w:color="000000"/>
          <w:lang w:val="es-CR" w:eastAsia="es-CR"/>
        </w:rPr>
        <w:t>L</w:t>
      </w:r>
      <w:r w:rsidR="00602C28" w:rsidRPr="00824D2A">
        <w:rPr>
          <w:rFonts w:cs="Arial"/>
          <w:u w:color="000000"/>
          <w:lang w:val="es-CR" w:eastAsia="es-CR"/>
        </w:rPr>
        <w:t>as</w:t>
      </w:r>
      <w:r w:rsidR="007B6DC7" w:rsidRPr="00824D2A">
        <w:rPr>
          <w:rFonts w:cs="Arial"/>
          <w:u w:color="000000"/>
          <w:lang w:val="es-CR" w:eastAsia="es-CR"/>
        </w:rPr>
        <w:t xml:space="preserve"> </w:t>
      </w:r>
      <w:r w:rsidRPr="00824D2A">
        <w:rPr>
          <w:rFonts w:cs="Arial"/>
          <w:u w:color="000000"/>
          <w:lang w:val="es-CR" w:eastAsia="es-CR"/>
        </w:rPr>
        <w:t xml:space="preserve">agrupaciones </w:t>
      </w:r>
      <w:r w:rsidR="007B6DC7" w:rsidRPr="00824D2A">
        <w:rPr>
          <w:rFonts w:cs="Arial"/>
          <w:u w:color="000000"/>
          <w:lang w:val="es-CR" w:eastAsia="es-CR"/>
        </w:rPr>
        <w:t>que no presentaron información corresponden a</w:t>
      </w:r>
      <w:r w:rsidR="004A38E9" w:rsidRPr="00824D2A">
        <w:rPr>
          <w:rFonts w:cs="Arial"/>
          <w:u w:color="000000"/>
          <w:lang w:val="es-CR" w:eastAsia="es-CR"/>
        </w:rPr>
        <w:t>l</w:t>
      </w:r>
      <w:r w:rsidR="007B6DC7" w:rsidRPr="00824D2A">
        <w:rPr>
          <w:rFonts w:cs="Arial"/>
          <w:u w:color="000000"/>
          <w:lang w:val="es-CR" w:eastAsia="es-CR"/>
        </w:rPr>
        <w:t xml:space="preserve"> </w:t>
      </w:r>
      <w:r w:rsidR="00093DAE">
        <w:rPr>
          <w:rFonts w:cs="Arial"/>
          <w:u w:color="000000"/>
          <w:lang w:val="es-CR" w:eastAsia="es-CR"/>
        </w:rPr>
        <w:t>“</w:t>
      </w:r>
      <w:r w:rsidR="007B6DC7" w:rsidRPr="00824D2A">
        <w:rPr>
          <w:rFonts w:cs="Arial"/>
          <w:u w:color="000000"/>
          <w:lang w:val="es-CR" w:eastAsia="es-CR"/>
        </w:rPr>
        <w:t>Sindicato de la Judicatura (SINDIJUD)</w:t>
      </w:r>
      <w:r w:rsidR="00093DAE">
        <w:rPr>
          <w:rFonts w:cs="Arial"/>
          <w:u w:color="000000"/>
          <w:lang w:val="es-CR" w:eastAsia="es-CR"/>
        </w:rPr>
        <w:t>”</w:t>
      </w:r>
      <w:r w:rsidR="004864F7" w:rsidRPr="00824D2A">
        <w:rPr>
          <w:rFonts w:cs="Arial"/>
          <w:u w:color="000000"/>
          <w:lang w:val="es-CR" w:eastAsia="es-CR"/>
        </w:rPr>
        <w:t xml:space="preserve"> y </w:t>
      </w:r>
      <w:r w:rsidR="004A38E9" w:rsidRPr="00824D2A">
        <w:rPr>
          <w:rFonts w:cs="Arial"/>
          <w:u w:color="000000"/>
          <w:lang w:val="es-CR" w:eastAsia="es-CR"/>
        </w:rPr>
        <w:t xml:space="preserve">la </w:t>
      </w:r>
      <w:r w:rsidR="00093DAE">
        <w:rPr>
          <w:rFonts w:cs="Arial"/>
          <w:u w:color="000000"/>
          <w:lang w:val="es-CR" w:eastAsia="es-CR"/>
        </w:rPr>
        <w:t>“</w:t>
      </w:r>
      <w:r w:rsidR="007B6DC7" w:rsidRPr="00824D2A">
        <w:rPr>
          <w:rFonts w:cs="Arial"/>
          <w:u w:color="000000"/>
          <w:lang w:val="es-CR" w:eastAsia="es-CR"/>
        </w:rPr>
        <w:t xml:space="preserve">Asociación Costarricense de </w:t>
      </w:r>
      <w:r w:rsidR="004A38E9" w:rsidRPr="00824D2A">
        <w:rPr>
          <w:rFonts w:cs="Arial"/>
          <w:u w:color="000000"/>
          <w:lang w:val="es-CR" w:eastAsia="es-CR"/>
        </w:rPr>
        <w:t>P</w:t>
      </w:r>
      <w:r w:rsidR="007B6DC7" w:rsidRPr="00824D2A">
        <w:rPr>
          <w:rFonts w:cs="Arial"/>
          <w:u w:color="000000"/>
          <w:lang w:val="es-CR" w:eastAsia="es-CR"/>
        </w:rPr>
        <w:t xml:space="preserve">rofesionales en Medicina Legal y </w:t>
      </w:r>
      <w:r w:rsidRPr="00824D2A">
        <w:rPr>
          <w:rFonts w:cs="Arial"/>
          <w:u w:color="000000"/>
          <w:lang w:val="es-CR" w:eastAsia="es-CR"/>
        </w:rPr>
        <w:t>D</w:t>
      </w:r>
      <w:r w:rsidR="007B6DC7" w:rsidRPr="00824D2A">
        <w:rPr>
          <w:rFonts w:cs="Arial"/>
          <w:u w:color="000000"/>
          <w:lang w:val="es-CR" w:eastAsia="es-CR"/>
        </w:rPr>
        <w:t xml:space="preserve">isciplinas </w:t>
      </w:r>
      <w:r w:rsidRPr="00824D2A">
        <w:rPr>
          <w:rFonts w:cs="Arial"/>
          <w:u w:color="000000"/>
          <w:lang w:val="es-CR" w:eastAsia="es-CR"/>
        </w:rPr>
        <w:lastRenderedPageBreak/>
        <w:t>A</w:t>
      </w:r>
      <w:r w:rsidR="007B6DC7" w:rsidRPr="00824D2A">
        <w:rPr>
          <w:rFonts w:cs="Arial"/>
          <w:u w:color="000000"/>
          <w:lang w:val="es-CR" w:eastAsia="es-CR"/>
        </w:rPr>
        <w:t>fines del Poder Judicial (ASOCOMEL)</w:t>
      </w:r>
      <w:r w:rsidR="00093DAE">
        <w:rPr>
          <w:rFonts w:cs="Arial"/>
          <w:u w:color="000000"/>
          <w:lang w:val="es-CR" w:eastAsia="es-CR"/>
        </w:rPr>
        <w:t>”</w:t>
      </w:r>
      <w:r w:rsidR="004864F7" w:rsidRPr="00824D2A">
        <w:rPr>
          <w:rFonts w:cs="Arial"/>
          <w:u w:color="000000"/>
          <w:lang w:val="es-CR" w:eastAsia="es-CR"/>
        </w:rPr>
        <w:t xml:space="preserve">. En </w:t>
      </w:r>
      <w:r w:rsidR="004A38E9" w:rsidRPr="00824D2A">
        <w:rPr>
          <w:rFonts w:cs="Arial"/>
          <w:u w:color="000000"/>
          <w:lang w:val="es-CR" w:eastAsia="es-CR"/>
        </w:rPr>
        <w:t>términos</w:t>
      </w:r>
      <w:r w:rsidR="004864F7" w:rsidRPr="00824D2A">
        <w:rPr>
          <w:rFonts w:cs="Arial"/>
          <w:u w:color="000000"/>
          <w:lang w:val="es-CR" w:eastAsia="es-CR"/>
        </w:rPr>
        <w:t xml:space="preserve"> generales</w:t>
      </w:r>
      <w:r w:rsidR="00B943AC" w:rsidRPr="00824D2A">
        <w:rPr>
          <w:rFonts w:cs="Arial"/>
          <w:u w:color="000000"/>
          <w:lang w:val="es-CR" w:eastAsia="es-CR"/>
        </w:rPr>
        <w:t>,</w:t>
      </w:r>
      <w:r w:rsidR="004864F7" w:rsidRPr="00824D2A">
        <w:rPr>
          <w:rFonts w:cs="Arial"/>
          <w:u w:color="000000"/>
          <w:lang w:val="es-CR" w:eastAsia="es-CR"/>
        </w:rPr>
        <w:t xml:space="preserve"> de las 28 agrupaciones</w:t>
      </w:r>
      <w:r w:rsidRPr="00824D2A">
        <w:rPr>
          <w:rFonts w:cs="Arial"/>
          <w:u w:color="000000"/>
          <w:lang w:val="es-CR" w:eastAsia="es-CR"/>
        </w:rPr>
        <w:t>,</w:t>
      </w:r>
      <w:r w:rsidR="004864F7" w:rsidRPr="00824D2A">
        <w:rPr>
          <w:rFonts w:cs="Arial"/>
          <w:u w:color="000000"/>
          <w:lang w:val="es-CR" w:eastAsia="es-CR"/>
        </w:rPr>
        <w:t xml:space="preserve"> solo </w:t>
      </w:r>
      <w:r w:rsidR="00B943AC" w:rsidRPr="00824D2A">
        <w:rPr>
          <w:rFonts w:cs="Arial"/>
          <w:u w:color="000000"/>
          <w:lang w:val="es-CR" w:eastAsia="es-CR"/>
        </w:rPr>
        <w:t xml:space="preserve">el 53% del total </w:t>
      </w:r>
      <w:r w:rsidR="004864F7" w:rsidRPr="00824D2A">
        <w:rPr>
          <w:rFonts w:cs="Arial"/>
          <w:u w:color="000000"/>
          <w:lang w:val="es-CR" w:eastAsia="es-CR"/>
        </w:rPr>
        <w:t>presentaron información</w:t>
      </w:r>
      <w:r w:rsidR="00BB5A05" w:rsidRPr="00824D2A">
        <w:rPr>
          <w:rFonts w:cs="Arial"/>
          <w:u w:color="000000"/>
          <w:lang w:val="es-CR" w:eastAsia="es-CR"/>
        </w:rPr>
        <w:t xml:space="preserve">, por lo que son sujetas </w:t>
      </w:r>
      <w:r w:rsidR="00F23EA9" w:rsidRPr="00824D2A">
        <w:rPr>
          <w:rFonts w:cs="Arial"/>
          <w:u w:color="000000"/>
          <w:lang w:val="es-CR" w:eastAsia="es-CR"/>
        </w:rPr>
        <w:t xml:space="preserve">a </w:t>
      </w:r>
      <w:r w:rsidR="00BB5A05" w:rsidRPr="00824D2A">
        <w:rPr>
          <w:rFonts w:cs="Arial"/>
          <w:u w:color="000000"/>
          <w:lang w:val="es-CR" w:eastAsia="es-CR"/>
        </w:rPr>
        <w:t>obtener el beneficio</w:t>
      </w:r>
      <w:r w:rsidR="004864F7" w:rsidRPr="00824D2A">
        <w:rPr>
          <w:rFonts w:cs="Arial"/>
          <w:u w:color="000000"/>
          <w:lang w:val="es-CR" w:eastAsia="es-CR"/>
        </w:rPr>
        <w:t>.</w:t>
      </w:r>
    </w:p>
    <w:p w14:paraId="5CAEF2B7" w14:textId="3EA24167" w:rsidR="004864F7" w:rsidRPr="00824D2A" w:rsidRDefault="004864F7" w:rsidP="005A31E6">
      <w:pPr>
        <w:spacing w:line="240" w:lineRule="auto"/>
        <w:rPr>
          <w:rFonts w:cs="Arial"/>
          <w:u w:color="000000"/>
          <w:lang w:val="es-CR" w:eastAsia="es-CR"/>
        </w:rPr>
      </w:pPr>
    </w:p>
    <w:p w14:paraId="71B3EDF9" w14:textId="4F160396" w:rsidR="004864F7" w:rsidRPr="00824D2A" w:rsidRDefault="004864F7" w:rsidP="005A31E6">
      <w:pPr>
        <w:spacing w:line="240" w:lineRule="auto"/>
        <w:rPr>
          <w:rFonts w:cs="Arial"/>
          <w:u w:color="000000"/>
          <w:lang w:val="es-CR" w:eastAsia="es-CR"/>
        </w:rPr>
      </w:pPr>
      <w:r w:rsidRPr="00824D2A">
        <w:rPr>
          <w:rFonts w:cs="Arial"/>
          <w:u w:color="000000"/>
          <w:lang w:val="es-CR" w:eastAsia="es-CR"/>
        </w:rPr>
        <w:t>El reporte facilitado</w:t>
      </w:r>
      <w:r w:rsidR="0066736B" w:rsidRPr="00824D2A">
        <w:rPr>
          <w:rFonts w:cs="Arial"/>
          <w:u w:color="000000"/>
          <w:lang w:val="es-CR" w:eastAsia="es-CR"/>
        </w:rPr>
        <w:t xml:space="preserve"> por la Dirección de Gestión Humana</w:t>
      </w:r>
      <w:r w:rsidRPr="00824D2A">
        <w:rPr>
          <w:rFonts w:cs="Arial"/>
          <w:u w:color="000000"/>
          <w:lang w:val="es-CR" w:eastAsia="es-CR"/>
        </w:rPr>
        <w:t xml:space="preserve"> </w:t>
      </w:r>
      <w:r w:rsidR="00B943AC" w:rsidRPr="00824D2A">
        <w:rPr>
          <w:rFonts w:cs="Arial"/>
          <w:u w:color="000000"/>
          <w:lang w:val="es-CR" w:eastAsia="es-CR"/>
        </w:rPr>
        <w:t>requirió</w:t>
      </w:r>
      <w:r w:rsidRPr="00824D2A">
        <w:rPr>
          <w:rFonts w:cs="Arial"/>
          <w:u w:color="000000"/>
          <w:lang w:val="es-CR" w:eastAsia="es-CR"/>
        </w:rPr>
        <w:t xml:space="preserve"> </w:t>
      </w:r>
      <w:r w:rsidR="00B943AC" w:rsidRPr="00824D2A">
        <w:rPr>
          <w:rFonts w:cs="Arial"/>
          <w:u w:color="000000"/>
          <w:lang w:val="es-CR" w:eastAsia="es-CR"/>
        </w:rPr>
        <w:t xml:space="preserve">la </w:t>
      </w:r>
      <w:r w:rsidRPr="00824D2A">
        <w:rPr>
          <w:rFonts w:cs="Arial"/>
          <w:u w:color="000000"/>
          <w:lang w:val="es-CR" w:eastAsia="es-CR"/>
        </w:rPr>
        <w:t xml:space="preserve">revisión </w:t>
      </w:r>
      <w:r w:rsidR="00B943AC" w:rsidRPr="00824D2A">
        <w:rPr>
          <w:rFonts w:cs="Arial"/>
          <w:u w:color="000000"/>
          <w:lang w:val="es-CR" w:eastAsia="es-CR"/>
        </w:rPr>
        <w:t xml:space="preserve">de </w:t>
      </w:r>
      <w:r w:rsidRPr="00824D2A">
        <w:rPr>
          <w:rFonts w:cs="Arial"/>
          <w:u w:color="000000"/>
          <w:lang w:val="es-CR" w:eastAsia="es-CR"/>
        </w:rPr>
        <w:t xml:space="preserve">la </w:t>
      </w:r>
      <w:r w:rsidR="00581A01" w:rsidRPr="00824D2A">
        <w:rPr>
          <w:rFonts w:cs="Arial"/>
          <w:u w:color="000000"/>
          <w:lang w:val="es-CR" w:eastAsia="es-CR"/>
        </w:rPr>
        <w:t>clasificación</w:t>
      </w:r>
      <w:r w:rsidRPr="00824D2A">
        <w:rPr>
          <w:rFonts w:cs="Arial"/>
          <w:u w:color="000000"/>
          <w:lang w:val="es-CR" w:eastAsia="es-CR"/>
        </w:rPr>
        <w:t xml:space="preserve"> de los tipos de agrupaciones, un aspecto </w:t>
      </w:r>
      <w:r w:rsidR="00B943AC" w:rsidRPr="00824D2A">
        <w:rPr>
          <w:rFonts w:cs="Arial"/>
          <w:u w:color="000000"/>
          <w:lang w:val="es-CR" w:eastAsia="es-CR"/>
        </w:rPr>
        <w:t>necesario</w:t>
      </w:r>
      <w:r w:rsidRPr="00824D2A">
        <w:rPr>
          <w:rFonts w:cs="Arial"/>
          <w:u w:color="000000"/>
          <w:lang w:val="es-CR" w:eastAsia="es-CR"/>
        </w:rPr>
        <w:t xml:space="preserve"> </w:t>
      </w:r>
      <w:r w:rsidR="00E052F5" w:rsidRPr="00824D2A">
        <w:rPr>
          <w:rFonts w:cs="Arial"/>
          <w:u w:color="000000"/>
          <w:lang w:val="es-CR" w:eastAsia="es-CR"/>
        </w:rPr>
        <w:t>de importancia</w:t>
      </w:r>
      <w:r w:rsidR="0066736B" w:rsidRPr="00824D2A">
        <w:rPr>
          <w:rFonts w:cs="Arial"/>
          <w:u w:color="000000"/>
          <w:lang w:val="es-CR" w:eastAsia="es-CR"/>
        </w:rPr>
        <w:t xml:space="preserve"> </w:t>
      </w:r>
      <w:r w:rsidRPr="00824D2A">
        <w:rPr>
          <w:rFonts w:cs="Arial"/>
          <w:u w:color="000000"/>
          <w:lang w:val="es-CR" w:eastAsia="es-CR"/>
        </w:rPr>
        <w:t xml:space="preserve">al </w:t>
      </w:r>
      <w:r w:rsidR="00F23EA9" w:rsidRPr="00824D2A">
        <w:rPr>
          <w:rFonts w:cs="Arial"/>
          <w:u w:color="000000"/>
          <w:lang w:val="es-CR" w:eastAsia="es-CR"/>
        </w:rPr>
        <w:t xml:space="preserve">momento </w:t>
      </w:r>
      <w:r w:rsidRPr="00824D2A">
        <w:rPr>
          <w:rFonts w:cs="Arial"/>
          <w:u w:color="000000"/>
          <w:lang w:val="es-CR" w:eastAsia="es-CR"/>
        </w:rPr>
        <w:t>de considerar la distribución</w:t>
      </w:r>
      <w:r w:rsidR="00B943AC" w:rsidRPr="00824D2A">
        <w:rPr>
          <w:rFonts w:cs="Arial"/>
          <w:u w:color="000000"/>
          <w:lang w:val="es-CR" w:eastAsia="es-CR"/>
        </w:rPr>
        <w:t xml:space="preserve"> de los días a otorgar,</w:t>
      </w:r>
      <w:r w:rsidRPr="00824D2A">
        <w:rPr>
          <w:rFonts w:cs="Arial"/>
          <w:u w:color="000000"/>
          <w:lang w:val="es-CR" w:eastAsia="es-CR"/>
        </w:rPr>
        <w:t xml:space="preserve"> según la participación </w:t>
      </w:r>
      <w:r w:rsidR="00581A01" w:rsidRPr="00824D2A">
        <w:rPr>
          <w:rFonts w:cs="Arial"/>
          <w:u w:color="000000"/>
          <w:lang w:val="es-CR" w:eastAsia="es-CR"/>
        </w:rPr>
        <w:t>de directivos y agremiados por cada tipo de agrupación</w:t>
      </w:r>
      <w:r w:rsidR="00B943AC" w:rsidRPr="00824D2A">
        <w:rPr>
          <w:rFonts w:cs="Arial"/>
          <w:u w:color="000000"/>
          <w:lang w:val="es-CR" w:eastAsia="es-CR"/>
        </w:rPr>
        <w:t>. A</w:t>
      </w:r>
      <w:r w:rsidR="00581A01" w:rsidRPr="00824D2A">
        <w:rPr>
          <w:rFonts w:cs="Arial"/>
          <w:u w:color="000000"/>
          <w:lang w:val="es-CR" w:eastAsia="es-CR"/>
        </w:rPr>
        <w:t xml:space="preserve"> </w:t>
      </w:r>
      <w:r w:rsidR="00A17BCA" w:rsidRPr="00824D2A">
        <w:rPr>
          <w:rFonts w:cs="Arial"/>
          <w:u w:color="000000"/>
          <w:lang w:val="es-CR" w:eastAsia="es-CR"/>
        </w:rPr>
        <w:t>continuación,</w:t>
      </w:r>
      <w:r w:rsidR="00581A01" w:rsidRPr="00824D2A">
        <w:rPr>
          <w:rFonts w:cs="Arial"/>
          <w:u w:color="000000"/>
          <w:lang w:val="es-CR" w:eastAsia="es-CR"/>
        </w:rPr>
        <w:t xml:space="preserve"> se muestran los ajustes realizados</w:t>
      </w:r>
      <w:r w:rsidR="00B943AC" w:rsidRPr="00824D2A">
        <w:rPr>
          <w:rFonts w:cs="Arial"/>
          <w:u w:color="000000"/>
          <w:lang w:val="es-CR" w:eastAsia="es-CR"/>
        </w:rPr>
        <w:t>:</w:t>
      </w:r>
    </w:p>
    <w:p w14:paraId="70F2C40B" w14:textId="77777777" w:rsidR="00111BFA" w:rsidRDefault="00111BFA" w:rsidP="005A31E6">
      <w:pPr>
        <w:spacing w:line="240" w:lineRule="auto"/>
        <w:jc w:val="center"/>
        <w:rPr>
          <w:rFonts w:cs="Arial"/>
          <w:b/>
          <w:bCs/>
          <w:u w:color="000000"/>
          <w:lang w:val="es-CR" w:eastAsia="es-CR"/>
        </w:rPr>
      </w:pPr>
    </w:p>
    <w:p w14:paraId="54257CE3" w14:textId="3AE15125" w:rsidR="00F23EA9" w:rsidRPr="00824D2A" w:rsidRDefault="00581A01" w:rsidP="005A31E6">
      <w:pPr>
        <w:spacing w:line="240" w:lineRule="auto"/>
        <w:jc w:val="center"/>
        <w:rPr>
          <w:rFonts w:cs="Arial"/>
          <w:b/>
          <w:bCs/>
          <w:u w:color="000000"/>
          <w:lang w:val="es-CR" w:eastAsia="es-CR"/>
        </w:rPr>
      </w:pPr>
      <w:r w:rsidRPr="00824D2A">
        <w:rPr>
          <w:rFonts w:cs="Arial"/>
          <w:b/>
          <w:bCs/>
          <w:u w:color="000000"/>
          <w:lang w:val="es-CR" w:eastAsia="es-CR"/>
        </w:rPr>
        <w:t xml:space="preserve">Tabla </w:t>
      </w:r>
      <w:r w:rsidR="00265574">
        <w:rPr>
          <w:rFonts w:cs="Arial"/>
          <w:b/>
          <w:bCs/>
          <w:u w:color="000000"/>
          <w:lang w:val="es-CR" w:eastAsia="es-CR"/>
        </w:rPr>
        <w:t>4</w:t>
      </w:r>
    </w:p>
    <w:p w14:paraId="17EC7268" w14:textId="334799B7" w:rsidR="00581A01" w:rsidRDefault="00581A01" w:rsidP="005A31E6">
      <w:pPr>
        <w:spacing w:line="240" w:lineRule="auto"/>
        <w:jc w:val="center"/>
        <w:rPr>
          <w:rFonts w:cs="Arial"/>
          <w:b/>
          <w:bCs/>
          <w:u w:color="000000"/>
          <w:lang w:val="es-CR" w:eastAsia="es-CR"/>
        </w:rPr>
      </w:pPr>
      <w:r w:rsidRPr="00824D2A">
        <w:rPr>
          <w:rFonts w:cs="Arial"/>
          <w:b/>
          <w:bCs/>
          <w:u w:color="000000"/>
          <w:lang w:val="es-CR" w:eastAsia="es-CR"/>
        </w:rPr>
        <w:t>Ajustes tipo de agrupación</w:t>
      </w:r>
    </w:p>
    <w:p w14:paraId="5CE0DB2B" w14:textId="77777777" w:rsidR="00BB797B" w:rsidRPr="00824D2A" w:rsidRDefault="00BB797B" w:rsidP="005A31E6">
      <w:pPr>
        <w:spacing w:line="240" w:lineRule="auto"/>
        <w:jc w:val="center"/>
        <w:rPr>
          <w:rFonts w:cs="Arial"/>
          <w:b/>
          <w:bCs/>
          <w:u w:color="000000"/>
          <w:lang w:val="es-CR" w:eastAsia="es-CR"/>
        </w:rPr>
      </w:pPr>
    </w:p>
    <w:tbl>
      <w:tblPr>
        <w:tblW w:w="0" w:type="auto"/>
        <w:tblCellMar>
          <w:left w:w="70" w:type="dxa"/>
          <w:right w:w="70" w:type="dxa"/>
        </w:tblCellMar>
        <w:tblLook w:val="04A0" w:firstRow="1" w:lastRow="0" w:firstColumn="1" w:lastColumn="0" w:noHBand="0" w:noVBand="1"/>
      </w:tblPr>
      <w:tblGrid>
        <w:gridCol w:w="2379"/>
        <w:gridCol w:w="1576"/>
        <w:gridCol w:w="2582"/>
        <w:gridCol w:w="1957"/>
      </w:tblGrid>
      <w:tr w:rsidR="00581A01" w:rsidRPr="00824D2A" w14:paraId="527583D6" w14:textId="77777777" w:rsidTr="00111BFA">
        <w:trPr>
          <w:trHeight w:val="876"/>
        </w:trPr>
        <w:tc>
          <w:tcPr>
            <w:tcW w:w="0" w:type="auto"/>
            <w:tcBorders>
              <w:top w:val="single" w:sz="4" w:space="0" w:color="auto"/>
              <w:left w:val="single" w:sz="4" w:space="0" w:color="auto"/>
              <w:bottom w:val="single" w:sz="4" w:space="0" w:color="auto"/>
              <w:right w:val="single" w:sz="4" w:space="0" w:color="auto"/>
            </w:tcBorders>
            <w:shd w:val="clear" w:color="000000" w:fill="A9D08E"/>
            <w:vAlign w:val="center"/>
            <w:hideMark/>
          </w:tcPr>
          <w:p w14:paraId="524662E6" w14:textId="77777777" w:rsidR="00581A01" w:rsidRPr="00824D2A" w:rsidRDefault="00581A01" w:rsidP="00111BFA">
            <w:pPr>
              <w:spacing w:line="240" w:lineRule="auto"/>
              <w:jc w:val="center"/>
              <w:rPr>
                <w:rFonts w:cs="Calibri"/>
                <w:b/>
                <w:bCs/>
                <w:color w:val="000000"/>
                <w:sz w:val="22"/>
                <w:szCs w:val="22"/>
                <w:lang w:val="es-CR" w:eastAsia="es-CR"/>
              </w:rPr>
            </w:pPr>
            <w:r w:rsidRPr="00824D2A">
              <w:rPr>
                <w:rFonts w:cs="Calibri"/>
                <w:b/>
                <w:bCs/>
                <w:color w:val="000000"/>
                <w:sz w:val="22"/>
                <w:szCs w:val="22"/>
                <w:lang w:val="es-CR" w:eastAsia="es-CR"/>
              </w:rPr>
              <w:t>Agrupación</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14:paraId="714CE240" w14:textId="77777777" w:rsidR="00581A01" w:rsidRPr="00824D2A" w:rsidRDefault="00581A01" w:rsidP="00111BFA">
            <w:pPr>
              <w:spacing w:line="240" w:lineRule="auto"/>
              <w:jc w:val="center"/>
              <w:rPr>
                <w:rFonts w:cs="Calibri"/>
                <w:b/>
                <w:bCs/>
                <w:color w:val="000000"/>
                <w:sz w:val="22"/>
                <w:szCs w:val="22"/>
                <w:lang w:val="es-CR" w:eastAsia="es-CR"/>
              </w:rPr>
            </w:pPr>
            <w:r w:rsidRPr="00824D2A">
              <w:rPr>
                <w:rFonts w:cs="Calibri"/>
                <w:b/>
                <w:bCs/>
                <w:color w:val="000000"/>
                <w:sz w:val="22"/>
                <w:szCs w:val="22"/>
                <w:lang w:val="es-CR" w:eastAsia="es-CR"/>
              </w:rPr>
              <w:t>Reconocida por el Consejo Superior del Poder Judicial</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14:paraId="2D90A324" w14:textId="79CC01D9" w:rsidR="00581A01" w:rsidRPr="00824D2A" w:rsidRDefault="00581A01" w:rsidP="00111BFA">
            <w:pPr>
              <w:spacing w:line="240" w:lineRule="auto"/>
              <w:jc w:val="center"/>
              <w:rPr>
                <w:rFonts w:cs="Calibri"/>
                <w:b/>
                <w:bCs/>
                <w:color w:val="000000"/>
                <w:sz w:val="22"/>
                <w:szCs w:val="22"/>
                <w:lang w:val="es-CR" w:eastAsia="es-CR"/>
              </w:rPr>
            </w:pPr>
            <w:r w:rsidRPr="00824D2A">
              <w:rPr>
                <w:rFonts w:cs="Calibri"/>
                <w:b/>
                <w:bCs/>
                <w:color w:val="000000"/>
                <w:sz w:val="22"/>
                <w:szCs w:val="22"/>
                <w:lang w:val="es-CR" w:eastAsia="es-CR"/>
              </w:rPr>
              <w:t>Tipo Enviado por Dirección Gestión Humana</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14:paraId="20CF7984" w14:textId="77777777" w:rsidR="00581A01" w:rsidRPr="00824D2A" w:rsidRDefault="00581A01" w:rsidP="00111BFA">
            <w:pPr>
              <w:spacing w:line="240" w:lineRule="auto"/>
              <w:jc w:val="center"/>
              <w:rPr>
                <w:rFonts w:cs="Calibri"/>
                <w:b/>
                <w:bCs/>
                <w:color w:val="000000"/>
                <w:sz w:val="22"/>
                <w:szCs w:val="22"/>
                <w:lang w:val="es-CR" w:eastAsia="es-CR"/>
              </w:rPr>
            </w:pPr>
            <w:r w:rsidRPr="00824D2A">
              <w:rPr>
                <w:rFonts w:cs="Calibri"/>
                <w:b/>
                <w:bCs/>
                <w:color w:val="000000"/>
                <w:sz w:val="22"/>
                <w:szCs w:val="22"/>
                <w:lang w:val="es-CR" w:eastAsia="es-CR"/>
              </w:rPr>
              <w:t>Tipo Agrupación revisado</w:t>
            </w:r>
          </w:p>
        </w:tc>
      </w:tr>
      <w:tr w:rsidR="00581A01" w:rsidRPr="00824D2A" w14:paraId="0C974FD3" w14:textId="77777777" w:rsidTr="005A31E6">
        <w:trPr>
          <w:trHeight w:val="576"/>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014F7C24" w14:textId="77777777" w:rsidR="00581A01" w:rsidRPr="00824D2A" w:rsidRDefault="00581A01" w:rsidP="00111BFA">
            <w:pPr>
              <w:spacing w:line="240" w:lineRule="auto"/>
              <w:rPr>
                <w:rFonts w:cs="Calibri"/>
                <w:color w:val="000000"/>
                <w:sz w:val="22"/>
                <w:szCs w:val="22"/>
                <w:lang w:val="es-CR" w:eastAsia="es-CR"/>
              </w:rPr>
            </w:pPr>
            <w:r w:rsidRPr="00824D2A">
              <w:rPr>
                <w:rFonts w:cs="Calibri"/>
                <w:sz w:val="22"/>
                <w:szCs w:val="22"/>
                <w:lang w:val="es-CR" w:eastAsia="es-CR"/>
              </w:rPr>
              <w:t>Asociación de Profesionales en Ciencias Contables, Financieras y Afines del Poder Judicial (ASPROTECOFI)</w:t>
            </w:r>
          </w:p>
        </w:tc>
        <w:tc>
          <w:tcPr>
            <w:tcW w:w="0" w:type="auto"/>
            <w:tcBorders>
              <w:top w:val="nil"/>
              <w:left w:val="nil"/>
              <w:bottom w:val="single" w:sz="4" w:space="0" w:color="auto"/>
              <w:right w:val="single" w:sz="4" w:space="0" w:color="auto"/>
            </w:tcBorders>
            <w:shd w:val="clear" w:color="000000" w:fill="FFFFFF"/>
            <w:vAlign w:val="center"/>
            <w:hideMark/>
          </w:tcPr>
          <w:p w14:paraId="615A2AEC" w14:textId="2EEE2FAA" w:rsidR="00581A01" w:rsidRPr="00824D2A" w:rsidRDefault="00767823" w:rsidP="005A31E6">
            <w:pPr>
              <w:spacing w:line="240" w:lineRule="auto"/>
              <w:jc w:val="center"/>
              <w:rPr>
                <w:rFonts w:cs="Calibri"/>
                <w:color w:val="000000"/>
                <w:sz w:val="22"/>
                <w:szCs w:val="22"/>
                <w:lang w:val="es-CR" w:eastAsia="es-CR"/>
              </w:rPr>
            </w:pPr>
            <w:r w:rsidRPr="00824D2A">
              <w:rPr>
                <w:rFonts w:cs="Calibri"/>
                <w:color w:val="000000"/>
                <w:sz w:val="22"/>
                <w:szCs w:val="22"/>
                <w:lang w:val="es-CR" w:eastAsia="es-CR"/>
              </w:rPr>
              <w:t>NO</w:t>
            </w:r>
          </w:p>
        </w:tc>
        <w:tc>
          <w:tcPr>
            <w:tcW w:w="0" w:type="auto"/>
            <w:tcBorders>
              <w:top w:val="nil"/>
              <w:left w:val="nil"/>
              <w:bottom w:val="single" w:sz="4" w:space="0" w:color="auto"/>
              <w:right w:val="single" w:sz="4" w:space="0" w:color="auto"/>
            </w:tcBorders>
            <w:shd w:val="clear" w:color="000000" w:fill="FFFFFF"/>
            <w:noWrap/>
            <w:vAlign w:val="center"/>
            <w:hideMark/>
          </w:tcPr>
          <w:p w14:paraId="5B2D8244" w14:textId="77777777" w:rsidR="00581A01" w:rsidRPr="00824D2A" w:rsidRDefault="00581A01" w:rsidP="005A31E6">
            <w:pPr>
              <w:spacing w:line="240" w:lineRule="auto"/>
              <w:jc w:val="center"/>
              <w:rPr>
                <w:rFonts w:cs="Calibri"/>
                <w:color w:val="000000"/>
                <w:sz w:val="22"/>
                <w:szCs w:val="22"/>
                <w:lang w:val="es-CR" w:eastAsia="es-CR"/>
              </w:rPr>
            </w:pPr>
            <w:r w:rsidRPr="00824D2A">
              <w:rPr>
                <w:rFonts w:cs="Calibri"/>
                <w:color w:val="000000"/>
                <w:sz w:val="22"/>
                <w:szCs w:val="22"/>
                <w:lang w:val="es-CR" w:eastAsia="es-CR"/>
              </w:rPr>
              <w:t>Asociaciones</w:t>
            </w:r>
          </w:p>
        </w:tc>
        <w:tc>
          <w:tcPr>
            <w:tcW w:w="0" w:type="auto"/>
            <w:tcBorders>
              <w:top w:val="nil"/>
              <w:left w:val="nil"/>
              <w:bottom w:val="single" w:sz="4" w:space="0" w:color="auto"/>
              <w:right w:val="single" w:sz="4" w:space="0" w:color="auto"/>
            </w:tcBorders>
            <w:shd w:val="clear" w:color="000000" w:fill="FFFFFF"/>
            <w:noWrap/>
            <w:vAlign w:val="center"/>
            <w:hideMark/>
          </w:tcPr>
          <w:p w14:paraId="7BEB4A88" w14:textId="77777777" w:rsidR="00581A01" w:rsidRPr="00824D2A" w:rsidRDefault="00581A01" w:rsidP="005A31E6">
            <w:pPr>
              <w:spacing w:line="240" w:lineRule="auto"/>
              <w:jc w:val="center"/>
              <w:rPr>
                <w:rFonts w:cs="Calibri"/>
                <w:b/>
                <w:bCs/>
                <w:color w:val="000000"/>
                <w:sz w:val="22"/>
                <w:szCs w:val="22"/>
                <w:lang w:val="es-CR" w:eastAsia="es-CR"/>
              </w:rPr>
            </w:pPr>
            <w:r w:rsidRPr="00824D2A">
              <w:rPr>
                <w:rFonts w:cs="Calibri"/>
                <w:b/>
                <w:bCs/>
                <w:color w:val="000000"/>
                <w:sz w:val="22"/>
                <w:szCs w:val="22"/>
                <w:lang w:val="es-CR" w:eastAsia="es-CR"/>
              </w:rPr>
              <w:t>Sindicatos</w:t>
            </w:r>
          </w:p>
        </w:tc>
      </w:tr>
      <w:tr w:rsidR="00581A01" w:rsidRPr="00824D2A" w14:paraId="517264EA" w14:textId="77777777" w:rsidTr="005A31E6">
        <w:trPr>
          <w:trHeight w:val="288"/>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23DE146A" w14:textId="77777777" w:rsidR="00581A01" w:rsidRPr="00824D2A" w:rsidRDefault="00581A01" w:rsidP="00111BFA">
            <w:pPr>
              <w:spacing w:line="240" w:lineRule="auto"/>
              <w:rPr>
                <w:rFonts w:cs="Calibri"/>
                <w:color w:val="000000"/>
                <w:sz w:val="22"/>
                <w:szCs w:val="22"/>
                <w:lang w:val="es-CR" w:eastAsia="es-CR"/>
              </w:rPr>
            </w:pPr>
            <w:r w:rsidRPr="00824D2A">
              <w:rPr>
                <w:rFonts w:cs="Calibri"/>
                <w:color w:val="000000"/>
                <w:sz w:val="22"/>
                <w:szCs w:val="22"/>
                <w:lang w:val="es-CR" w:eastAsia="es-CR"/>
              </w:rPr>
              <w:t>Asociación Nacional de Empleados Judiciales (ANEJUD)</w:t>
            </w:r>
          </w:p>
        </w:tc>
        <w:tc>
          <w:tcPr>
            <w:tcW w:w="0" w:type="auto"/>
            <w:tcBorders>
              <w:top w:val="nil"/>
              <w:left w:val="nil"/>
              <w:bottom w:val="single" w:sz="4" w:space="0" w:color="auto"/>
              <w:right w:val="single" w:sz="4" w:space="0" w:color="auto"/>
            </w:tcBorders>
            <w:shd w:val="clear" w:color="000000" w:fill="FFFFFF"/>
            <w:vAlign w:val="center"/>
            <w:hideMark/>
          </w:tcPr>
          <w:p w14:paraId="19C1FA48" w14:textId="77777777" w:rsidR="00581A01" w:rsidRPr="00824D2A" w:rsidRDefault="00581A01" w:rsidP="005A31E6">
            <w:pPr>
              <w:spacing w:line="240" w:lineRule="auto"/>
              <w:jc w:val="center"/>
              <w:rPr>
                <w:rFonts w:cs="Calibri"/>
                <w:color w:val="000000"/>
                <w:sz w:val="22"/>
                <w:szCs w:val="22"/>
                <w:lang w:val="es-CR" w:eastAsia="es-CR"/>
              </w:rPr>
            </w:pPr>
            <w:r w:rsidRPr="00824D2A">
              <w:rPr>
                <w:rFonts w:cs="Calibri"/>
                <w:color w:val="000000"/>
                <w:sz w:val="22"/>
                <w:szCs w:val="22"/>
                <w:lang w:val="es-CR" w:eastAsia="es-CR"/>
              </w:rPr>
              <w:t>SI</w:t>
            </w:r>
          </w:p>
        </w:tc>
        <w:tc>
          <w:tcPr>
            <w:tcW w:w="0" w:type="auto"/>
            <w:tcBorders>
              <w:top w:val="nil"/>
              <w:left w:val="nil"/>
              <w:bottom w:val="single" w:sz="4" w:space="0" w:color="auto"/>
              <w:right w:val="single" w:sz="4" w:space="0" w:color="auto"/>
            </w:tcBorders>
            <w:shd w:val="clear" w:color="000000" w:fill="FFFFFF"/>
            <w:noWrap/>
            <w:vAlign w:val="center"/>
            <w:hideMark/>
          </w:tcPr>
          <w:p w14:paraId="41AB527B" w14:textId="77777777" w:rsidR="00581A01" w:rsidRPr="00824D2A" w:rsidRDefault="00581A01" w:rsidP="005A31E6">
            <w:pPr>
              <w:spacing w:line="240" w:lineRule="auto"/>
              <w:jc w:val="center"/>
              <w:rPr>
                <w:rFonts w:cs="Calibri"/>
                <w:color w:val="000000"/>
                <w:sz w:val="22"/>
                <w:szCs w:val="22"/>
                <w:lang w:val="es-CR" w:eastAsia="es-CR"/>
              </w:rPr>
            </w:pPr>
            <w:r w:rsidRPr="00824D2A">
              <w:rPr>
                <w:rFonts w:cs="Calibri"/>
                <w:color w:val="000000"/>
                <w:sz w:val="22"/>
                <w:szCs w:val="22"/>
                <w:lang w:val="es-CR" w:eastAsia="es-CR"/>
              </w:rPr>
              <w:t>Asociaciones</w:t>
            </w:r>
          </w:p>
        </w:tc>
        <w:tc>
          <w:tcPr>
            <w:tcW w:w="0" w:type="auto"/>
            <w:tcBorders>
              <w:top w:val="nil"/>
              <w:left w:val="nil"/>
              <w:bottom w:val="single" w:sz="4" w:space="0" w:color="auto"/>
              <w:right w:val="single" w:sz="4" w:space="0" w:color="auto"/>
            </w:tcBorders>
            <w:shd w:val="clear" w:color="000000" w:fill="FFFFFF"/>
            <w:noWrap/>
            <w:vAlign w:val="center"/>
            <w:hideMark/>
          </w:tcPr>
          <w:p w14:paraId="6488069B" w14:textId="77777777" w:rsidR="00581A01" w:rsidRPr="00824D2A" w:rsidRDefault="00581A01" w:rsidP="005A31E6">
            <w:pPr>
              <w:spacing w:line="240" w:lineRule="auto"/>
              <w:jc w:val="center"/>
              <w:rPr>
                <w:rFonts w:cs="Calibri"/>
                <w:b/>
                <w:bCs/>
                <w:color w:val="000000"/>
                <w:sz w:val="22"/>
                <w:szCs w:val="22"/>
                <w:lang w:val="es-CR" w:eastAsia="es-CR"/>
              </w:rPr>
            </w:pPr>
            <w:r w:rsidRPr="00824D2A">
              <w:rPr>
                <w:rFonts w:cs="Calibri"/>
                <w:b/>
                <w:bCs/>
                <w:color w:val="000000"/>
                <w:sz w:val="22"/>
                <w:szCs w:val="22"/>
                <w:lang w:val="es-CR" w:eastAsia="es-CR"/>
              </w:rPr>
              <w:t>Sindicatos</w:t>
            </w:r>
          </w:p>
        </w:tc>
      </w:tr>
      <w:tr w:rsidR="00581A01" w:rsidRPr="00824D2A" w14:paraId="01E45EDA" w14:textId="77777777" w:rsidTr="005A31E6">
        <w:trPr>
          <w:trHeight w:val="576"/>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2C964179" w14:textId="77777777" w:rsidR="00581A01" w:rsidRPr="00824D2A" w:rsidRDefault="00581A01" w:rsidP="00111BFA">
            <w:pPr>
              <w:spacing w:line="240" w:lineRule="auto"/>
              <w:rPr>
                <w:rFonts w:cs="Calibri"/>
                <w:color w:val="000000"/>
                <w:sz w:val="22"/>
                <w:szCs w:val="22"/>
                <w:lang w:val="es-CR" w:eastAsia="es-CR"/>
              </w:rPr>
            </w:pPr>
            <w:r w:rsidRPr="00824D2A">
              <w:rPr>
                <w:rFonts w:cs="Calibri"/>
                <w:color w:val="000000"/>
                <w:sz w:val="22"/>
                <w:szCs w:val="22"/>
                <w:lang w:val="es-CR" w:eastAsia="es-CR"/>
              </w:rPr>
              <w:t>Asociación Nacional de Investigadores en Criminalística (ANIC)</w:t>
            </w:r>
          </w:p>
        </w:tc>
        <w:tc>
          <w:tcPr>
            <w:tcW w:w="0" w:type="auto"/>
            <w:tcBorders>
              <w:top w:val="nil"/>
              <w:left w:val="nil"/>
              <w:bottom w:val="single" w:sz="4" w:space="0" w:color="auto"/>
              <w:right w:val="single" w:sz="4" w:space="0" w:color="auto"/>
            </w:tcBorders>
            <w:shd w:val="clear" w:color="000000" w:fill="FFFFFF"/>
            <w:vAlign w:val="center"/>
            <w:hideMark/>
          </w:tcPr>
          <w:p w14:paraId="1B5A77FB" w14:textId="77777777" w:rsidR="00581A01" w:rsidRPr="00824D2A" w:rsidRDefault="00581A01" w:rsidP="005A31E6">
            <w:pPr>
              <w:spacing w:line="240" w:lineRule="auto"/>
              <w:jc w:val="center"/>
              <w:rPr>
                <w:rFonts w:cs="Calibri"/>
                <w:color w:val="000000"/>
                <w:sz w:val="22"/>
                <w:szCs w:val="22"/>
                <w:lang w:val="es-CR" w:eastAsia="es-CR"/>
              </w:rPr>
            </w:pPr>
            <w:r w:rsidRPr="00824D2A">
              <w:rPr>
                <w:rFonts w:cs="Calibri"/>
                <w:color w:val="000000"/>
                <w:sz w:val="22"/>
                <w:szCs w:val="22"/>
                <w:lang w:val="es-CR" w:eastAsia="es-CR"/>
              </w:rPr>
              <w:t>SI</w:t>
            </w:r>
          </w:p>
        </w:tc>
        <w:tc>
          <w:tcPr>
            <w:tcW w:w="0" w:type="auto"/>
            <w:tcBorders>
              <w:top w:val="nil"/>
              <w:left w:val="nil"/>
              <w:bottom w:val="single" w:sz="4" w:space="0" w:color="auto"/>
              <w:right w:val="single" w:sz="4" w:space="0" w:color="auto"/>
            </w:tcBorders>
            <w:shd w:val="clear" w:color="000000" w:fill="FFFFFF"/>
            <w:noWrap/>
            <w:vAlign w:val="center"/>
            <w:hideMark/>
          </w:tcPr>
          <w:p w14:paraId="78B9946C" w14:textId="77777777" w:rsidR="00581A01" w:rsidRPr="00824D2A" w:rsidRDefault="00581A01" w:rsidP="005A31E6">
            <w:pPr>
              <w:spacing w:line="240" w:lineRule="auto"/>
              <w:jc w:val="center"/>
              <w:rPr>
                <w:rFonts w:cs="Calibri"/>
                <w:color w:val="000000"/>
                <w:sz w:val="22"/>
                <w:szCs w:val="22"/>
                <w:lang w:val="es-CR" w:eastAsia="es-CR"/>
              </w:rPr>
            </w:pPr>
            <w:r w:rsidRPr="00824D2A">
              <w:rPr>
                <w:rFonts w:cs="Calibri"/>
                <w:color w:val="000000"/>
                <w:sz w:val="22"/>
                <w:szCs w:val="22"/>
                <w:lang w:val="es-CR" w:eastAsia="es-CR"/>
              </w:rPr>
              <w:t>Asociaciones</w:t>
            </w:r>
          </w:p>
        </w:tc>
        <w:tc>
          <w:tcPr>
            <w:tcW w:w="0" w:type="auto"/>
            <w:tcBorders>
              <w:top w:val="nil"/>
              <w:left w:val="nil"/>
              <w:bottom w:val="single" w:sz="4" w:space="0" w:color="auto"/>
              <w:right w:val="single" w:sz="4" w:space="0" w:color="auto"/>
            </w:tcBorders>
            <w:shd w:val="clear" w:color="000000" w:fill="FFFFFF"/>
            <w:noWrap/>
            <w:vAlign w:val="center"/>
            <w:hideMark/>
          </w:tcPr>
          <w:p w14:paraId="027FF4F0" w14:textId="77777777" w:rsidR="00581A01" w:rsidRPr="00824D2A" w:rsidRDefault="00581A01" w:rsidP="005A31E6">
            <w:pPr>
              <w:spacing w:line="240" w:lineRule="auto"/>
              <w:jc w:val="center"/>
              <w:rPr>
                <w:rFonts w:cs="Calibri"/>
                <w:b/>
                <w:bCs/>
                <w:color w:val="000000"/>
                <w:sz w:val="22"/>
                <w:szCs w:val="22"/>
                <w:lang w:val="es-CR" w:eastAsia="es-CR"/>
              </w:rPr>
            </w:pPr>
            <w:r w:rsidRPr="00824D2A">
              <w:rPr>
                <w:rFonts w:cs="Calibri"/>
                <w:b/>
                <w:bCs/>
                <w:color w:val="000000"/>
                <w:sz w:val="22"/>
                <w:szCs w:val="22"/>
                <w:lang w:val="es-CR" w:eastAsia="es-CR"/>
              </w:rPr>
              <w:t>Sindicatos</w:t>
            </w:r>
          </w:p>
        </w:tc>
      </w:tr>
      <w:tr w:rsidR="00581A01" w:rsidRPr="00824D2A" w14:paraId="76F7296E" w14:textId="77777777" w:rsidTr="005A31E6">
        <w:trPr>
          <w:trHeight w:val="576"/>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31178580" w14:textId="77777777" w:rsidR="00581A01" w:rsidRPr="00824D2A" w:rsidRDefault="00581A01" w:rsidP="00111BFA">
            <w:pPr>
              <w:spacing w:line="240" w:lineRule="auto"/>
              <w:rPr>
                <w:rFonts w:cs="Calibri"/>
                <w:color w:val="000000"/>
                <w:sz w:val="22"/>
                <w:szCs w:val="22"/>
                <w:lang w:val="es-CR" w:eastAsia="es-CR"/>
              </w:rPr>
            </w:pPr>
            <w:r w:rsidRPr="00824D2A">
              <w:rPr>
                <w:rFonts w:cs="Calibri"/>
                <w:color w:val="000000"/>
                <w:sz w:val="22"/>
                <w:szCs w:val="22"/>
                <w:lang w:val="es-CR" w:eastAsia="es-CR"/>
              </w:rPr>
              <w:t>Asociación Nacional de Profesionales del Poder Judicial (ANPROJUD)</w:t>
            </w:r>
          </w:p>
        </w:tc>
        <w:tc>
          <w:tcPr>
            <w:tcW w:w="0" w:type="auto"/>
            <w:tcBorders>
              <w:top w:val="nil"/>
              <w:left w:val="nil"/>
              <w:bottom w:val="single" w:sz="4" w:space="0" w:color="auto"/>
              <w:right w:val="single" w:sz="4" w:space="0" w:color="auto"/>
            </w:tcBorders>
            <w:shd w:val="clear" w:color="000000" w:fill="FFFFFF"/>
            <w:vAlign w:val="center"/>
            <w:hideMark/>
          </w:tcPr>
          <w:p w14:paraId="6E6941BB" w14:textId="77777777" w:rsidR="00581A01" w:rsidRPr="00824D2A" w:rsidRDefault="00581A01" w:rsidP="005A31E6">
            <w:pPr>
              <w:spacing w:line="240" w:lineRule="auto"/>
              <w:jc w:val="center"/>
              <w:rPr>
                <w:rFonts w:cs="Calibri"/>
                <w:color w:val="000000"/>
                <w:sz w:val="22"/>
                <w:szCs w:val="22"/>
                <w:lang w:val="es-CR" w:eastAsia="es-CR"/>
              </w:rPr>
            </w:pPr>
            <w:r w:rsidRPr="00824D2A">
              <w:rPr>
                <w:rFonts w:cs="Calibri"/>
                <w:color w:val="000000"/>
                <w:sz w:val="22"/>
                <w:szCs w:val="22"/>
                <w:lang w:val="es-CR" w:eastAsia="es-CR"/>
              </w:rPr>
              <w:t>SI</w:t>
            </w:r>
          </w:p>
        </w:tc>
        <w:tc>
          <w:tcPr>
            <w:tcW w:w="0" w:type="auto"/>
            <w:tcBorders>
              <w:top w:val="nil"/>
              <w:left w:val="nil"/>
              <w:bottom w:val="single" w:sz="4" w:space="0" w:color="auto"/>
              <w:right w:val="single" w:sz="4" w:space="0" w:color="auto"/>
            </w:tcBorders>
            <w:shd w:val="clear" w:color="000000" w:fill="FFFFFF"/>
            <w:noWrap/>
            <w:vAlign w:val="center"/>
            <w:hideMark/>
          </w:tcPr>
          <w:p w14:paraId="570B8B02" w14:textId="77777777" w:rsidR="00581A01" w:rsidRPr="00824D2A" w:rsidRDefault="00581A01" w:rsidP="005A31E6">
            <w:pPr>
              <w:spacing w:line="240" w:lineRule="auto"/>
              <w:jc w:val="center"/>
              <w:rPr>
                <w:rFonts w:cs="Calibri"/>
                <w:color w:val="000000"/>
                <w:sz w:val="22"/>
                <w:szCs w:val="22"/>
                <w:lang w:val="es-CR" w:eastAsia="es-CR"/>
              </w:rPr>
            </w:pPr>
            <w:r w:rsidRPr="00824D2A">
              <w:rPr>
                <w:rFonts w:cs="Calibri"/>
                <w:color w:val="000000"/>
                <w:sz w:val="22"/>
                <w:szCs w:val="22"/>
                <w:lang w:val="es-CR" w:eastAsia="es-CR"/>
              </w:rPr>
              <w:t>Asociaciones</w:t>
            </w:r>
          </w:p>
        </w:tc>
        <w:tc>
          <w:tcPr>
            <w:tcW w:w="0" w:type="auto"/>
            <w:tcBorders>
              <w:top w:val="nil"/>
              <w:left w:val="nil"/>
              <w:bottom w:val="single" w:sz="4" w:space="0" w:color="auto"/>
              <w:right w:val="single" w:sz="4" w:space="0" w:color="auto"/>
            </w:tcBorders>
            <w:shd w:val="clear" w:color="000000" w:fill="FFFFFF"/>
            <w:noWrap/>
            <w:vAlign w:val="center"/>
            <w:hideMark/>
          </w:tcPr>
          <w:p w14:paraId="70E0B11A" w14:textId="77777777" w:rsidR="00581A01" w:rsidRPr="00824D2A" w:rsidRDefault="00581A01" w:rsidP="005A31E6">
            <w:pPr>
              <w:spacing w:line="240" w:lineRule="auto"/>
              <w:jc w:val="center"/>
              <w:rPr>
                <w:rFonts w:cs="Calibri"/>
                <w:b/>
                <w:bCs/>
                <w:color w:val="000000"/>
                <w:sz w:val="22"/>
                <w:szCs w:val="22"/>
                <w:lang w:val="es-CR" w:eastAsia="es-CR"/>
              </w:rPr>
            </w:pPr>
            <w:r w:rsidRPr="00824D2A">
              <w:rPr>
                <w:rFonts w:cs="Calibri"/>
                <w:b/>
                <w:bCs/>
                <w:color w:val="000000"/>
                <w:sz w:val="22"/>
                <w:szCs w:val="22"/>
                <w:lang w:val="es-CR" w:eastAsia="es-CR"/>
              </w:rPr>
              <w:t>Sindicatos</w:t>
            </w:r>
          </w:p>
        </w:tc>
      </w:tr>
      <w:tr w:rsidR="00581A01" w:rsidRPr="00824D2A" w14:paraId="59D863B1" w14:textId="77777777" w:rsidTr="005A31E6">
        <w:trPr>
          <w:trHeight w:val="576"/>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02FD4BE3" w14:textId="77777777" w:rsidR="00581A01" w:rsidRPr="00824D2A" w:rsidRDefault="00581A01" w:rsidP="00111BFA">
            <w:pPr>
              <w:spacing w:line="240" w:lineRule="auto"/>
              <w:rPr>
                <w:rFonts w:cs="Calibri"/>
                <w:color w:val="000000"/>
                <w:sz w:val="22"/>
                <w:szCs w:val="22"/>
                <w:lang w:val="es-CR" w:eastAsia="es-CR"/>
              </w:rPr>
            </w:pPr>
            <w:r w:rsidRPr="00824D2A">
              <w:rPr>
                <w:rFonts w:cs="Calibri"/>
                <w:color w:val="000000"/>
                <w:sz w:val="22"/>
                <w:szCs w:val="22"/>
                <w:lang w:val="es-CR" w:eastAsia="es-CR"/>
              </w:rPr>
              <w:t>Asociación Solidarista de Servidores Judiciales (ASOSEJUD)</w:t>
            </w:r>
          </w:p>
        </w:tc>
        <w:tc>
          <w:tcPr>
            <w:tcW w:w="0" w:type="auto"/>
            <w:tcBorders>
              <w:top w:val="nil"/>
              <w:left w:val="nil"/>
              <w:bottom w:val="single" w:sz="4" w:space="0" w:color="auto"/>
              <w:right w:val="single" w:sz="4" w:space="0" w:color="auto"/>
            </w:tcBorders>
            <w:shd w:val="clear" w:color="000000" w:fill="FFFFFF"/>
            <w:vAlign w:val="center"/>
            <w:hideMark/>
          </w:tcPr>
          <w:p w14:paraId="4A54FEBC" w14:textId="77777777" w:rsidR="00581A01" w:rsidRPr="00824D2A" w:rsidRDefault="00581A01" w:rsidP="005A31E6">
            <w:pPr>
              <w:spacing w:line="240" w:lineRule="auto"/>
              <w:jc w:val="center"/>
              <w:rPr>
                <w:rFonts w:cs="Calibri"/>
                <w:color w:val="000000"/>
                <w:sz w:val="22"/>
                <w:szCs w:val="22"/>
                <w:lang w:val="es-CR" w:eastAsia="es-CR"/>
              </w:rPr>
            </w:pPr>
            <w:r w:rsidRPr="00824D2A">
              <w:rPr>
                <w:rFonts w:cs="Calibri"/>
                <w:color w:val="000000"/>
                <w:sz w:val="22"/>
                <w:szCs w:val="22"/>
                <w:lang w:val="es-CR" w:eastAsia="es-CR"/>
              </w:rPr>
              <w:t>SI</w:t>
            </w:r>
          </w:p>
        </w:tc>
        <w:tc>
          <w:tcPr>
            <w:tcW w:w="0" w:type="auto"/>
            <w:tcBorders>
              <w:top w:val="nil"/>
              <w:left w:val="nil"/>
              <w:bottom w:val="single" w:sz="4" w:space="0" w:color="auto"/>
              <w:right w:val="single" w:sz="4" w:space="0" w:color="auto"/>
            </w:tcBorders>
            <w:shd w:val="clear" w:color="000000" w:fill="FFFFFF"/>
            <w:noWrap/>
            <w:vAlign w:val="center"/>
            <w:hideMark/>
          </w:tcPr>
          <w:p w14:paraId="39BD3FC7" w14:textId="77777777" w:rsidR="00581A01" w:rsidRPr="00824D2A" w:rsidRDefault="00581A01" w:rsidP="005A31E6">
            <w:pPr>
              <w:spacing w:line="240" w:lineRule="auto"/>
              <w:jc w:val="center"/>
              <w:rPr>
                <w:rFonts w:cs="Calibri"/>
                <w:color w:val="000000"/>
                <w:sz w:val="22"/>
                <w:szCs w:val="22"/>
                <w:lang w:val="es-CR" w:eastAsia="es-CR"/>
              </w:rPr>
            </w:pPr>
            <w:r w:rsidRPr="00824D2A">
              <w:rPr>
                <w:rFonts w:cs="Calibri"/>
                <w:color w:val="000000"/>
                <w:sz w:val="22"/>
                <w:szCs w:val="22"/>
                <w:lang w:val="es-CR" w:eastAsia="es-CR"/>
              </w:rPr>
              <w:t>Asociaciones</w:t>
            </w:r>
          </w:p>
        </w:tc>
        <w:tc>
          <w:tcPr>
            <w:tcW w:w="0" w:type="auto"/>
            <w:tcBorders>
              <w:top w:val="nil"/>
              <w:left w:val="nil"/>
              <w:bottom w:val="single" w:sz="4" w:space="0" w:color="auto"/>
              <w:right w:val="single" w:sz="4" w:space="0" w:color="auto"/>
            </w:tcBorders>
            <w:shd w:val="clear" w:color="000000" w:fill="FFFFFF"/>
            <w:noWrap/>
            <w:vAlign w:val="center"/>
            <w:hideMark/>
          </w:tcPr>
          <w:p w14:paraId="2C4478BB" w14:textId="77777777" w:rsidR="00581A01" w:rsidRPr="00824D2A" w:rsidRDefault="00581A01" w:rsidP="005A31E6">
            <w:pPr>
              <w:spacing w:line="240" w:lineRule="auto"/>
              <w:jc w:val="center"/>
              <w:rPr>
                <w:rFonts w:cs="Calibri"/>
                <w:color w:val="000000"/>
                <w:sz w:val="22"/>
                <w:szCs w:val="22"/>
                <w:lang w:val="es-CR" w:eastAsia="es-CR"/>
              </w:rPr>
            </w:pPr>
            <w:r w:rsidRPr="00824D2A">
              <w:rPr>
                <w:rFonts w:cs="Calibri"/>
                <w:color w:val="000000"/>
                <w:sz w:val="22"/>
                <w:szCs w:val="22"/>
                <w:lang w:val="es-CR" w:eastAsia="es-CR"/>
              </w:rPr>
              <w:t>Asociación Solidarista</w:t>
            </w:r>
          </w:p>
        </w:tc>
      </w:tr>
      <w:tr w:rsidR="00581A01" w:rsidRPr="00824D2A" w14:paraId="663E3462" w14:textId="77777777" w:rsidTr="005A31E6">
        <w:trPr>
          <w:trHeight w:val="576"/>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5D755B42" w14:textId="77777777" w:rsidR="00581A01" w:rsidRPr="00824D2A" w:rsidRDefault="00581A01" w:rsidP="00111BFA">
            <w:pPr>
              <w:spacing w:line="240" w:lineRule="auto"/>
              <w:rPr>
                <w:rFonts w:cs="Calibri"/>
                <w:color w:val="000000"/>
                <w:sz w:val="22"/>
                <w:szCs w:val="22"/>
                <w:lang w:val="es-CR" w:eastAsia="es-CR"/>
              </w:rPr>
            </w:pPr>
            <w:r w:rsidRPr="00824D2A">
              <w:rPr>
                <w:rFonts w:cs="Calibri"/>
                <w:color w:val="000000"/>
                <w:sz w:val="22"/>
                <w:szCs w:val="22"/>
                <w:lang w:val="es-CR" w:eastAsia="es-CR"/>
              </w:rPr>
              <w:t>Caja de Préstamos y Descuentos de los Empleados del Poder Judicial (CAPREDE)</w:t>
            </w:r>
          </w:p>
        </w:tc>
        <w:tc>
          <w:tcPr>
            <w:tcW w:w="0" w:type="auto"/>
            <w:tcBorders>
              <w:top w:val="nil"/>
              <w:left w:val="nil"/>
              <w:bottom w:val="single" w:sz="4" w:space="0" w:color="auto"/>
              <w:right w:val="single" w:sz="4" w:space="0" w:color="auto"/>
            </w:tcBorders>
            <w:shd w:val="clear" w:color="000000" w:fill="FFFFFF"/>
            <w:vAlign w:val="center"/>
            <w:hideMark/>
          </w:tcPr>
          <w:p w14:paraId="7A3AEAA2" w14:textId="77777777" w:rsidR="00581A01" w:rsidRPr="00824D2A" w:rsidRDefault="00581A01" w:rsidP="005A31E6">
            <w:pPr>
              <w:spacing w:line="240" w:lineRule="auto"/>
              <w:jc w:val="center"/>
              <w:rPr>
                <w:rFonts w:cs="Calibri"/>
                <w:color w:val="000000"/>
                <w:sz w:val="22"/>
                <w:szCs w:val="22"/>
                <w:lang w:val="es-CR" w:eastAsia="es-CR"/>
              </w:rPr>
            </w:pPr>
            <w:r w:rsidRPr="00824D2A">
              <w:rPr>
                <w:rFonts w:cs="Calibri"/>
                <w:color w:val="000000"/>
                <w:sz w:val="22"/>
                <w:szCs w:val="22"/>
                <w:lang w:val="es-CR" w:eastAsia="es-CR"/>
              </w:rPr>
              <w:t>SI</w:t>
            </w:r>
          </w:p>
        </w:tc>
        <w:tc>
          <w:tcPr>
            <w:tcW w:w="0" w:type="auto"/>
            <w:tcBorders>
              <w:top w:val="nil"/>
              <w:left w:val="nil"/>
              <w:bottom w:val="single" w:sz="4" w:space="0" w:color="auto"/>
              <w:right w:val="single" w:sz="4" w:space="0" w:color="auto"/>
            </w:tcBorders>
            <w:shd w:val="clear" w:color="000000" w:fill="FFFFFF"/>
            <w:noWrap/>
            <w:vAlign w:val="center"/>
            <w:hideMark/>
          </w:tcPr>
          <w:p w14:paraId="41484C20" w14:textId="77777777" w:rsidR="00581A01" w:rsidRPr="00824D2A" w:rsidRDefault="00581A01" w:rsidP="005A31E6">
            <w:pPr>
              <w:spacing w:line="240" w:lineRule="auto"/>
              <w:jc w:val="center"/>
              <w:rPr>
                <w:rFonts w:cs="Calibri"/>
                <w:color w:val="000000"/>
                <w:sz w:val="22"/>
                <w:szCs w:val="22"/>
                <w:lang w:val="es-CR" w:eastAsia="es-CR"/>
              </w:rPr>
            </w:pPr>
            <w:r w:rsidRPr="00824D2A">
              <w:rPr>
                <w:rFonts w:cs="Calibri"/>
                <w:color w:val="000000"/>
                <w:sz w:val="22"/>
                <w:szCs w:val="22"/>
                <w:lang w:val="es-CR" w:eastAsia="es-CR"/>
              </w:rPr>
              <w:t>Cajas de Ahorro y Préstamo</w:t>
            </w:r>
          </w:p>
        </w:tc>
        <w:tc>
          <w:tcPr>
            <w:tcW w:w="0" w:type="auto"/>
            <w:tcBorders>
              <w:top w:val="nil"/>
              <w:left w:val="nil"/>
              <w:bottom w:val="single" w:sz="4" w:space="0" w:color="auto"/>
              <w:right w:val="single" w:sz="4" w:space="0" w:color="auto"/>
            </w:tcBorders>
            <w:shd w:val="clear" w:color="000000" w:fill="FFFFFF"/>
            <w:noWrap/>
            <w:vAlign w:val="center"/>
            <w:hideMark/>
          </w:tcPr>
          <w:p w14:paraId="0D9D4A75" w14:textId="77777777" w:rsidR="00581A01" w:rsidRPr="00824D2A" w:rsidRDefault="00581A01" w:rsidP="005A31E6">
            <w:pPr>
              <w:spacing w:line="240" w:lineRule="auto"/>
              <w:jc w:val="center"/>
              <w:rPr>
                <w:rFonts w:cs="Calibri"/>
                <w:color w:val="000000"/>
                <w:sz w:val="22"/>
                <w:szCs w:val="22"/>
                <w:lang w:val="es-CR" w:eastAsia="es-CR"/>
              </w:rPr>
            </w:pPr>
            <w:r w:rsidRPr="00824D2A">
              <w:rPr>
                <w:rFonts w:cs="Calibri"/>
                <w:color w:val="000000"/>
                <w:sz w:val="22"/>
                <w:szCs w:val="22"/>
                <w:lang w:val="es-CR" w:eastAsia="es-CR"/>
              </w:rPr>
              <w:t>Cooperativas</w:t>
            </w:r>
          </w:p>
        </w:tc>
      </w:tr>
    </w:tbl>
    <w:p w14:paraId="0F616CE0" w14:textId="45E71442" w:rsidR="00581A01" w:rsidRPr="00824D2A" w:rsidRDefault="00581A01" w:rsidP="005A31E6">
      <w:pPr>
        <w:spacing w:line="240" w:lineRule="auto"/>
        <w:rPr>
          <w:rFonts w:cs="Arial"/>
          <w:sz w:val="20"/>
          <w:szCs w:val="20"/>
          <w:u w:color="000000"/>
          <w:lang w:val="es-CR" w:eastAsia="es-CR"/>
        </w:rPr>
      </w:pPr>
      <w:r w:rsidRPr="00824D2A">
        <w:rPr>
          <w:rFonts w:cs="Arial"/>
          <w:b/>
          <w:bCs/>
          <w:sz w:val="20"/>
          <w:szCs w:val="20"/>
          <w:u w:color="000000"/>
          <w:lang w:val="es-CR" w:eastAsia="es-CR"/>
        </w:rPr>
        <w:t>Fuente:</w:t>
      </w:r>
      <w:r w:rsidRPr="00824D2A">
        <w:rPr>
          <w:rFonts w:cs="Arial"/>
          <w:sz w:val="20"/>
          <w:szCs w:val="20"/>
          <w:u w:color="000000"/>
          <w:lang w:val="es-CR" w:eastAsia="es-CR"/>
        </w:rPr>
        <w:t xml:space="preserve"> elaboración propia</w:t>
      </w:r>
      <w:r w:rsidR="00B943AC" w:rsidRPr="00824D2A">
        <w:rPr>
          <w:rFonts w:cs="Arial"/>
          <w:sz w:val="20"/>
          <w:szCs w:val="20"/>
          <w:u w:color="000000"/>
          <w:lang w:val="es-CR" w:eastAsia="es-CR"/>
        </w:rPr>
        <w:t xml:space="preserve"> con información recopilada de la investigación realizada</w:t>
      </w:r>
    </w:p>
    <w:p w14:paraId="1FA1A545" w14:textId="77777777" w:rsidR="004B32D4" w:rsidRPr="00824D2A" w:rsidRDefault="004B32D4" w:rsidP="005A31E6">
      <w:pPr>
        <w:spacing w:line="240" w:lineRule="auto"/>
        <w:rPr>
          <w:rFonts w:cs="Arial"/>
          <w:u w:color="000000"/>
          <w:lang w:val="es-CR" w:eastAsia="es-CR"/>
        </w:rPr>
      </w:pPr>
    </w:p>
    <w:p w14:paraId="48F48105" w14:textId="0746B1F6" w:rsidR="000C7004" w:rsidRPr="00824D2A" w:rsidRDefault="000C7004" w:rsidP="005A31E6">
      <w:pPr>
        <w:spacing w:line="240" w:lineRule="auto"/>
        <w:rPr>
          <w:rFonts w:cs="Arial"/>
          <w:u w:color="000000"/>
          <w:lang w:val="es-CR" w:eastAsia="es-CR"/>
        </w:rPr>
      </w:pPr>
      <w:r w:rsidRPr="00824D2A">
        <w:rPr>
          <w:rFonts w:cs="Arial"/>
          <w:u w:color="000000"/>
          <w:lang w:val="es-CR" w:eastAsia="es-CR"/>
        </w:rPr>
        <w:t xml:space="preserve">La modificación </w:t>
      </w:r>
      <w:r w:rsidR="0066736B" w:rsidRPr="00824D2A">
        <w:rPr>
          <w:rFonts w:cs="Arial"/>
          <w:u w:color="000000"/>
          <w:lang w:val="es-CR" w:eastAsia="es-CR"/>
        </w:rPr>
        <w:t>o ajuste en el tipo de agrupación</w:t>
      </w:r>
      <w:r w:rsidRPr="00824D2A">
        <w:rPr>
          <w:rFonts w:cs="Arial"/>
          <w:u w:color="000000"/>
          <w:lang w:val="es-CR" w:eastAsia="es-CR"/>
        </w:rPr>
        <w:t xml:space="preserve"> se realiza en </w:t>
      </w:r>
      <w:r w:rsidR="00DE2351" w:rsidRPr="00824D2A">
        <w:rPr>
          <w:rFonts w:cs="Arial"/>
          <w:u w:color="000000"/>
          <w:lang w:val="es-CR" w:eastAsia="es-CR"/>
        </w:rPr>
        <w:t>concordancia con</w:t>
      </w:r>
      <w:r w:rsidRPr="00824D2A">
        <w:rPr>
          <w:rFonts w:cs="Arial"/>
          <w:u w:color="000000"/>
          <w:lang w:val="es-CR" w:eastAsia="es-CR"/>
        </w:rPr>
        <w:t xml:space="preserve"> lo que indica la </w:t>
      </w:r>
      <w:r w:rsidR="00B943AC" w:rsidRPr="00824D2A">
        <w:rPr>
          <w:rFonts w:cs="Arial"/>
          <w:u w:color="000000"/>
          <w:lang w:val="es-CR" w:eastAsia="es-CR"/>
        </w:rPr>
        <w:t>página</w:t>
      </w:r>
      <w:r w:rsidRPr="00824D2A">
        <w:rPr>
          <w:rFonts w:cs="Arial"/>
          <w:u w:color="000000"/>
          <w:lang w:val="es-CR" w:eastAsia="es-CR"/>
        </w:rPr>
        <w:t xml:space="preserve"> del Ministerio de </w:t>
      </w:r>
      <w:r w:rsidR="00F23EA9" w:rsidRPr="00824D2A">
        <w:rPr>
          <w:rFonts w:cs="Arial"/>
          <w:u w:color="000000"/>
          <w:lang w:val="es-CR" w:eastAsia="es-CR"/>
        </w:rPr>
        <w:t>T</w:t>
      </w:r>
      <w:r w:rsidRPr="00824D2A">
        <w:rPr>
          <w:rFonts w:cs="Arial"/>
          <w:u w:color="000000"/>
          <w:lang w:val="es-CR" w:eastAsia="es-CR"/>
        </w:rPr>
        <w:t xml:space="preserve">rabajo y Seguridad Social, Link: </w:t>
      </w:r>
      <w:hyperlink r:id="rId15" w:history="1">
        <w:r w:rsidRPr="00824D2A">
          <w:rPr>
            <w:rStyle w:val="Hipervnculo"/>
            <w:rFonts w:cs="Arial"/>
            <w:lang w:val="es-CR" w:eastAsia="es-CR"/>
          </w:rPr>
          <w:t>http://www.mtss.go.cr/tramites-servicios/expediente-literal-organizaciones-sociales.html</w:t>
        </w:r>
      </w:hyperlink>
      <w:r w:rsidRPr="00824D2A">
        <w:rPr>
          <w:rFonts w:cs="Arial"/>
          <w:u w:color="000000"/>
          <w:lang w:val="es-CR" w:eastAsia="es-CR"/>
        </w:rPr>
        <w:t xml:space="preserve">, donde se puede consultar el </w:t>
      </w:r>
      <w:r w:rsidR="004B32D4" w:rsidRPr="00824D2A">
        <w:rPr>
          <w:rFonts w:cs="Arial"/>
          <w:u w:color="000000"/>
          <w:lang w:val="es-CR" w:eastAsia="es-CR"/>
        </w:rPr>
        <w:t>ú</w:t>
      </w:r>
      <w:r w:rsidRPr="00824D2A">
        <w:rPr>
          <w:rFonts w:cs="Arial"/>
          <w:u w:color="000000"/>
          <w:lang w:val="es-CR" w:eastAsia="es-CR"/>
        </w:rPr>
        <w:t xml:space="preserve">ltimo estado reportado y clasificación. </w:t>
      </w:r>
    </w:p>
    <w:p w14:paraId="0FAE2A0E" w14:textId="2790051F" w:rsidR="000C7004" w:rsidRPr="00824D2A" w:rsidRDefault="000C7004" w:rsidP="005A31E6">
      <w:pPr>
        <w:spacing w:line="240" w:lineRule="auto"/>
        <w:rPr>
          <w:rFonts w:cs="Arial"/>
          <w:u w:color="000000"/>
          <w:lang w:val="es-CR" w:eastAsia="es-CR"/>
        </w:rPr>
      </w:pPr>
    </w:p>
    <w:p w14:paraId="5B214C47" w14:textId="66A7317E" w:rsidR="000C7004" w:rsidRPr="00824D2A" w:rsidRDefault="00B943AC" w:rsidP="005A31E6">
      <w:pPr>
        <w:spacing w:line="240" w:lineRule="auto"/>
        <w:rPr>
          <w:rFonts w:cs="Arial"/>
          <w:u w:color="000000"/>
          <w:lang w:val="es-CR" w:eastAsia="es-CR"/>
        </w:rPr>
      </w:pPr>
      <w:r w:rsidRPr="00824D2A">
        <w:rPr>
          <w:rFonts w:cs="Arial"/>
          <w:u w:color="000000"/>
          <w:lang w:val="es-CR" w:eastAsia="es-CR"/>
        </w:rPr>
        <w:t xml:space="preserve">Es </w:t>
      </w:r>
      <w:r w:rsidR="00635658" w:rsidRPr="00824D2A">
        <w:rPr>
          <w:rFonts w:cs="Arial"/>
          <w:u w:color="000000"/>
          <w:lang w:val="es-CR" w:eastAsia="es-CR"/>
        </w:rPr>
        <w:t xml:space="preserve">importante </w:t>
      </w:r>
      <w:r w:rsidRPr="00824D2A">
        <w:rPr>
          <w:rFonts w:cs="Arial"/>
          <w:u w:color="000000"/>
          <w:lang w:val="es-CR" w:eastAsia="es-CR"/>
        </w:rPr>
        <w:t xml:space="preserve">indicar que </w:t>
      </w:r>
      <w:r w:rsidR="00635658" w:rsidRPr="00824D2A">
        <w:rPr>
          <w:rFonts w:cs="Arial"/>
          <w:u w:color="000000"/>
          <w:lang w:val="es-CR" w:eastAsia="es-CR"/>
        </w:rPr>
        <w:t>en el caso de la Asociación Nacional de Jubilados y Pensionados del Poder Judicial (ASOJUPEN), por las características propias de la agrupación y según consulta realizada a la Dirección de Gestión Humana</w:t>
      </w:r>
      <w:r w:rsidRPr="00824D2A">
        <w:rPr>
          <w:rFonts w:cs="Arial"/>
          <w:u w:color="000000"/>
          <w:lang w:val="es-CR" w:eastAsia="es-CR"/>
        </w:rPr>
        <w:t xml:space="preserve">, </w:t>
      </w:r>
      <w:r w:rsidR="00635658" w:rsidRPr="00824D2A">
        <w:rPr>
          <w:rFonts w:cs="Arial"/>
          <w:u w:color="000000"/>
          <w:lang w:val="es-CR" w:eastAsia="es-CR"/>
        </w:rPr>
        <w:t xml:space="preserve">no </w:t>
      </w:r>
      <w:r w:rsidRPr="00824D2A">
        <w:rPr>
          <w:rFonts w:cs="Arial"/>
          <w:u w:color="000000"/>
          <w:lang w:val="es-CR" w:eastAsia="es-CR"/>
        </w:rPr>
        <w:t xml:space="preserve">debe ser </w:t>
      </w:r>
      <w:r w:rsidR="00635658" w:rsidRPr="00824D2A">
        <w:rPr>
          <w:rFonts w:cs="Arial"/>
          <w:u w:color="000000"/>
          <w:lang w:val="es-CR" w:eastAsia="es-CR"/>
        </w:rPr>
        <w:t>considera</w:t>
      </w:r>
      <w:r w:rsidRPr="00824D2A">
        <w:rPr>
          <w:rFonts w:cs="Arial"/>
          <w:u w:color="000000"/>
          <w:lang w:val="es-CR" w:eastAsia="es-CR"/>
        </w:rPr>
        <w:t>da</w:t>
      </w:r>
      <w:r w:rsidR="00635658" w:rsidRPr="00824D2A">
        <w:rPr>
          <w:rFonts w:cs="Arial"/>
          <w:u w:color="000000"/>
          <w:lang w:val="es-CR" w:eastAsia="es-CR"/>
        </w:rPr>
        <w:t xml:space="preserve"> en el </w:t>
      </w:r>
      <w:r w:rsidRPr="00824D2A">
        <w:rPr>
          <w:rFonts w:cs="Arial"/>
          <w:u w:color="000000"/>
          <w:lang w:val="es-CR" w:eastAsia="es-CR"/>
        </w:rPr>
        <w:t>cálculo</w:t>
      </w:r>
      <w:r w:rsidR="00635658" w:rsidRPr="00824D2A">
        <w:rPr>
          <w:rFonts w:cs="Arial"/>
          <w:u w:color="000000"/>
          <w:lang w:val="es-CR" w:eastAsia="es-CR"/>
        </w:rPr>
        <w:t xml:space="preserve"> de los días a otorgar</w:t>
      </w:r>
      <w:r w:rsidRPr="00824D2A">
        <w:rPr>
          <w:rFonts w:cs="Arial"/>
          <w:u w:color="000000"/>
          <w:lang w:val="es-CR" w:eastAsia="es-CR"/>
        </w:rPr>
        <w:t xml:space="preserve">, </w:t>
      </w:r>
      <w:r w:rsidR="00635658" w:rsidRPr="00824D2A">
        <w:rPr>
          <w:rFonts w:cs="Arial"/>
          <w:u w:color="000000"/>
          <w:lang w:val="es-CR" w:eastAsia="es-CR"/>
        </w:rPr>
        <w:t xml:space="preserve">ya que </w:t>
      </w:r>
      <w:r w:rsidR="0066736B" w:rsidRPr="00824D2A">
        <w:rPr>
          <w:rFonts w:cs="Arial"/>
          <w:u w:color="000000"/>
          <w:lang w:val="es-CR" w:eastAsia="es-CR"/>
        </w:rPr>
        <w:t>la totalidad de</w:t>
      </w:r>
      <w:r w:rsidR="00E071AE" w:rsidRPr="00824D2A">
        <w:rPr>
          <w:rFonts w:cs="Arial"/>
          <w:u w:color="000000"/>
          <w:lang w:val="es-CR" w:eastAsia="es-CR"/>
        </w:rPr>
        <w:t xml:space="preserve"> </w:t>
      </w:r>
      <w:r w:rsidR="00635658" w:rsidRPr="00824D2A">
        <w:rPr>
          <w:rFonts w:cs="Arial"/>
          <w:u w:color="000000"/>
          <w:lang w:val="es-CR" w:eastAsia="es-CR"/>
        </w:rPr>
        <w:t xml:space="preserve">los directivos y agremiados corresponden a personal pensionado o jubilado. </w:t>
      </w:r>
    </w:p>
    <w:p w14:paraId="0AB6E63A" w14:textId="44A02C88" w:rsidR="003F2C52" w:rsidRPr="00824D2A" w:rsidRDefault="004E33C7" w:rsidP="005A31E6">
      <w:pPr>
        <w:spacing w:line="240" w:lineRule="auto"/>
        <w:rPr>
          <w:rFonts w:cs="Arial"/>
          <w:u w:color="000000"/>
          <w:lang w:val="es-CR" w:eastAsia="es-CR"/>
        </w:rPr>
      </w:pPr>
      <w:r w:rsidRPr="00824D2A">
        <w:rPr>
          <w:rFonts w:cs="Arial"/>
          <w:u w:color="000000"/>
          <w:lang w:val="es-CR" w:eastAsia="es-CR"/>
        </w:rPr>
        <w:lastRenderedPageBreak/>
        <w:t xml:space="preserve">En línea con lo antes mencionado y </w:t>
      </w:r>
      <w:r w:rsidR="004B32D4" w:rsidRPr="00824D2A">
        <w:rPr>
          <w:rFonts w:cs="Arial"/>
          <w:u w:color="000000"/>
          <w:lang w:val="es-CR" w:eastAsia="es-CR"/>
        </w:rPr>
        <w:t xml:space="preserve">como resultado </w:t>
      </w:r>
      <w:r w:rsidRPr="00824D2A">
        <w:rPr>
          <w:rFonts w:cs="Arial"/>
          <w:u w:color="000000"/>
          <w:lang w:val="es-CR" w:eastAsia="es-CR"/>
        </w:rPr>
        <w:t>de</w:t>
      </w:r>
      <w:r w:rsidR="003F2C52" w:rsidRPr="00824D2A">
        <w:rPr>
          <w:rFonts w:cs="Arial"/>
          <w:u w:color="000000"/>
          <w:lang w:val="es-CR" w:eastAsia="es-CR"/>
        </w:rPr>
        <w:t xml:space="preserve"> la revisión </w:t>
      </w:r>
      <w:r w:rsidRPr="00824D2A">
        <w:rPr>
          <w:rFonts w:cs="Arial"/>
          <w:u w:color="000000"/>
          <w:lang w:val="es-CR" w:eastAsia="es-CR"/>
        </w:rPr>
        <w:t>se desprende el siguiente resumen:</w:t>
      </w:r>
    </w:p>
    <w:p w14:paraId="226191F6" w14:textId="77777777" w:rsidR="007E2006" w:rsidRPr="00824D2A" w:rsidRDefault="007E2006" w:rsidP="005A31E6">
      <w:pPr>
        <w:spacing w:line="240" w:lineRule="auto"/>
        <w:jc w:val="center"/>
        <w:rPr>
          <w:rFonts w:cs="Arial"/>
          <w:b/>
          <w:bCs/>
          <w:u w:color="000000"/>
          <w:lang w:val="es-CR" w:eastAsia="es-CR"/>
        </w:rPr>
      </w:pPr>
    </w:p>
    <w:p w14:paraId="52D565C5" w14:textId="1F872AEA" w:rsidR="004B32D4" w:rsidRPr="00824D2A" w:rsidRDefault="004E33C7" w:rsidP="005A31E6">
      <w:pPr>
        <w:spacing w:line="240" w:lineRule="auto"/>
        <w:jc w:val="center"/>
        <w:rPr>
          <w:rFonts w:cs="Arial"/>
          <w:b/>
          <w:bCs/>
          <w:u w:color="000000"/>
          <w:lang w:val="es-CR" w:eastAsia="es-CR"/>
        </w:rPr>
      </w:pPr>
      <w:r w:rsidRPr="00824D2A">
        <w:rPr>
          <w:rFonts w:cs="Arial"/>
          <w:b/>
          <w:bCs/>
          <w:u w:color="000000"/>
          <w:lang w:val="es-CR" w:eastAsia="es-CR"/>
        </w:rPr>
        <w:t xml:space="preserve">Tabla </w:t>
      </w:r>
      <w:r w:rsidR="00265574">
        <w:rPr>
          <w:rFonts w:cs="Arial"/>
          <w:b/>
          <w:bCs/>
          <w:u w:color="000000"/>
          <w:lang w:val="es-CR" w:eastAsia="es-CR"/>
        </w:rPr>
        <w:t>5</w:t>
      </w:r>
      <w:r w:rsidRPr="00824D2A">
        <w:rPr>
          <w:rFonts w:cs="Arial"/>
          <w:b/>
          <w:bCs/>
          <w:u w:color="000000"/>
          <w:lang w:val="es-CR" w:eastAsia="es-CR"/>
        </w:rPr>
        <w:t xml:space="preserve"> </w:t>
      </w:r>
    </w:p>
    <w:p w14:paraId="7AADA942" w14:textId="3944EAB8" w:rsidR="004E33C7" w:rsidRDefault="004E33C7" w:rsidP="005A31E6">
      <w:pPr>
        <w:spacing w:line="240" w:lineRule="auto"/>
        <w:jc w:val="center"/>
        <w:rPr>
          <w:rFonts w:cs="Arial"/>
          <w:b/>
          <w:bCs/>
          <w:u w:color="000000"/>
          <w:lang w:val="es-CR" w:eastAsia="es-CR"/>
        </w:rPr>
      </w:pPr>
      <w:r w:rsidRPr="00824D2A">
        <w:rPr>
          <w:rFonts w:cs="Arial"/>
          <w:b/>
          <w:bCs/>
          <w:u w:color="000000"/>
          <w:lang w:val="es-CR" w:eastAsia="es-CR"/>
        </w:rPr>
        <w:t>Resumen agrupaciones gremiales</w:t>
      </w:r>
    </w:p>
    <w:tbl>
      <w:tblPr>
        <w:tblpPr w:leftFromText="141" w:rightFromText="141" w:vertAnchor="text" w:horzAnchor="margin" w:tblpXSpec="center" w:tblpY="12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56"/>
        <w:gridCol w:w="1387"/>
        <w:gridCol w:w="1406"/>
        <w:gridCol w:w="1425"/>
        <w:gridCol w:w="1276"/>
        <w:gridCol w:w="1276"/>
      </w:tblGrid>
      <w:tr w:rsidR="00111BFA" w:rsidRPr="00824D2A" w14:paraId="69803C84" w14:textId="77777777" w:rsidTr="00111BFA">
        <w:trPr>
          <w:trHeight w:val="888"/>
        </w:trPr>
        <w:tc>
          <w:tcPr>
            <w:tcW w:w="2156" w:type="dxa"/>
            <w:shd w:val="clear" w:color="000000" w:fill="BDD7EE"/>
            <w:noWrap/>
            <w:vAlign w:val="center"/>
            <w:hideMark/>
          </w:tcPr>
          <w:p w14:paraId="69186D37" w14:textId="77777777" w:rsidR="00111BFA" w:rsidRPr="00824D2A" w:rsidRDefault="00111BFA" w:rsidP="00111BFA">
            <w:pPr>
              <w:spacing w:line="240" w:lineRule="auto"/>
              <w:jc w:val="center"/>
              <w:rPr>
                <w:rFonts w:ascii="Calibri" w:hAnsi="Calibri" w:cs="Calibri"/>
                <w:b/>
                <w:bCs/>
                <w:color w:val="000000"/>
                <w:sz w:val="22"/>
                <w:szCs w:val="22"/>
                <w:lang w:val="es-CR" w:eastAsia="es-CR"/>
              </w:rPr>
            </w:pPr>
            <w:r w:rsidRPr="00824D2A">
              <w:rPr>
                <w:rFonts w:ascii="Calibri" w:hAnsi="Calibri" w:cs="Calibri"/>
                <w:b/>
                <w:bCs/>
                <w:color w:val="000000"/>
                <w:sz w:val="22"/>
                <w:szCs w:val="22"/>
                <w:lang w:val="es-CR" w:eastAsia="es-CR"/>
              </w:rPr>
              <w:t>Tipo de Agrupación</w:t>
            </w:r>
          </w:p>
        </w:tc>
        <w:tc>
          <w:tcPr>
            <w:tcW w:w="1387" w:type="dxa"/>
            <w:shd w:val="clear" w:color="000000" w:fill="BDD7EE"/>
            <w:vAlign w:val="center"/>
            <w:hideMark/>
          </w:tcPr>
          <w:p w14:paraId="6922D17C" w14:textId="77777777" w:rsidR="00111BFA" w:rsidRPr="00824D2A" w:rsidRDefault="00111BFA" w:rsidP="00111BFA">
            <w:pPr>
              <w:spacing w:line="240" w:lineRule="auto"/>
              <w:jc w:val="center"/>
              <w:rPr>
                <w:rFonts w:ascii="Calibri" w:hAnsi="Calibri" w:cs="Calibri"/>
                <w:b/>
                <w:bCs/>
                <w:color w:val="000000"/>
                <w:sz w:val="22"/>
                <w:szCs w:val="22"/>
                <w:lang w:val="es-CR" w:eastAsia="es-CR"/>
              </w:rPr>
            </w:pPr>
            <w:r w:rsidRPr="00824D2A">
              <w:rPr>
                <w:rFonts w:ascii="Calibri" w:hAnsi="Calibri" w:cs="Calibri"/>
                <w:b/>
                <w:bCs/>
                <w:color w:val="000000"/>
                <w:sz w:val="22"/>
                <w:szCs w:val="22"/>
                <w:lang w:val="es-CR" w:eastAsia="es-CR"/>
              </w:rPr>
              <w:t>Cantidad Agrupaciones</w:t>
            </w:r>
          </w:p>
        </w:tc>
        <w:tc>
          <w:tcPr>
            <w:tcW w:w="1406" w:type="dxa"/>
            <w:shd w:val="clear" w:color="000000" w:fill="BDD7EE"/>
            <w:vAlign w:val="center"/>
            <w:hideMark/>
          </w:tcPr>
          <w:p w14:paraId="77CB8192" w14:textId="77777777" w:rsidR="00111BFA" w:rsidRPr="00824D2A" w:rsidRDefault="00111BFA" w:rsidP="00111BFA">
            <w:pPr>
              <w:spacing w:line="240" w:lineRule="auto"/>
              <w:jc w:val="center"/>
              <w:rPr>
                <w:rFonts w:ascii="Calibri" w:hAnsi="Calibri" w:cs="Calibri"/>
                <w:b/>
                <w:bCs/>
                <w:color w:val="000000"/>
                <w:sz w:val="22"/>
                <w:szCs w:val="22"/>
                <w:lang w:val="es-CR" w:eastAsia="es-CR"/>
              </w:rPr>
            </w:pPr>
            <w:r w:rsidRPr="00824D2A">
              <w:rPr>
                <w:rFonts w:ascii="Calibri" w:hAnsi="Calibri" w:cs="Calibri"/>
                <w:b/>
                <w:bCs/>
                <w:color w:val="000000"/>
                <w:sz w:val="22"/>
                <w:szCs w:val="22"/>
                <w:lang w:val="es-CR" w:eastAsia="es-CR"/>
              </w:rPr>
              <w:t>Reconocidas por Consejo Superior</w:t>
            </w:r>
          </w:p>
        </w:tc>
        <w:tc>
          <w:tcPr>
            <w:tcW w:w="1425" w:type="dxa"/>
            <w:shd w:val="clear" w:color="000000" w:fill="BDD7EE"/>
            <w:vAlign w:val="center"/>
            <w:hideMark/>
          </w:tcPr>
          <w:p w14:paraId="5536C416" w14:textId="77777777" w:rsidR="00111BFA" w:rsidRPr="00824D2A" w:rsidRDefault="00111BFA" w:rsidP="00111BFA">
            <w:pPr>
              <w:spacing w:line="240" w:lineRule="auto"/>
              <w:jc w:val="center"/>
              <w:rPr>
                <w:rFonts w:ascii="Calibri" w:hAnsi="Calibri" w:cs="Calibri"/>
                <w:b/>
                <w:bCs/>
                <w:color w:val="000000"/>
                <w:sz w:val="22"/>
                <w:szCs w:val="22"/>
                <w:lang w:val="es-CR" w:eastAsia="es-CR"/>
              </w:rPr>
            </w:pPr>
            <w:r w:rsidRPr="00824D2A">
              <w:rPr>
                <w:rFonts w:ascii="Calibri" w:hAnsi="Calibri" w:cs="Calibri"/>
                <w:b/>
                <w:bCs/>
                <w:color w:val="000000"/>
                <w:sz w:val="22"/>
                <w:szCs w:val="22"/>
                <w:lang w:val="es-CR" w:eastAsia="es-CR"/>
              </w:rPr>
              <w:t>Presentaron Información</w:t>
            </w:r>
          </w:p>
        </w:tc>
        <w:tc>
          <w:tcPr>
            <w:tcW w:w="1276" w:type="dxa"/>
            <w:shd w:val="clear" w:color="000000" w:fill="BDD7EE"/>
            <w:vAlign w:val="center"/>
          </w:tcPr>
          <w:p w14:paraId="310D582F" w14:textId="77777777" w:rsidR="00111BFA" w:rsidRPr="00824D2A" w:rsidRDefault="00111BFA" w:rsidP="00111BFA">
            <w:pPr>
              <w:spacing w:line="240" w:lineRule="auto"/>
              <w:jc w:val="center"/>
              <w:rPr>
                <w:rFonts w:ascii="Calibri" w:hAnsi="Calibri" w:cs="Calibri"/>
                <w:b/>
                <w:bCs/>
                <w:color w:val="000000"/>
                <w:sz w:val="22"/>
                <w:szCs w:val="22"/>
                <w:lang w:val="es-CR" w:eastAsia="es-CR"/>
              </w:rPr>
            </w:pPr>
            <w:r>
              <w:rPr>
                <w:rFonts w:ascii="Calibri" w:hAnsi="Calibri" w:cs="Calibri"/>
                <w:b/>
                <w:bCs/>
                <w:color w:val="000000"/>
                <w:sz w:val="22"/>
                <w:szCs w:val="22"/>
                <w:lang w:val="es-CR" w:eastAsia="es-CR"/>
              </w:rPr>
              <w:t>Participan en el cálculo</w:t>
            </w:r>
          </w:p>
        </w:tc>
        <w:tc>
          <w:tcPr>
            <w:tcW w:w="1276" w:type="dxa"/>
            <w:shd w:val="clear" w:color="000000" w:fill="BDD7EE"/>
            <w:vAlign w:val="center"/>
            <w:hideMark/>
          </w:tcPr>
          <w:p w14:paraId="67FCD4E5" w14:textId="77777777" w:rsidR="00111BFA" w:rsidRPr="00824D2A" w:rsidRDefault="00111BFA" w:rsidP="00111BFA">
            <w:pPr>
              <w:spacing w:line="240" w:lineRule="auto"/>
              <w:jc w:val="center"/>
              <w:rPr>
                <w:rFonts w:ascii="Calibri" w:hAnsi="Calibri" w:cs="Calibri"/>
                <w:b/>
                <w:bCs/>
                <w:color w:val="000000"/>
                <w:sz w:val="22"/>
                <w:szCs w:val="22"/>
                <w:lang w:val="es-CR" w:eastAsia="es-CR"/>
              </w:rPr>
            </w:pPr>
            <w:r w:rsidRPr="00824D2A">
              <w:rPr>
                <w:rFonts w:ascii="Calibri" w:hAnsi="Calibri" w:cs="Calibri"/>
                <w:b/>
                <w:bCs/>
                <w:color w:val="000000"/>
                <w:sz w:val="22"/>
                <w:szCs w:val="22"/>
                <w:lang w:val="es-CR" w:eastAsia="es-CR"/>
              </w:rPr>
              <w:t>% del total que presentó Información</w:t>
            </w:r>
          </w:p>
        </w:tc>
      </w:tr>
      <w:tr w:rsidR="00111BFA" w:rsidRPr="00824D2A" w14:paraId="299DEE98" w14:textId="77777777" w:rsidTr="00111BFA">
        <w:trPr>
          <w:trHeight w:val="288"/>
        </w:trPr>
        <w:tc>
          <w:tcPr>
            <w:tcW w:w="2156" w:type="dxa"/>
            <w:shd w:val="clear" w:color="auto" w:fill="auto"/>
            <w:noWrap/>
            <w:vAlign w:val="bottom"/>
            <w:hideMark/>
          </w:tcPr>
          <w:p w14:paraId="779E804C" w14:textId="77777777" w:rsidR="00111BFA" w:rsidRPr="00824D2A" w:rsidRDefault="00111BFA" w:rsidP="00111BFA">
            <w:pPr>
              <w:spacing w:line="240" w:lineRule="auto"/>
              <w:jc w:val="left"/>
              <w:rPr>
                <w:rFonts w:ascii="Calibri" w:hAnsi="Calibri" w:cs="Calibri"/>
                <w:color w:val="000000"/>
                <w:sz w:val="22"/>
                <w:szCs w:val="22"/>
                <w:lang w:val="es-CR" w:eastAsia="es-CR"/>
              </w:rPr>
            </w:pPr>
            <w:r w:rsidRPr="00824D2A">
              <w:rPr>
                <w:rFonts w:ascii="Calibri" w:hAnsi="Calibri" w:cs="Calibri"/>
                <w:color w:val="000000"/>
                <w:sz w:val="22"/>
                <w:szCs w:val="22"/>
                <w:lang w:val="es-CR" w:eastAsia="es-CR"/>
              </w:rPr>
              <w:t>Asociación Solidarista</w:t>
            </w:r>
          </w:p>
        </w:tc>
        <w:tc>
          <w:tcPr>
            <w:tcW w:w="1387" w:type="dxa"/>
            <w:shd w:val="clear" w:color="auto" w:fill="auto"/>
            <w:noWrap/>
            <w:vAlign w:val="bottom"/>
            <w:hideMark/>
          </w:tcPr>
          <w:p w14:paraId="16ACD67A" w14:textId="77777777" w:rsidR="00111BFA" w:rsidRPr="00824D2A" w:rsidRDefault="00111BFA" w:rsidP="00111BFA">
            <w:pPr>
              <w:spacing w:line="240" w:lineRule="auto"/>
              <w:jc w:val="center"/>
              <w:rPr>
                <w:rFonts w:ascii="Calibri" w:hAnsi="Calibri" w:cs="Calibri"/>
                <w:color w:val="000000"/>
                <w:sz w:val="22"/>
                <w:szCs w:val="22"/>
                <w:lang w:val="es-CR" w:eastAsia="es-CR"/>
              </w:rPr>
            </w:pPr>
            <w:r w:rsidRPr="00824D2A">
              <w:rPr>
                <w:rFonts w:ascii="Calibri" w:hAnsi="Calibri" w:cs="Calibri"/>
                <w:color w:val="000000"/>
                <w:sz w:val="22"/>
                <w:szCs w:val="22"/>
                <w:lang w:val="es-CR" w:eastAsia="es-CR"/>
              </w:rPr>
              <w:t>1</w:t>
            </w:r>
          </w:p>
        </w:tc>
        <w:tc>
          <w:tcPr>
            <w:tcW w:w="1406" w:type="dxa"/>
            <w:shd w:val="clear" w:color="auto" w:fill="auto"/>
            <w:noWrap/>
            <w:vAlign w:val="bottom"/>
            <w:hideMark/>
          </w:tcPr>
          <w:p w14:paraId="7FACCB53" w14:textId="77777777" w:rsidR="00111BFA" w:rsidRPr="00824D2A" w:rsidRDefault="00111BFA" w:rsidP="00111BFA">
            <w:pPr>
              <w:spacing w:line="240" w:lineRule="auto"/>
              <w:jc w:val="center"/>
              <w:rPr>
                <w:rFonts w:ascii="Calibri" w:hAnsi="Calibri" w:cs="Calibri"/>
                <w:color w:val="000000"/>
                <w:sz w:val="22"/>
                <w:szCs w:val="22"/>
                <w:lang w:val="es-CR" w:eastAsia="es-CR"/>
              </w:rPr>
            </w:pPr>
            <w:r w:rsidRPr="00824D2A">
              <w:rPr>
                <w:rFonts w:ascii="Calibri" w:hAnsi="Calibri" w:cs="Calibri"/>
                <w:color w:val="000000"/>
                <w:sz w:val="22"/>
                <w:szCs w:val="22"/>
                <w:lang w:val="es-CR" w:eastAsia="es-CR"/>
              </w:rPr>
              <w:t>1</w:t>
            </w:r>
          </w:p>
        </w:tc>
        <w:tc>
          <w:tcPr>
            <w:tcW w:w="1425" w:type="dxa"/>
            <w:shd w:val="clear" w:color="auto" w:fill="auto"/>
            <w:noWrap/>
            <w:vAlign w:val="bottom"/>
            <w:hideMark/>
          </w:tcPr>
          <w:p w14:paraId="23013A85" w14:textId="77777777" w:rsidR="00111BFA" w:rsidRPr="00824D2A" w:rsidRDefault="00111BFA" w:rsidP="00111BFA">
            <w:pPr>
              <w:spacing w:line="240" w:lineRule="auto"/>
              <w:jc w:val="center"/>
              <w:rPr>
                <w:rFonts w:ascii="Calibri" w:hAnsi="Calibri" w:cs="Calibri"/>
                <w:color w:val="000000"/>
                <w:sz w:val="22"/>
                <w:szCs w:val="22"/>
                <w:lang w:val="es-CR" w:eastAsia="es-CR"/>
              </w:rPr>
            </w:pPr>
            <w:r w:rsidRPr="00824D2A">
              <w:rPr>
                <w:rFonts w:ascii="Calibri" w:hAnsi="Calibri" w:cs="Calibri"/>
                <w:color w:val="000000"/>
                <w:sz w:val="22"/>
                <w:szCs w:val="22"/>
                <w:lang w:val="es-CR" w:eastAsia="es-CR"/>
              </w:rPr>
              <w:t>1</w:t>
            </w:r>
          </w:p>
        </w:tc>
        <w:tc>
          <w:tcPr>
            <w:tcW w:w="1276" w:type="dxa"/>
          </w:tcPr>
          <w:p w14:paraId="012ED477" w14:textId="77777777" w:rsidR="00111BFA" w:rsidRPr="00FF153F" w:rsidRDefault="00111BFA" w:rsidP="00111BFA">
            <w:pPr>
              <w:spacing w:line="240" w:lineRule="auto"/>
              <w:jc w:val="center"/>
              <w:rPr>
                <w:rFonts w:ascii="Calibri" w:hAnsi="Calibri" w:cs="Calibri"/>
                <w:color w:val="000000"/>
                <w:sz w:val="22"/>
                <w:szCs w:val="22"/>
                <w:lang w:val="es-CR" w:eastAsia="es-CR"/>
              </w:rPr>
            </w:pPr>
            <w:r w:rsidRPr="00FF153F">
              <w:rPr>
                <w:rFonts w:ascii="Calibri" w:hAnsi="Calibri" w:cs="Calibri"/>
                <w:color w:val="000000"/>
                <w:sz w:val="22"/>
                <w:szCs w:val="22"/>
                <w:lang w:val="es-CR" w:eastAsia="es-CR"/>
              </w:rPr>
              <w:t>1</w:t>
            </w:r>
          </w:p>
        </w:tc>
        <w:tc>
          <w:tcPr>
            <w:tcW w:w="1276" w:type="dxa"/>
            <w:shd w:val="clear" w:color="auto" w:fill="auto"/>
            <w:noWrap/>
            <w:vAlign w:val="bottom"/>
            <w:hideMark/>
          </w:tcPr>
          <w:p w14:paraId="7C998C07" w14:textId="77777777" w:rsidR="00111BFA" w:rsidRPr="00824D2A" w:rsidRDefault="00111BFA" w:rsidP="00111BFA">
            <w:pPr>
              <w:spacing w:line="240" w:lineRule="auto"/>
              <w:jc w:val="center"/>
              <w:rPr>
                <w:rFonts w:ascii="Calibri" w:hAnsi="Calibri" w:cs="Calibri"/>
                <w:color w:val="000000"/>
                <w:sz w:val="22"/>
                <w:szCs w:val="22"/>
                <w:lang w:val="es-CR" w:eastAsia="es-CR"/>
              </w:rPr>
            </w:pPr>
            <w:r w:rsidRPr="00824D2A">
              <w:rPr>
                <w:rFonts w:ascii="Calibri" w:hAnsi="Calibri" w:cs="Calibri"/>
                <w:color w:val="000000"/>
                <w:sz w:val="22"/>
                <w:szCs w:val="22"/>
                <w:lang w:val="es-CR" w:eastAsia="es-CR"/>
              </w:rPr>
              <w:t>100,00%</w:t>
            </w:r>
          </w:p>
        </w:tc>
      </w:tr>
      <w:tr w:rsidR="00111BFA" w:rsidRPr="00824D2A" w14:paraId="598E3E04" w14:textId="77777777" w:rsidTr="00111BFA">
        <w:trPr>
          <w:trHeight w:val="288"/>
        </w:trPr>
        <w:tc>
          <w:tcPr>
            <w:tcW w:w="2156" w:type="dxa"/>
            <w:shd w:val="clear" w:color="auto" w:fill="auto"/>
            <w:noWrap/>
            <w:vAlign w:val="bottom"/>
            <w:hideMark/>
          </w:tcPr>
          <w:p w14:paraId="2AD6FA96" w14:textId="77777777" w:rsidR="00111BFA" w:rsidRPr="00824D2A" w:rsidRDefault="00111BFA" w:rsidP="00111BFA">
            <w:pPr>
              <w:spacing w:line="240" w:lineRule="auto"/>
              <w:jc w:val="left"/>
              <w:rPr>
                <w:rFonts w:ascii="Calibri" w:hAnsi="Calibri" w:cs="Calibri"/>
                <w:color w:val="000000"/>
                <w:sz w:val="22"/>
                <w:szCs w:val="22"/>
                <w:lang w:val="es-CR" w:eastAsia="es-CR"/>
              </w:rPr>
            </w:pPr>
            <w:r w:rsidRPr="00824D2A">
              <w:rPr>
                <w:rFonts w:ascii="Calibri" w:hAnsi="Calibri" w:cs="Calibri"/>
                <w:color w:val="000000"/>
                <w:sz w:val="22"/>
                <w:szCs w:val="22"/>
                <w:lang w:val="es-CR" w:eastAsia="es-CR"/>
              </w:rPr>
              <w:t>Asociaciones</w:t>
            </w:r>
          </w:p>
        </w:tc>
        <w:tc>
          <w:tcPr>
            <w:tcW w:w="1387" w:type="dxa"/>
            <w:shd w:val="clear" w:color="auto" w:fill="auto"/>
            <w:noWrap/>
            <w:vAlign w:val="bottom"/>
            <w:hideMark/>
          </w:tcPr>
          <w:p w14:paraId="14581D45" w14:textId="77777777" w:rsidR="00111BFA" w:rsidRPr="00824D2A" w:rsidRDefault="00111BFA" w:rsidP="00111BFA">
            <w:pPr>
              <w:spacing w:line="240" w:lineRule="auto"/>
              <w:jc w:val="center"/>
              <w:rPr>
                <w:rFonts w:ascii="Calibri" w:hAnsi="Calibri" w:cs="Calibri"/>
                <w:color w:val="000000"/>
                <w:sz w:val="22"/>
                <w:szCs w:val="22"/>
                <w:lang w:val="es-CR" w:eastAsia="es-CR"/>
              </w:rPr>
            </w:pPr>
            <w:r w:rsidRPr="00824D2A">
              <w:rPr>
                <w:rFonts w:ascii="Calibri" w:hAnsi="Calibri" w:cs="Calibri"/>
                <w:color w:val="000000"/>
                <w:sz w:val="22"/>
                <w:szCs w:val="22"/>
                <w:lang w:val="es-CR" w:eastAsia="es-CR"/>
              </w:rPr>
              <w:t>16</w:t>
            </w:r>
          </w:p>
        </w:tc>
        <w:tc>
          <w:tcPr>
            <w:tcW w:w="1406" w:type="dxa"/>
            <w:shd w:val="clear" w:color="auto" w:fill="auto"/>
            <w:noWrap/>
            <w:vAlign w:val="bottom"/>
            <w:hideMark/>
          </w:tcPr>
          <w:p w14:paraId="13678C34" w14:textId="77777777" w:rsidR="00111BFA" w:rsidRPr="00824D2A" w:rsidRDefault="00111BFA" w:rsidP="00111BFA">
            <w:pPr>
              <w:spacing w:line="240" w:lineRule="auto"/>
              <w:jc w:val="center"/>
              <w:rPr>
                <w:rFonts w:ascii="Calibri" w:hAnsi="Calibri" w:cs="Calibri"/>
                <w:color w:val="000000"/>
                <w:sz w:val="22"/>
                <w:szCs w:val="22"/>
                <w:lang w:val="es-CR" w:eastAsia="es-CR"/>
              </w:rPr>
            </w:pPr>
            <w:r w:rsidRPr="00824D2A">
              <w:rPr>
                <w:rFonts w:ascii="Calibri" w:hAnsi="Calibri" w:cs="Calibri"/>
                <w:color w:val="000000"/>
                <w:sz w:val="22"/>
                <w:szCs w:val="22"/>
                <w:lang w:val="es-CR" w:eastAsia="es-CR"/>
              </w:rPr>
              <w:t>7</w:t>
            </w:r>
          </w:p>
        </w:tc>
        <w:tc>
          <w:tcPr>
            <w:tcW w:w="1425" w:type="dxa"/>
            <w:shd w:val="clear" w:color="auto" w:fill="auto"/>
            <w:noWrap/>
            <w:vAlign w:val="bottom"/>
            <w:hideMark/>
          </w:tcPr>
          <w:p w14:paraId="067A59D9" w14:textId="77777777" w:rsidR="00111BFA" w:rsidRPr="00824D2A" w:rsidRDefault="00111BFA" w:rsidP="00111BFA">
            <w:pPr>
              <w:spacing w:line="240" w:lineRule="auto"/>
              <w:jc w:val="center"/>
              <w:rPr>
                <w:rFonts w:ascii="Calibri" w:hAnsi="Calibri" w:cs="Calibri"/>
                <w:color w:val="000000"/>
                <w:sz w:val="22"/>
                <w:szCs w:val="22"/>
                <w:lang w:val="es-CR" w:eastAsia="es-CR"/>
              </w:rPr>
            </w:pPr>
            <w:r w:rsidRPr="00824D2A">
              <w:rPr>
                <w:rFonts w:ascii="Calibri" w:hAnsi="Calibri" w:cs="Calibri"/>
                <w:color w:val="000000"/>
                <w:sz w:val="22"/>
                <w:szCs w:val="22"/>
                <w:lang w:val="es-CR" w:eastAsia="es-CR"/>
              </w:rPr>
              <w:t>6</w:t>
            </w:r>
          </w:p>
        </w:tc>
        <w:tc>
          <w:tcPr>
            <w:tcW w:w="1276" w:type="dxa"/>
          </w:tcPr>
          <w:p w14:paraId="1ED57ABA" w14:textId="77777777" w:rsidR="00111BFA" w:rsidRPr="00FF153F" w:rsidRDefault="00111BFA" w:rsidP="00111BFA">
            <w:pPr>
              <w:spacing w:line="240" w:lineRule="auto"/>
              <w:jc w:val="center"/>
              <w:rPr>
                <w:rFonts w:ascii="Calibri" w:hAnsi="Calibri" w:cs="Calibri"/>
                <w:color w:val="000000"/>
                <w:sz w:val="22"/>
                <w:szCs w:val="22"/>
                <w:lang w:val="es-CR" w:eastAsia="es-CR"/>
              </w:rPr>
            </w:pPr>
            <w:r w:rsidRPr="00FF153F">
              <w:rPr>
                <w:rFonts w:ascii="Calibri" w:hAnsi="Calibri" w:cs="Calibri"/>
                <w:color w:val="000000"/>
                <w:sz w:val="22"/>
                <w:szCs w:val="22"/>
                <w:lang w:val="es-CR" w:eastAsia="es-CR"/>
              </w:rPr>
              <w:t>5</w:t>
            </w:r>
          </w:p>
        </w:tc>
        <w:tc>
          <w:tcPr>
            <w:tcW w:w="1276" w:type="dxa"/>
            <w:shd w:val="clear" w:color="auto" w:fill="auto"/>
            <w:noWrap/>
            <w:vAlign w:val="bottom"/>
            <w:hideMark/>
          </w:tcPr>
          <w:p w14:paraId="7ED20171" w14:textId="77777777" w:rsidR="00111BFA" w:rsidRPr="00824D2A" w:rsidRDefault="00111BFA" w:rsidP="00111BFA">
            <w:pPr>
              <w:spacing w:line="240" w:lineRule="auto"/>
              <w:jc w:val="center"/>
              <w:rPr>
                <w:rFonts w:ascii="Calibri" w:hAnsi="Calibri" w:cs="Calibri"/>
                <w:color w:val="000000"/>
                <w:sz w:val="22"/>
                <w:szCs w:val="22"/>
                <w:lang w:val="es-CR" w:eastAsia="es-CR"/>
              </w:rPr>
            </w:pPr>
            <w:r w:rsidRPr="00824D2A">
              <w:rPr>
                <w:rFonts w:ascii="Calibri" w:hAnsi="Calibri" w:cs="Calibri"/>
                <w:color w:val="000000"/>
                <w:sz w:val="22"/>
                <w:szCs w:val="22"/>
                <w:lang w:val="es-CR" w:eastAsia="es-CR"/>
              </w:rPr>
              <w:t>37,50%</w:t>
            </w:r>
          </w:p>
        </w:tc>
      </w:tr>
      <w:tr w:rsidR="00111BFA" w:rsidRPr="00824D2A" w14:paraId="6B16E680" w14:textId="77777777" w:rsidTr="00111BFA">
        <w:trPr>
          <w:trHeight w:val="288"/>
        </w:trPr>
        <w:tc>
          <w:tcPr>
            <w:tcW w:w="2156" w:type="dxa"/>
            <w:shd w:val="clear" w:color="auto" w:fill="auto"/>
            <w:noWrap/>
            <w:vAlign w:val="bottom"/>
            <w:hideMark/>
          </w:tcPr>
          <w:p w14:paraId="40EE03EF" w14:textId="77777777" w:rsidR="00111BFA" w:rsidRPr="00824D2A" w:rsidRDefault="00111BFA" w:rsidP="00111BFA">
            <w:pPr>
              <w:spacing w:line="240" w:lineRule="auto"/>
              <w:jc w:val="left"/>
              <w:rPr>
                <w:rFonts w:ascii="Calibri" w:hAnsi="Calibri" w:cs="Calibri"/>
                <w:color w:val="000000"/>
                <w:sz w:val="22"/>
                <w:szCs w:val="22"/>
                <w:lang w:val="es-CR" w:eastAsia="es-CR"/>
              </w:rPr>
            </w:pPr>
            <w:r w:rsidRPr="00824D2A">
              <w:rPr>
                <w:rFonts w:ascii="Calibri" w:hAnsi="Calibri" w:cs="Calibri"/>
                <w:color w:val="000000"/>
                <w:sz w:val="22"/>
                <w:szCs w:val="22"/>
                <w:lang w:val="es-CR" w:eastAsia="es-CR"/>
              </w:rPr>
              <w:t>Cooperativas</w:t>
            </w:r>
          </w:p>
        </w:tc>
        <w:tc>
          <w:tcPr>
            <w:tcW w:w="1387" w:type="dxa"/>
            <w:shd w:val="clear" w:color="auto" w:fill="auto"/>
            <w:noWrap/>
            <w:vAlign w:val="bottom"/>
            <w:hideMark/>
          </w:tcPr>
          <w:p w14:paraId="0619B18F" w14:textId="77777777" w:rsidR="00111BFA" w:rsidRPr="00824D2A" w:rsidRDefault="00111BFA" w:rsidP="00111BFA">
            <w:pPr>
              <w:spacing w:line="240" w:lineRule="auto"/>
              <w:jc w:val="center"/>
              <w:rPr>
                <w:rFonts w:ascii="Calibri" w:hAnsi="Calibri" w:cs="Calibri"/>
                <w:color w:val="000000"/>
                <w:sz w:val="22"/>
                <w:szCs w:val="22"/>
                <w:lang w:val="es-CR" w:eastAsia="es-CR"/>
              </w:rPr>
            </w:pPr>
            <w:r w:rsidRPr="00824D2A">
              <w:rPr>
                <w:rFonts w:ascii="Calibri" w:hAnsi="Calibri" w:cs="Calibri"/>
                <w:color w:val="000000"/>
                <w:sz w:val="22"/>
                <w:szCs w:val="22"/>
                <w:lang w:val="es-CR" w:eastAsia="es-CR"/>
              </w:rPr>
              <w:t>2</w:t>
            </w:r>
          </w:p>
        </w:tc>
        <w:tc>
          <w:tcPr>
            <w:tcW w:w="1406" w:type="dxa"/>
            <w:shd w:val="clear" w:color="auto" w:fill="auto"/>
            <w:noWrap/>
            <w:vAlign w:val="bottom"/>
            <w:hideMark/>
          </w:tcPr>
          <w:p w14:paraId="22BD643D" w14:textId="77777777" w:rsidR="00111BFA" w:rsidRPr="00824D2A" w:rsidRDefault="00111BFA" w:rsidP="00111BFA">
            <w:pPr>
              <w:spacing w:line="240" w:lineRule="auto"/>
              <w:jc w:val="center"/>
              <w:rPr>
                <w:rFonts w:ascii="Calibri" w:hAnsi="Calibri" w:cs="Calibri"/>
                <w:color w:val="000000"/>
                <w:sz w:val="22"/>
                <w:szCs w:val="22"/>
                <w:lang w:val="es-CR" w:eastAsia="es-CR"/>
              </w:rPr>
            </w:pPr>
            <w:r w:rsidRPr="00824D2A">
              <w:rPr>
                <w:rFonts w:ascii="Calibri" w:hAnsi="Calibri" w:cs="Calibri"/>
                <w:color w:val="000000"/>
                <w:sz w:val="22"/>
                <w:szCs w:val="22"/>
                <w:lang w:val="es-CR" w:eastAsia="es-CR"/>
              </w:rPr>
              <w:t>2</w:t>
            </w:r>
          </w:p>
        </w:tc>
        <w:tc>
          <w:tcPr>
            <w:tcW w:w="1425" w:type="dxa"/>
            <w:shd w:val="clear" w:color="auto" w:fill="auto"/>
            <w:noWrap/>
            <w:vAlign w:val="bottom"/>
            <w:hideMark/>
          </w:tcPr>
          <w:p w14:paraId="56BB2EDB" w14:textId="77777777" w:rsidR="00111BFA" w:rsidRPr="00824D2A" w:rsidRDefault="00111BFA" w:rsidP="00111BFA">
            <w:pPr>
              <w:spacing w:line="240" w:lineRule="auto"/>
              <w:jc w:val="center"/>
              <w:rPr>
                <w:rFonts w:ascii="Calibri" w:hAnsi="Calibri" w:cs="Calibri"/>
                <w:color w:val="000000"/>
                <w:sz w:val="22"/>
                <w:szCs w:val="22"/>
                <w:lang w:val="es-CR" w:eastAsia="es-CR"/>
              </w:rPr>
            </w:pPr>
            <w:r w:rsidRPr="00824D2A">
              <w:rPr>
                <w:rFonts w:ascii="Calibri" w:hAnsi="Calibri" w:cs="Calibri"/>
                <w:color w:val="000000"/>
                <w:sz w:val="22"/>
                <w:szCs w:val="22"/>
                <w:lang w:val="es-CR" w:eastAsia="es-CR"/>
              </w:rPr>
              <w:t>2</w:t>
            </w:r>
          </w:p>
        </w:tc>
        <w:tc>
          <w:tcPr>
            <w:tcW w:w="1276" w:type="dxa"/>
          </w:tcPr>
          <w:p w14:paraId="66017853" w14:textId="77777777" w:rsidR="00111BFA" w:rsidRPr="00FF153F" w:rsidRDefault="00111BFA" w:rsidP="00111BFA">
            <w:pPr>
              <w:spacing w:line="240" w:lineRule="auto"/>
              <w:jc w:val="center"/>
              <w:rPr>
                <w:rFonts w:ascii="Calibri" w:hAnsi="Calibri" w:cs="Calibri"/>
                <w:color w:val="000000"/>
                <w:sz w:val="22"/>
                <w:szCs w:val="22"/>
                <w:lang w:val="es-CR" w:eastAsia="es-CR"/>
              </w:rPr>
            </w:pPr>
            <w:r w:rsidRPr="00FF153F">
              <w:rPr>
                <w:rFonts w:ascii="Calibri" w:hAnsi="Calibri" w:cs="Calibri"/>
                <w:color w:val="000000"/>
                <w:sz w:val="22"/>
                <w:szCs w:val="22"/>
                <w:lang w:val="es-CR" w:eastAsia="es-CR"/>
              </w:rPr>
              <w:t>2</w:t>
            </w:r>
          </w:p>
        </w:tc>
        <w:tc>
          <w:tcPr>
            <w:tcW w:w="1276" w:type="dxa"/>
            <w:shd w:val="clear" w:color="auto" w:fill="auto"/>
            <w:noWrap/>
            <w:vAlign w:val="bottom"/>
            <w:hideMark/>
          </w:tcPr>
          <w:p w14:paraId="6171F027" w14:textId="77777777" w:rsidR="00111BFA" w:rsidRPr="00824D2A" w:rsidRDefault="00111BFA" w:rsidP="00111BFA">
            <w:pPr>
              <w:spacing w:line="240" w:lineRule="auto"/>
              <w:jc w:val="center"/>
              <w:rPr>
                <w:rFonts w:ascii="Calibri" w:hAnsi="Calibri" w:cs="Calibri"/>
                <w:color w:val="000000"/>
                <w:sz w:val="22"/>
                <w:szCs w:val="22"/>
                <w:lang w:val="es-CR" w:eastAsia="es-CR"/>
              </w:rPr>
            </w:pPr>
            <w:r w:rsidRPr="00824D2A">
              <w:rPr>
                <w:rFonts w:ascii="Calibri" w:hAnsi="Calibri" w:cs="Calibri"/>
                <w:color w:val="000000"/>
                <w:sz w:val="22"/>
                <w:szCs w:val="22"/>
                <w:lang w:val="es-CR" w:eastAsia="es-CR"/>
              </w:rPr>
              <w:t>100,00%</w:t>
            </w:r>
          </w:p>
        </w:tc>
      </w:tr>
      <w:tr w:rsidR="00111BFA" w:rsidRPr="00824D2A" w14:paraId="1C4ECCAA" w14:textId="77777777" w:rsidTr="00111BFA">
        <w:trPr>
          <w:trHeight w:val="288"/>
        </w:trPr>
        <w:tc>
          <w:tcPr>
            <w:tcW w:w="2156" w:type="dxa"/>
            <w:shd w:val="clear" w:color="auto" w:fill="auto"/>
            <w:noWrap/>
            <w:vAlign w:val="bottom"/>
            <w:hideMark/>
          </w:tcPr>
          <w:p w14:paraId="6895B0A3" w14:textId="77777777" w:rsidR="00111BFA" w:rsidRPr="00824D2A" w:rsidRDefault="00111BFA" w:rsidP="00111BFA">
            <w:pPr>
              <w:spacing w:line="240" w:lineRule="auto"/>
              <w:jc w:val="left"/>
              <w:rPr>
                <w:rFonts w:ascii="Calibri" w:hAnsi="Calibri" w:cs="Calibri"/>
                <w:color w:val="000000"/>
                <w:sz w:val="22"/>
                <w:szCs w:val="22"/>
                <w:lang w:val="es-CR" w:eastAsia="es-CR"/>
              </w:rPr>
            </w:pPr>
            <w:r w:rsidRPr="00824D2A">
              <w:rPr>
                <w:rFonts w:ascii="Calibri" w:hAnsi="Calibri" w:cs="Calibri"/>
                <w:color w:val="000000"/>
                <w:sz w:val="22"/>
                <w:szCs w:val="22"/>
                <w:lang w:val="es-CR" w:eastAsia="es-CR"/>
              </w:rPr>
              <w:t>Otras agrupaciones del Poder Judicial</w:t>
            </w:r>
          </w:p>
        </w:tc>
        <w:tc>
          <w:tcPr>
            <w:tcW w:w="1387" w:type="dxa"/>
            <w:shd w:val="clear" w:color="auto" w:fill="auto"/>
            <w:noWrap/>
            <w:vAlign w:val="bottom"/>
            <w:hideMark/>
          </w:tcPr>
          <w:p w14:paraId="51A64C08" w14:textId="77777777" w:rsidR="00111BFA" w:rsidRPr="00824D2A" w:rsidRDefault="00111BFA" w:rsidP="00111BFA">
            <w:pPr>
              <w:spacing w:line="240" w:lineRule="auto"/>
              <w:jc w:val="center"/>
              <w:rPr>
                <w:rFonts w:ascii="Calibri" w:hAnsi="Calibri" w:cs="Calibri"/>
                <w:color w:val="000000"/>
                <w:sz w:val="22"/>
                <w:szCs w:val="22"/>
                <w:lang w:val="es-CR" w:eastAsia="es-CR"/>
              </w:rPr>
            </w:pPr>
            <w:r w:rsidRPr="00824D2A">
              <w:rPr>
                <w:rFonts w:ascii="Calibri" w:hAnsi="Calibri" w:cs="Calibri"/>
                <w:color w:val="000000"/>
                <w:sz w:val="22"/>
                <w:szCs w:val="22"/>
                <w:lang w:val="es-CR" w:eastAsia="es-CR"/>
              </w:rPr>
              <w:t>1</w:t>
            </w:r>
          </w:p>
        </w:tc>
        <w:tc>
          <w:tcPr>
            <w:tcW w:w="1406" w:type="dxa"/>
            <w:shd w:val="clear" w:color="auto" w:fill="auto"/>
            <w:noWrap/>
            <w:vAlign w:val="bottom"/>
            <w:hideMark/>
          </w:tcPr>
          <w:p w14:paraId="73BFC18B" w14:textId="77777777" w:rsidR="00111BFA" w:rsidRPr="00824D2A" w:rsidRDefault="00111BFA" w:rsidP="00111BFA">
            <w:pPr>
              <w:spacing w:line="240" w:lineRule="auto"/>
              <w:jc w:val="center"/>
              <w:rPr>
                <w:rFonts w:ascii="Calibri" w:hAnsi="Calibri" w:cs="Calibri"/>
                <w:color w:val="000000"/>
                <w:sz w:val="22"/>
                <w:szCs w:val="22"/>
                <w:lang w:val="es-CR" w:eastAsia="es-CR"/>
              </w:rPr>
            </w:pPr>
            <w:r w:rsidRPr="00824D2A">
              <w:rPr>
                <w:rFonts w:ascii="Calibri" w:hAnsi="Calibri" w:cs="Calibri"/>
                <w:color w:val="000000"/>
                <w:sz w:val="22"/>
                <w:szCs w:val="22"/>
                <w:lang w:val="es-CR" w:eastAsia="es-CR"/>
              </w:rPr>
              <w:t> </w:t>
            </w:r>
          </w:p>
        </w:tc>
        <w:tc>
          <w:tcPr>
            <w:tcW w:w="1425" w:type="dxa"/>
            <w:shd w:val="clear" w:color="auto" w:fill="auto"/>
            <w:noWrap/>
            <w:vAlign w:val="bottom"/>
            <w:hideMark/>
          </w:tcPr>
          <w:p w14:paraId="1E70EE41" w14:textId="77777777" w:rsidR="00111BFA" w:rsidRPr="00824D2A" w:rsidRDefault="00111BFA" w:rsidP="00111BFA">
            <w:pPr>
              <w:spacing w:line="240" w:lineRule="auto"/>
              <w:jc w:val="center"/>
              <w:rPr>
                <w:rFonts w:ascii="Calibri" w:hAnsi="Calibri" w:cs="Calibri"/>
                <w:color w:val="000000"/>
                <w:sz w:val="22"/>
                <w:szCs w:val="22"/>
                <w:lang w:val="es-CR" w:eastAsia="es-CR"/>
              </w:rPr>
            </w:pPr>
            <w:r w:rsidRPr="00824D2A">
              <w:rPr>
                <w:rFonts w:ascii="Calibri" w:hAnsi="Calibri" w:cs="Calibri"/>
                <w:color w:val="000000"/>
                <w:sz w:val="22"/>
                <w:szCs w:val="22"/>
                <w:lang w:val="es-CR" w:eastAsia="es-CR"/>
              </w:rPr>
              <w:t> </w:t>
            </w:r>
          </w:p>
        </w:tc>
        <w:tc>
          <w:tcPr>
            <w:tcW w:w="1276" w:type="dxa"/>
          </w:tcPr>
          <w:p w14:paraId="6D70F7B8" w14:textId="77777777" w:rsidR="00111BFA" w:rsidRPr="00FF153F" w:rsidRDefault="00111BFA" w:rsidP="00111BFA">
            <w:pPr>
              <w:spacing w:line="240" w:lineRule="auto"/>
              <w:jc w:val="center"/>
              <w:rPr>
                <w:rFonts w:ascii="Calibri" w:hAnsi="Calibri" w:cs="Calibri"/>
                <w:color w:val="000000"/>
                <w:sz w:val="22"/>
                <w:szCs w:val="22"/>
                <w:lang w:val="es-CR" w:eastAsia="es-CR"/>
              </w:rPr>
            </w:pPr>
          </w:p>
        </w:tc>
        <w:tc>
          <w:tcPr>
            <w:tcW w:w="1276" w:type="dxa"/>
            <w:shd w:val="clear" w:color="auto" w:fill="auto"/>
            <w:noWrap/>
            <w:vAlign w:val="bottom"/>
            <w:hideMark/>
          </w:tcPr>
          <w:p w14:paraId="21DC5252" w14:textId="77777777" w:rsidR="00111BFA" w:rsidRPr="00824D2A" w:rsidRDefault="00111BFA" w:rsidP="00111BFA">
            <w:pPr>
              <w:spacing w:line="240" w:lineRule="auto"/>
              <w:jc w:val="center"/>
              <w:rPr>
                <w:rFonts w:ascii="Calibri" w:hAnsi="Calibri" w:cs="Calibri"/>
                <w:color w:val="000000"/>
                <w:sz w:val="22"/>
                <w:szCs w:val="22"/>
                <w:lang w:val="es-CR" w:eastAsia="es-CR"/>
              </w:rPr>
            </w:pPr>
            <w:r w:rsidRPr="00824D2A">
              <w:rPr>
                <w:rFonts w:ascii="Calibri" w:hAnsi="Calibri" w:cs="Calibri"/>
                <w:color w:val="000000"/>
                <w:sz w:val="22"/>
                <w:szCs w:val="22"/>
                <w:lang w:val="es-CR" w:eastAsia="es-CR"/>
              </w:rPr>
              <w:t>0,00%</w:t>
            </w:r>
          </w:p>
        </w:tc>
      </w:tr>
      <w:tr w:rsidR="00111BFA" w:rsidRPr="00824D2A" w14:paraId="1E4D2486" w14:textId="77777777" w:rsidTr="00111BFA">
        <w:trPr>
          <w:trHeight w:val="300"/>
        </w:trPr>
        <w:tc>
          <w:tcPr>
            <w:tcW w:w="2156" w:type="dxa"/>
            <w:shd w:val="clear" w:color="auto" w:fill="auto"/>
            <w:noWrap/>
            <w:vAlign w:val="bottom"/>
            <w:hideMark/>
          </w:tcPr>
          <w:p w14:paraId="160E4411" w14:textId="77777777" w:rsidR="00111BFA" w:rsidRPr="00824D2A" w:rsidRDefault="00111BFA" w:rsidP="00111BFA">
            <w:pPr>
              <w:spacing w:line="240" w:lineRule="auto"/>
              <w:jc w:val="left"/>
              <w:rPr>
                <w:rFonts w:ascii="Calibri" w:hAnsi="Calibri" w:cs="Calibri"/>
                <w:color w:val="000000"/>
                <w:sz w:val="22"/>
                <w:szCs w:val="22"/>
                <w:lang w:val="es-CR" w:eastAsia="es-CR"/>
              </w:rPr>
            </w:pPr>
            <w:r w:rsidRPr="00824D2A">
              <w:rPr>
                <w:rFonts w:ascii="Calibri" w:hAnsi="Calibri" w:cs="Calibri"/>
                <w:color w:val="000000"/>
                <w:sz w:val="22"/>
                <w:szCs w:val="22"/>
                <w:lang w:val="es-CR" w:eastAsia="es-CR"/>
              </w:rPr>
              <w:t>Sindicatos</w:t>
            </w:r>
          </w:p>
        </w:tc>
        <w:tc>
          <w:tcPr>
            <w:tcW w:w="1387" w:type="dxa"/>
            <w:shd w:val="clear" w:color="auto" w:fill="auto"/>
            <w:noWrap/>
            <w:vAlign w:val="bottom"/>
            <w:hideMark/>
          </w:tcPr>
          <w:p w14:paraId="3C55FD65" w14:textId="77777777" w:rsidR="00111BFA" w:rsidRPr="00824D2A" w:rsidRDefault="00111BFA" w:rsidP="00111BFA">
            <w:pPr>
              <w:spacing w:line="240" w:lineRule="auto"/>
              <w:jc w:val="center"/>
              <w:rPr>
                <w:rFonts w:ascii="Calibri" w:hAnsi="Calibri" w:cs="Calibri"/>
                <w:color w:val="000000"/>
                <w:sz w:val="22"/>
                <w:szCs w:val="22"/>
                <w:lang w:val="es-CR" w:eastAsia="es-CR"/>
              </w:rPr>
            </w:pPr>
            <w:r w:rsidRPr="00824D2A">
              <w:rPr>
                <w:rFonts w:ascii="Calibri" w:hAnsi="Calibri" w:cs="Calibri"/>
                <w:color w:val="000000"/>
                <w:sz w:val="22"/>
                <w:szCs w:val="22"/>
                <w:lang w:val="es-CR" w:eastAsia="es-CR"/>
              </w:rPr>
              <w:t>8</w:t>
            </w:r>
          </w:p>
        </w:tc>
        <w:tc>
          <w:tcPr>
            <w:tcW w:w="1406" w:type="dxa"/>
            <w:shd w:val="clear" w:color="auto" w:fill="auto"/>
            <w:noWrap/>
            <w:vAlign w:val="bottom"/>
            <w:hideMark/>
          </w:tcPr>
          <w:p w14:paraId="49E6CE87" w14:textId="77777777" w:rsidR="00111BFA" w:rsidRPr="00824D2A" w:rsidRDefault="00111BFA" w:rsidP="00111BFA">
            <w:pPr>
              <w:spacing w:line="240" w:lineRule="auto"/>
              <w:jc w:val="center"/>
              <w:rPr>
                <w:rFonts w:ascii="Calibri" w:hAnsi="Calibri" w:cs="Calibri"/>
                <w:color w:val="000000"/>
                <w:sz w:val="22"/>
                <w:szCs w:val="22"/>
                <w:lang w:val="es-CR" w:eastAsia="es-CR"/>
              </w:rPr>
            </w:pPr>
            <w:r w:rsidRPr="00824D2A">
              <w:rPr>
                <w:rFonts w:ascii="Calibri" w:hAnsi="Calibri" w:cs="Calibri"/>
                <w:color w:val="000000"/>
                <w:sz w:val="22"/>
                <w:szCs w:val="22"/>
                <w:lang w:val="es-CR" w:eastAsia="es-CR"/>
              </w:rPr>
              <w:t>7</w:t>
            </w:r>
          </w:p>
        </w:tc>
        <w:tc>
          <w:tcPr>
            <w:tcW w:w="1425" w:type="dxa"/>
            <w:shd w:val="clear" w:color="auto" w:fill="auto"/>
            <w:noWrap/>
            <w:vAlign w:val="bottom"/>
            <w:hideMark/>
          </w:tcPr>
          <w:p w14:paraId="368DEBC8" w14:textId="77777777" w:rsidR="00111BFA" w:rsidRPr="00824D2A" w:rsidRDefault="00111BFA" w:rsidP="00111BFA">
            <w:pPr>
              <w:spacing w:line="240" w:lineRule="auto"/>
              <w:jc w:val="center"/>
              <w:rPr>
                <w:rFonts w:ascii="Calibri" w:hAnsi="Calibri" w:cs="Calibri"/>
                <w:color w:val="000000"/>
                <w:sz w:val="22"/>
                <w:szCs w:val="22"/>
                <w:lang w:val="es-CR" w:eastAsia="es-CR"/>
              </w:rPr>
            </w:pPr>
            <w:r w:rsidRPr="00824D2A">
              <w:rPr>
                <w:rFonts w:ascii="Calibri" w:hAnsi="Calibri" w:cs="Calibri"/>
                <w:color w:val="000000"/>
                <w:sz w:val="22"/>
                <w:szCs w:val="22"/>
                <w:lang w:val="es-CR" w:eastAsia="es-CR"/>
              </w:rPr>
              <w:t>6</w:t>
            </w:r>
          </w:p>
        </w:tc>
        <w:tc>
          <w:tcPr>
            <w:tcW w:w="1276" w:type="dxa"/>
          </w:tcPr>
          <w:p w14:paraId="7D9B3038" w14:textId="77777777" w:rsidR="00111BFA" w:rsidRPr="00FF153F" w:rsidRDefault="00111BFA" w:rsidP="00111BFA">
            <w:pPr>
              <w:spacing w:line="240" w:lineRule="auto"/>
              <w:jc w:val="center"/>
              <w:rPr>
                <w:rFonts w:ascii="Calibri" w:hAnsi="Calibri" w:cs="Calibri"/>
                <w:color w:val="000000"/>
                <w:sz w:val="22"/>
                <w:szCs w:val="22"/>
                <w:lang w:val="es-CR" w:eastAsia="es-CR"/>
              </w:rPr>
            </w:pPr>
            <w:r w:rsidRPr="00FF153F">
              <w:rPr>
                <w:rFonts w:ascii="Calibri" w:hAnsi="Calibri" w:cs="Calibri"/>
                <w:color w:val="000000"/>
                <w:sz w:val="22"/>
                <w:szCs w:val="22"/>
                <w:lang w:val="es-CR" w:eastAsia="es-CR"/>
              </w:rPr>
              <w:t>6</w:t>
            </w:r>
          </w:p>
        </w:tc>
        <w:tc>
          <w:tcPr>
            <w:tcW w:w="1276" w:type="dxa"/>
            <w:shd w:val="clear" w:color="auto" w:fill="auto"/>
            <w:noWrap/>
            <w:vAlign w:val="bottom"/>
            <w:hideMark/>
          </w:tcPr>
          <w:p w14:paraId="4595C902" w14:textId="77777777" w:rsidR="00111BFA" w:rsidRPr="00824D2A" w:rsidRDefault="00111BFA" w:rsidP="00111BFA">
            <w:pPr>
              <w:spacing w:line="240" w:lineRule="auto"/>
              <w:jc w:val="center"/>
              <w:rPr>
                <w:rFonts w:ascii="Calibri" w:hAnsi="Calibri" w:cs="Calibri"/>
                <w:color w:val="000000"/>
                <w:sz w:val="22"/>
                <w:szCs w:val="22"/>
                <w:lang w:val="es-CR" w:eastAsia="es-CR"/>
              </w:rPr>
            </w:pPr>
            <w:r w:rsidRPr="00824D2A">
              <w:rPr>
                <w:rFonts w:ascii="Calibri" w:hAnsi="Calibri" w:cs="Calibri"/>
                <w:color w:val="000000"/>
                <w:sz w:val="22"/>
                <w:szCs w:val="22"/>
                <w:lang w:val="es-CR" w:eastAsia="es-CR"/>
              </w:rPr>
              <w:t>75,00%</w:t>
            </w:r>
          </w:p>
        </w:tc>
      </w:tr>
      <w:tr w:rsidR="00111BFA" w:rsidRPr="00824D2A" w14:paraId="1F0DA103" w14:textId="77777777" w:rsidTr="00111BFA">
        <w:trPr>
          <w:trHeight w:val="300"/>
        </w:trPr>
        <w:tc>
          <w:tcPr>
            <w:tcW w:w="2156" w:type="dxa"/>
            <w:shd w:val="clear" w:color="auto" w:fill="auto"/>
            <w:noWrap/>
            <w:vAlign w:val="bottom"/>
            <w:hideMark/>
          </w:tcPr>
          <w:p w14:paraId="107EF782" w14:textId="77777777" w:rsidR="00111BFA" w:rsidRPr="00824D2A" w:rsidRDefault="00111BFA" w:rsidP="00111BFA">
            <w:pPr>
              <w:spacing w:line="240" w:lineRule="auto"/>
              <w:jc w:val="left"/>
              <w:rPr>
                <w:rFonts w:ascii="Calibri" w:hAnsi="Calibri" w:cs="Calibri"/>
                <w:b/>
                <w:bCs/>
                <w:color w:val="000000"/>
                <w:sz w:val="22"/>
                <w:szCs w:val="22"/>
                <w:lang w:val="es-CR" w:eastAsia="es-CR"/>
              </w:rPr>
            </w:pPr>
            <w:proofErr w:type="gramStart"/>
            <w:r w:rsidRPr="00824D2A">
              <w:rPr>
                <w:rFonts w:ascii="Calibri" w:hAnsi="Calibri" w:cs="Calibri"/>
                <w:b/>
                <w:bCs/>
                <w:color w:val="000000"/>
                <w:sz w:val="22"/>
                <w:szCs w:val="22"/>
                <w:lang w:val="es-CR" w:eastAsia="es-CR"/>
              </w:rPr>
              <w:t>Total</w:t>
            </w:r>
            <w:proofErr w:type="gramEnd"/>
            <w:r w:rsidRPr="00824D2A">
              <w:rPr>
                <w:rFonts w:ascii="Calibri" w:hAnsi="Calibri" w:cs="Calibri"/>
                <w:b/>
                <w:bCs/>
                <w:color w:val="000000"/>
                <w:sz w:val="22"/>
                <w:szCs w:val="22"/>
                <w:lang w:val="es-CR" w:eastAsia="es-CR"/>
              </w:rPr>
              <w:t xml:space="preserve"> general</w:t>
            </w:r>
          </w:p>
        </w:tc>
        <w:tc>
          <w:tcPr>
            <w:tcW w:w="1387" w:type="dxa"/>
            <w:shd w:val="clear" w:color="auto" w:fill="auto"/>
            <w:noWrap/>
            <w:vAlign w:val="bottom"/>
            <w:hideMark/>
          </w:tcPr>
          <w:p w14:paraId="71E9ECFF" w14:textId="77777777" w:rsidR="00111BFA" w:rsidRPr="00824D2A" w:rsidRDefault="00111BFA" w:rsidP="00111BFA">
            <w:pPr>
              <w:spacing w:line="240" w:lineRule="auto"/>
              <w:jc w:val="center"/>
              <w:rPr>
                <w:rFonts w:ascii="Calibri" w:hAnsi="Calibri" w:cs="Calibri"/>
                <w:b/>
                <w:bCs/>
                <w:color w:val="000000"/>
                <w:sz w:val="22"/>
                <w:szCs w:val="22"/>
                <w:lang w:val="es-CR" w:eastAsia="es-CR"/>
              </w:rPr>
            </w:pPr>
            <w:r w:rsidRPr="00824D2A">
              <w:rPr>
                <w:rFonts w:ascii="Calibri" w:hAnsi="Calibri" w:cs="Calibri"/>
                <w:b/>
                <w:bCs/>
                <w:color w:val="000000"/>
                <w:sz w:val="22"/>
                <w:szCs w:val="22"/>
                <w:lang w:val="es-CR" w:eastAsia="es-CR"/>
              </w:rPr>
              <w:t>28</w:t>
            </w:r>
          </w:p>
        </w:tc>
        <w:tc>
          <w:tcPr>
            <w:tcW w:w="1406" w:type="dxa"/>
            <w:shd w:val="clear" w:color="auto" w:fill="auto"/>
            <w:noWrap/>
            <w:vAlign w:val="bottom"/>
            <w:hideMark/>
          </w:tcPr>
          <w:p w14:paraId="3635EA60" w14:textId="77777777" w:rsidR="00111BFA" w:rsidRPr="00824D2A" w:rsidRDefault="00111BFA" w:rsidP="00111BFA">
            <w:pPr>
              <w:spacing w:line="240" w:lineRule="auto"/>
              <w:jc w:val="center"/>
              <w:rPr>
                <w:rFonts w:ascii="Calibri" w:hAnsi="Calibri" w:cs="Calibri"/>
                <w:b/>
                <w:bCs/>
                <w:color w:val="000000"/>
                <w:sz w:val="22"/>
                <w:szCs w:val="22"/>
                <w:lang w:val="es-CR" w:eastAsia="es-CR"/>
              </w:rPr>
            </w:pPr>
            <w:r w:rsidRPr="00824D2A">
              <w:rPr>
                <w:rFonts w:ascii="Calibri" w:hAnsi="Calibri" w:cs="Calibri"/>
                <w:b/>
                <w:bCs/>
                <w:color w:val="000000"/>
                <w:sz w:val="22"/>
                <w:szCs w:val="22"/>
                <w:lang w:val="es-CR" w:eastAsia="es-CR"/>
              </w:rPr>
              <w:t>17</w:t>
            </w:r>
          </w:p>
        </w:tc>
        <w:tc>
          <w:tcPr>
            <w:tcW w:w="1425" w:type="dxa"/>
            <w:shd w:val="clear" w:color="auto" w:fill="auto"/>
            <w:noWrap/>
            <w:vAlign w:val="bottom"/>
            <w:hideMark/>
          </w:tcPr>
          <w:p w14:paraId="4D6D228A" w14:textId="77777777" w:rsidR="00111BFA" w:rsidRPr="00824D2A" w:rsidRDefault="00111BFA" w:rsidP="00111BFA">
            <w:pPr>
              <w:spacing w:line="240" w:lineRule="auto"/>
              <w:jc w:val="center"/>
              <w:rPr>
                <w:rFonts w:ascii="Calibri" w:hAnsi="Calibri" w:cs="Calibri"/>
                <w:b/>
                <w:bCs/>
                <w:color w:val="000000"/>
                <w:sz w:val="22"/>
                <w:szCs w:val="22"/>
                <w:lang w:val="es-CR" w:eastAsia="es-CR"/>
              </w:rPr>
            </w:pPr>
            <w:r w:rsidRPr="00824D2A">
              <w:rPr>
                <w:rFonts w:ascii="Calibri" w:hAnsi="Calibri" w:cs="Calibri"/>
                <w:b/>
                <w:bCs/>
                <w:color w:val="000000"/>
                <w:sz w:val="22"/>
                <w:szCs w:val="22"/>
                <w:lang w:val="es-CR" w:eastAsia="es-CR"/>
              </w:rPr>
              <w:t>15</w:t>
            </w:r>
          </w:p>
        </w:tc>
        <w:tc>
          <w:tcPr>
            <w:tcW w:w="1276" w:type="dxa"/>
          </w:tcPr>
          <w:p w14:paraId="6ED2F4C7" w14:textId="77777777" w:rsidR="00111BFA" w:rsidRPr="00824D2A" w:rsidRDefault="00111BFA" w:rsidP="00111BFA">
            <w:pPr>
              <w:spacing w:line="240" w:lineRule="auto"/>
              <w:jc w:val="center"/>
              <w:rPr>
                <w:rFonts w:ascii="Calibri" w:hAnsi="Calibri" w:cs="Calibri"/>
                <w:b/>
                <w:bCs/>
                <w:color w:val="000000"/>
                <w:sz w:val="22"/>
                <w:szCs w:val="22"/>
                <w:lang w:val="es-CR" w:eastAsia="es-CR"/>
              </w:rPr>
            </w:pPr>
            <w:r>
              <w:rPr>
                <w:rFonts w:ascii="Calibri" w:hAnsi="Calibri" w:cs="Calibri"/>
                <w:b/>
                <w:bCs/>
                <w:color w:val="000000"/>
                <w:sz w:val="22"/>
                <w:szCs w:val="22"/>
                <w:lang w:val="es-CR" w:eastAsia="es-CR"/>
              </w:rPr>
              <w:t>14</w:t>
            </w:r>
          </w:p>
        </w:tc>
        <w:tc>
          <w:tcPr>
            <w:tcW w:w="1276" w:type="dxa"/>
            <w:shd w:val="clear" w:color="auto" w:fill="auto"/>
            <w:noWrap/>
            <w:vAlign w:val="bottom"/>
            <w:hideMark/>
          </w:tcPr>
          <w:p w14:paraId="2E055EAB" w14:textId="77777777" w:rsidR="00111BFA" w:rsidRPr="00824D2A" w:rsidRDefault="00111BFA" w:rsidP="00111BFA">
            <w:pPr>
              <w:spacing w:line="240" w:lineRule="auto"/>
              <w:jc w:val="center"/>
              <w:rPr>
                <w:rFonts w:ascii="Calibri" w:hAnsi="Calibri" w:cs="Calibri"/>
                <w:b/>
                <w:bCs/>
                <w:color w:val="000000"/>
                <w:sz w:val="22"/>
                <w:szCs w:val="22"/>
                <w:lang w:val="es-CR" w:eastAsia="es-CR"/>
              </w:rPr>
            </w:pPr>
            <w:r w:rsidRPr="00824D2A">
              <w:rPr>
                <w:rFonts w:ascii="Calibri" w:hAnsi="Calibri" w:cs="Calibri"/>
                <w:b/>
                <w:bCs/>
                <w:color w:val="000000"/>
                <w:sz w:val="22"/>
                <w:szCs w:val="22"/>
                <w:lang w:val="es-CR" w:eastAsia="es-CR"/>
              </w:rPr>
              <w:t>53,57%</w:t>
            </w:r>
          </w:p>
        </w:tc>
      </w:tr>
    </w:tbl>
    <w:p w14:paraId="2FC00D0F" w14:textId="0424E0F1" w:rsidR="004E33C7" w:rsidRPr="00824D2A" w:rsidRDefault="004E33C7" w:rsidP="005A31E6">
      <w:pPr>
        <w:spacing w:line="240" w:lineRule="auto"/>
        <w:rPr>
          <w:rFonts w:cs="Arial"/>
          <w:sz w:val="20"/>
          <w:szCs w:val="20"/>
          <w:u w:color="000000"/>
          <w:lang w:val="es-CR" w:eastAsia="es-CR"/>
        </w:rPr>
      </w:pPr>
      <w:r w:rsidRPr="00824D2A">
        <w:rPr>
          <w:rFonts w:cs="Arial"/>
          <w:b/>
          <w:bCs/>
          <w:sz w:val="20"/>
          <w:szCs w:val="20"/>
          <w:u w:color="000000"/>
          <w:lang w:val="es-CR" w:eastAsia="es-CR"/>
        </w:rPr>
        <w:t>Fuente:</w:t>
      </w:r>
      <w:r w:rsidRPr="00824D2A">
        <w:rPr>
          <w:rFonts w:cs="Arial"/>
          <w:sz w:val="20"/>
          <w:szCs w:val="20"/>
          <w:u w:color="000000"/>
          <w:lang w:val="es-CR" w:eastAsia="es-CR"/>
        </w:rPr>
        <w:t xml:space="preserve"> Elaboración propia a partir de información suministrada por </w:t>
      </w:r>
      <w:r w:rsidR="006F6BEC" w:rsidRPr="00824D2A">
        <w:rPr>
          <w:rFonts w:cs="Arial"/>
          <w:sz w:val="20"/>
          <w:szCs w:val="20"/>
          <w:u w:color="000000"/>
          <w:lang w:val="es-CR" w:eastAsia="es-CR"/>
        </w:rPr>
        <w:t xml:space="preserve">la </w:t>
      </w:r>
      <w:r w:rsidRPr="00824D2A">
        <w:rPr>
          <w:rFonts w:cs="Arial"/>
          <w:sz w:val="20"/>
          <w:szCs w:val="20"/>
          <w:u w:color="000000"/>
          <w:lang w:val="es-CR" w:eastAsia="es-CR"/>
        </w:rPr>
        <w:t>Dirección de Gestión Humana.</w:t>
      </w:r>
    </w:p>
    <w:p w14:paraId="13F45C5F" w14:textId="77777777" w:rsidR="0019578C" w:rsidRPr="00824D2A" w:rsidRDefault="0019578C" w:rsidP="005A31E6">
      <w:pPr>
        <w:spacing w:line="240" w:lineRule="auto"/>
        <w:rPr>
          <w:rFonts w:cs="Arial"/>
          <w:sz w:val="20"/>
          <w:szCs w:val="20"/>
          <w:u w:color="000000"/>
          <w:lang w:val="es-CR" w:eastAsia="es-CR"/>
        </w:rPr>
      </w:pPr>
    </w:p>
    <w:p w14:paraId="4E498143" w14:textId="24591CF7" w:rsidR="004F6B35" w:rsidRPr="00824D2A" w:rsidRDefault="00BF7D85" w:rsidP="005A31E6">
      <w:pPr>
        <w:spacing w:line="240" w:lineRule="auto"/>
        <w:rPr>
          <w:rFonts w:cs="Arial"/>
          <w:u w:color="000000"/>
          <w:lang w:val="es-CR" w:eastAsia="es-CR"/>
        </w:rPr>
      </w:pPr>
      <w:r w:rsidRPr="00824D2A">
        <w:rPr>
          <w:rFonts w:cs="Arial"/>
          <w:u w:color="000000"/>
          <w:lang w:val="es-CR" w:eastAsia="es-CR"/>
        </w:rPr>
        <w:t xml:space="preserve">Considerando la relevancia </w:t>
      </w:r>
      <w:r w:rsidR="00EC6719" w:rsidRPr="00824D2A">
        <w:rPr>
          <w:rFonts w:cs="Arial"/>
          <w:u w:color="000000"/>
          <w:lang w:val="es-CR" w:eastAsia="es-CR"/>
        </w:rPr>
        <w:t>que tienen l</w:t>
      </w:r>
      <w:r w:rsidR="007A474C" w:rsidRPr="00824D2A">
        <w:rPr>
          <w:rFonts w:cs="Arial"/>
          <w:u w:color="000000"/>
          <w:lang w:val="es-CR" w:eastAsia="es-CR"/>
        </w:rPr>
        <w:t xml:space="preserve">as </w:t>
      </w:r>
      <w:r w:rsidR="00E1239B" w:rsidRPr="00824D2A">
        <w:rPr>
          <w:rFonts w:cs="Arial"/>
          <w:u w:color="000000"/>
          <w:lang w:val="es-CR" w:eastAsia="es-CR"/>
        </w:rPr>
        <w:t>agrupaciones u asociaciones sindicales</w:t>
      </w:r>
      <w:r w:rsidR="00FB00FA" w:rsidRPr="00824D2A">
        <w:rPr>
          <w:rFonts w:cs="Arial"/>
          <w:u w:color="000000"/>
          <w:lang w:val="es-CR" w:eastAsia="es-CR"/>
        </w:rPr>
        <w:t>,</w:t>
      </w:r>
      <w:r w:rsidR="005A0E90" w:rsidRPr="00824D2A">
        <w:rPr>
          <w:rFonts w:cs="Arial"/>
          <w:u w:color="000000"/>
          <w:lang w:val="es-CR" w:eastAsia="es-CR"/>
        </w:rPr>
        <w:t xml:space="preserve"> se tiene que </w:t>
      </w:r>
      <w:r w:rsidR="0054403B" w:rsidRPr="00824D2A">
        <w:rPr>
          <w:rFonts w:cs="Arial"/>
          <w:u w:color="000000"/>
          <w:lang w:val="es-CR" w:eastAsia="es-CR"/>
        </w:rPr>
        <w:t>únicamente</w:t>
      </w:r>
      <w:r w:rsidR="004E33C7" w:rsidRPr="00824D2A">
        <w:rPr>
          <w:rFonts w:cs="Arial"/>
          <w:u w:color="000000"/>
          <w:lang w:val="es-CR" w:eastAsia="es-CR"/>
        </w:rPr>
        <w:t xml:space="preserve"> 6 presentaron información</w:t>
      </w:r>
      <w:r w:rsidR="006F6BEC" w:rsidRPr="00824D2A">
        <w:rPr>
          <w:rFonts w:cs="Arial"/>
          <w:u w:color="000000"/>
          <w:lang w:val="es-CR" w:eastAsia="es-CR"/>
        </w:rPr>
        <w:t xml:space="preserve"> y no se obtuvo información </w:t>
      </w:r>
      <w:r w:rsidR="004E33C7" w:rsidRPr="00824D2A">
        <w:rPr>
          <w:rFonts w:cs="Arial"/>
          <w:u w:color="000000"/>
          <w:lang w:val="es-CR" w:eastAsia="es-CR"/>
        </w:rPr>
        <w:t>por parte de “Asociación de Profesionales en Ciencias Contables, Financieras y Afines del Poder Judicial (ASPROTECOFI</w:t>
      </w:r>
      <w:r w:rsidR="00E1239B" w:rsidRPr="00824D2A">
        <w:rPr>
          <w:rFonts w:cs="Arial"/>
          <w:u w:color="000000"/>
          <w:lang w:val="es-CR" w:eastAsia="es-CR"/>
        </w:rPr>
        <w:t>)” y</w:t>
      </w:r>
      <w:r w:rsidR="004E33C7" w:rsidRPr="00824D2A">
        <w:rPr>
          <w:rFonts w:cs="Arial"/>
          <w:u w:color="000000"/>
          <w:lang w:val="es-CR" w:eastAsia="es-CR"/>
        </w:rPr>
        <w:t xml:space="preserve"> de</w:t>
      </w:r>
      <w:r w:rsidR="006F6BEC" w:rsidRPr="00824D2A">
        <w:rPr>
          <w:rFonts w:cs="Arial"/>
          <w:u w:color="000000"/>
          <w:lang w:val="es-CR" w:eastAsia="es-CR"/>
        </w:rPr>
        <w:t>l</w:t>
      </w:r>
      <w:r w:rsidR="004E33C7" w:rsidRPr="00824D2A">
        <w:rPr>
          <w:rFonts w:cs="Arial"/>
          <w:u w:color="000000"/>
          <w:lang w:val="es-CR" w:eastAsia="es-CR"/>
        </w:rPr>
        <w:t xml:space="preserve"> </w:t>
      </w:r>
      <w:r w:rsidR="00093DAE">
        <w:rPr>
          <w:rFonts w:cs="Arial"/>
          <w:u w:color="000000"/>
          <w:lang w:val="es-CR" w:eastAsia="es-CR"/>
        </w:rPr>
        <w:t>“</w:t>
      </w:r>
      <w:r w:rsidR="004E33C7" w:rsidRPr="00824D2A">
        <w:rPr>
          <w:rFonts w:cs="Arial"/>
          <w:u w:color="000000"/>
          <w:lang w:val="es-CR" w:eastAsia="es-CR"/>
        </w:rPr>
        <w:t>Sindicato de la Judicatura (SINDIJUD)</w:t>
      </w:r>
      <w:r w:rsidR="00093DAE">
        <w:rPr>
          <w:rFonts w:cs="Arial"/>
          <w:u w:color="000000"/>
          <w:lang w:val="es-CR" w:eastAsia="es-CR"/>
        </w:rPr>
        <w:t>”</w:t>
      </w:r>
      <w:r w:rsidR="006F6BEC" w:rsidRPr="00824D2A">
        <w:rPr>
          <w:rFonts w:cs="Arial"/>
          <w:u w:color="000000"/>
          <w:lang w:val="es-CR" w:eastAsia="es-CR"/>
        </w:rPr>
        <w:t>,</w:t>
      </w:r>
      <w:r w:rsidR="004E33C7" w:rsidRPr="00824D2A">
        <w:rPr>
          <w:rFonts w:cs="Arial"/>
          <w:u w:color="000000"/>
          <w:lang w:val="es-CR" w:eastAsia="es-CR"/>
        </w:rPr>
        <w:t xml:space="preserve"> esta </w:t>
      </w:r>
      <w:r w:rsidR="006F6BEC" w:rsidRPr="00824D2A">
        <w:rPr>
          <w:rFonts w:cs="Arial"/>
          <w:u w:color="000000"/>
          <w:lang w:val="es-CR" w:eastAsia="es-CR"/>
        </w:rPr>
        <w:t>ú</w:t>
      </w:r>
      <w:r w:rsidR="004E33C7" w:rsidRPr="00824D2A">
        <w:rPr>
          <w:rFonts w:cs="Arial"/>
          <w:u w:color="000000"/>
          <w:lang w:val="es-CR" w:eastAsia="es-CR"/>
        </w:rPr>
        <w:t xml:space="preserve">ltima reconocida </w:t>
      </w:r>
      <w:r w:rsidR="006F6BEC" w:rsidRPr="00824D2A">
        <w:rPr>
          <w:rFonts w:cs="Arial"/>
          <w:u w:color="000000"/>
          <w:lang w:val="es-CR" w:eastAsia="es-CR"/>
        </w:rPr>
        <w:t>por el Consejo Superior</w:t>
      </w:r>
      <w:r w:rsidR="00B618B3">
        <w:rPr>
          <w:rFonts w:cs="Arial"/>
          <w:u w:color="000000"/>
          <w:lang w:val="es-CR" w:eastAsia="es-CR"/>
        </w:rPr>
        <w:t xml:space="preserve">. </w:t>
      </w:r>
      <w:r w:rsidR="004E33C7" w:rsidRPr="00824D2A">
        <w:rPr>
          <w:rFonts w:cs="Arial"/>
          <w:u w:color="000000"/>
          <w:lang w:val="es-CR" w:eastAsia="es-CR"/>
        </w:rPr>
        <w:t>Al no presentar datos</w:t>
      </w:r>
      <w:r w:rsidR="006F6BEC" w:rsidRPr="00824D2A">
        <w:rPr>
          <w:rFonts w:cs="Arial"/>
          <w:u w:color="000000"/>
          <w:lang w:val="es-CR" w:eastAsia="es-CR"/>
        </w:rPr>
        <w:t>,</w:t>
      </w:r>
      <w:r w:rsidR="004E33C7" w:rsidRPr="00824D2A">
        <w:rPr>
          <w:rFonts w:cs="Arial"/>
          <w:u w:color="000000"/>
          <w:lang w:val="es-CR" w:eastAsia="es-CR"/>
        </w:rPr>
        <w:t xml:space="preserve"> cualquier c</w:t>
      </w:r>
      <w:r w:rsidR="00093DAE">
        <w:rPr>
          <w:rFonts w:cs="Arial"/>
          <w:u w:color="000000"/>
          <w:lang w:val="es-CR" w:eastAsia="es-CR"/>
        </w:rPr>
        <w:t>á</w:t>
      </w:r>
      <w:r w:rsidR="004E33C7" w:rsidRPr="00824D2A">
        <w:rPr>
          <w:rFonts w:cs="Arial"/>
          <w:u w:color="000000"/>
          <w:lang w:val="es-CR" w:eastAsia="es-CR"/>
        </w:rPr>
        <w:t xml:space="preserve">lculo que considere representación se </w:t>
      </w:r>
      <w:r w:rsidR="005F6C6C" w:rsidRPr="00824D2A">
        <w:rPr>
          <w:rFonts w:cs="Arial"/>
          <w:u w:color="000000"/>
          <w:lang w:val="es-CR" w:eastAsia="es-CR"/>
        </w:rPr>
        <w:t>verá</w:t>
      </w:r>
      <w:r w:rsidR="004E33C7" w:rsidRPr="00824D2A">
        <w:rPr>
          <w:rFonts w:cs="Arial"/>
          <w:u w:color="000000"/>
          <w:lang w:val="es-CR" w:eastAsia="es-CR"/>
        </w:rPr>
        <w:t xml:space="preserve"> afectado</w:t>
      </w:r>
      <w:r w:rsidR="004B32D4" w:rsidRPr="00824D2A">
        <w:rPr>
          <w:rFonts w:cs="Arial"/>
          <w:u w:color="000000"/>
          <w:lang w:val="es-CR" w:eastAsia="es-CR"/>
        </w:rPr>
        <w:t>,</w:t>
      </w:r>
      <w:r w:rsidR="004E33C7" w:rsidRPr="00824D2A">
        <w:rPr>
          <w:rFonts w:cs="Arial"/>
          <w:u w:color="000000"/>
          <w:lang w:val="es-CR" w:eastAsia="es-CR"/>
        </w:rPr>
        <w:t xml:space="preserve"> ya que no se considera lo que no se tiene por presentado a la fecha de </w:t>
      </w:r>
      <w:r w:rsidR="006F6BEC" w:rsidRPr="00824D2A">
        <w:rPr>
          <w:rFonts w:cs="Arial"/>
          <w:u w:color="000000"/>
          <w:lang w:val="es-CR" w:eastAsia="es-CR"/>
        </w:rPr>
        <w:t xml:space="preserve">realización de </w:t>
      </w:r>
      <w:r w:rsidR="004E33C7" w:rsidRPr="00824D2A">
        <w:rPr>
          <w:rFonts w:cs="Arial"/>
          <w:u w:color="000000"/>
          <w:lang w:val="es-CR" w:eastAsia="es-CR"/>
        </w:rPr>
        <w:t xml:space="preserve">este informe. </w:t>
      </w:r>
      <w:r w:rsidR="004F6B35" w:rsidRPr="00824D2A">
        <w:rPr>
          <w:rFonts w:cs="Arial"/>
          <w:u w:color="000000"/>
          <w:lang w:val="es-CR" w:eastAsia="es-CR"/>
        </w:rPr>
        <w:t xml:space="preserve">Cabe resaltar que se realizó </w:t>
      </w:r>
      <w:r w:rsidR="003F007A">
        <w:rPr>
          <w:rFonts w:cs="Arial"/>
          <w:u w:color="000000"/>
          <w:lang w:val="es-CR" w:eastAsia="es-CR"/>
        </w:rPr>
        <w:t xml:space="preserve">la </w:t>
      </w:r>
      <w:r w:rsidR="004F6B35" w:rsidRPr="00824D2A">
        <w:rPr>
          <w:rFonts w:cs="Arial"/>
          <w:u w:color="000000"/>
          <w:lang w:val="es-CR" w:eastAsia="es-CR"/>
        </w:rPr>
        <w:t>consulta a la Dirección de Gestión Humana el 25 de febrero de 2021</w:t>
      </w:r>
      <w:r w:rsidR="004B32D4" w:rsidRPr="00824D2A">
        <w:rPr>
          <w:rFonts w:cs="Arial"/>
          <w:u w:color="000000"/>
          <w:lang w:val="es-CR" w:eastAsia="es-CR"/>
        </w:rPr>
        <w:t xml:space="preserve">, respecto a </w:t>
      </w:r>
      <w:r w:rsidR="004F6B35" w:rsidRPr="00824D2A">
        <w:rPr>
          <w:rFonts w:cs="Arial"/>
          <w:u w:color="000000"/>
          <w:lang w:val="es-CR" w:eastAsia="es-CR"/>
        </w:rPr>
        <w:t xml:space="preserve">si alguna otra agrupación ha remitido información y se indica que no se ha recibido datos por parte de otras agrupaciones. </w:t>
      </w:r>
    </w:p>
    <w:p w14:paraId="1E0ACC2F" w14:textId="77777777" w:rsidR="004E33C7" w:rsidRPr="00824D2A" w:rsidRDefault="004E33C7" w:rsidP="005A31E6">
      <w:pPr>
        <w:spacing w:line="240" w:lineRule="auto"/>
        <w:rPr>
          <w:rFonts w:cs="Arial"/>
          <w:u w:color="000000"/>
          <w:lang w:val="es-CR" w:eastAsia="es-CR"/>
        </w:rPr>
      </w:pPr>
    </w:p>
    <w:p w14:paraId="4A996636" w14:textId="17CFFE3B" w:rsidR="00581A01" w:rsidRPr="00824D2A" w:rsidRDefault="002573AA" w:rsidP="005A31E6">
      <w:pPr>
        <w:spacing w:line="240" w:lineRule="auto"/>
        <w:rPr>
          <w:rFonts w:cs="Arial"/>
          <w:u w:color="000000"/>
          <w:lang w:val="es-CR" w:eastAsia="es-CR"/>
        </w:rPr>
      </w:pPr>
      <w:r w:rsidRPr="00824D2A">
        <w:rPr>
          <w:rFonts w:cs="Arial"/>
          <w:u w:color="000000"/>
          <w:lang w:val="es-CR" w:eastAsia="es-CR"/>
        </w:rPr>
        <w:t xml:space="preserve">En cuanto </w:t>
      </w:r>
      <w:r w:rsidR="006F6BEC" w:rsidRPr="00824D2A">
        <w:rPr>
          <w:rFonts w:cs="Arial"/>
          <w:u w:color="000000"/>
          <w:lang w:val="es-CR" w:eastAsia="es-CR"/>
        </w:rPr>
        <w:t xml:space="preserve">a las </w:t>
      </w:r>
      <w:r w:rsidR="00117A02" w:rsidRPr="00824D2A">
        <w:rPr>
          <w:rFonts w:cs="Arial"/>
          <w:u w:color="000000"/>
          <w:lang w:val="es-CR" w:eastAsia="es-CR"/>
        </w:rPr>
        <w:t>asociaciones</w:t>
      </w:r>
      <w:r w:rsidRPr="00824D2A">
        <w:rPr>
          <w:rFonts w:cs="Arial"/>
          <w:u w:color="000000"/>
          <w:lang w:val="es-CR" w:eastAsia="es-CR"/>
        </w:rPr>
        <w:t xml:space="preserve"> </w:t>
      </w:r>
      <w:r w:rsidR="00C6714E" w:rsidRPr="00824D2A">
        <w:rPr>
          <w:rFonts w:cs="Arial"/>
          <w:u w:color="000000"/>
          <w:lang w:val="es-CR" w:eastAsia="es-CR"/>
        </w:rPr>
        <w:t xml:space="preserve">se tiene una baja participación, </w:t>
      </w:r>
      <w:r w:rsidR="006F6BEC" w:rsidRPr="00824D2A">
        <w:rPr>
          <w:rFonts w:cs="Arial"/>
          <w:u w:color="000000"/>
          <w:lang w:val="es-CR" w:eastAsia="es-CR"/>
        </w:rPr>
        <w:t>ya que de</w:t>
      </w:r>
      <w:r w:rsidR="00C6714E" w:rsidRPr="00824D2A">
        <w:rPr>
          <w:rFonts w:cs="Arial"/>
          <w:u w:color="000000"/>
          <w:lang w:val="es-CR" w:eastAsia="es-CR"/>
        </w:rPr>
        <w:t xml:space="preserve"> las 16 que se tiene alguna constancia</w:t>
      </w:r>
      <w:r w:rsidR="006F6BEC" w:rsidRPr="00824D2A">
        <w:rPr>
          <w:rFonts w:cs="Arial"/>
          <w:u w:color="000000"/>
          <w:lang w:val="es-CR" w:eastAsia="es-CR"/>
        </w:rPr>
        <w:t xml:space="preserve">, </w:t>
      </w:r>
      <w:r w:rsidR="00C6714E" w:rsidRPr="00824D2A">
        <w:rPr>
          <w:rFonts w:cs="Arial"/>
          <w:u w:color="000000"/>
          <w:lang w:val="es-CR" w:eastAsia="es-CR"/>
        </w:rPr>
        <w:t xml:space="preserve">solo 6 presentaron la </w:t>
      </w:r>
      <w:r w:rsidR="000A6D36" w:rsidRPr="00824D2A">
        <w:rPr>
          <w:rFonts w:cs="Arial"/>
          <w:u w:color="000000"/>
          <w:lang w:val="es-CR" w:eastAsia="es-CR"/>
        </w:rPr>
        <w:t>información</w:t>
      </w:r>
      <w:r w:rsidR="00C6714E" w:rsidRPr="00824D2A">
        <w:rPr>
          <w:rFonts w:cs="Arial"/>
          <w:u w:color="000000"/>
          <w:lang w:val="es-CR" w:eastAsia="es-CR"/>
        </w:rPr>
        <w:t xml:space="preserve"> solicitada para un 37.5% de participación. </w:t>
      </w:r>
      <w:r w:rsidR="004E33C7" w:rsidRPr="00824D2A">
        <w:rPr>
          <w:rFonts w:cs="Arial"/>
          <w:u w:color="000000"/>
          <w:lang w:val="es-CR" w:eastAsia="es-CR"/>
        </w:rPr>
        <w:t xml:space="preserve">En el caso de la Asociación Costarricense de la Defensa Pública, a la fecha de corte </w:t>
      </w:r>
      <w:r w:rsidR="004B32D4" w:rsidRPr="00824D2A">
        <w:rPr>
          <w:rFonts w:cs="Arial"/>
          <w:u w:color="000000"/>
          <w:lang w:val="es-CR" w:eastAsia="es-CR"/>
        </w:rPr>
        <w:t xml:space="preserve">de recopilación de la información </w:t>
      </w:r>
      <w:r w:rsidR="004E33C7" w:rsidRPr="00824D2A">
        <w:rPr>
          <w:rFonts w:cs="Arial"/>
          <w:u w:color="000000"/>
          <w:lang w:val="es-CR" w:eastAsia="es-CR"/>
        </w:rPr>
        <w:t xml:space="preserve">se tiene como inactiva por encontrarse paralizada por vencimiento de </w:t>
      </w:r>
      <w:r w:rsidR="004B32D4" w:rsidRPr="00824D2A">
        <w:rPr>
          <w:rFonts w:cs="Arial"/>
          <w:u w:color="000000"/>
          <w:lang w:val="es-CR" w:eastAsia="es-CR"/>
        </w:rPr>
        <w:t xml:space="preserve">la </w:t>
      </w:r>
      <w:r w:rsidR="004E33C7" w:rsidRPr="00824D2A">
        <w:rPr>
          <w:rFonts w:cs="Arial"/>
          <w:u w:color="000000"/>
          <w:lang w:val="es-CR" w:eastAsia="es-CR"/>
        </w:rPr>
        <w:t xml:space="preserve">Junta </w:t>
      </w:r>
      <w:r w:rsidR="004F6B35" w:rsidRPr="00824D2A">
        <w:rPr>
          <w:rFonts w:cs="Arial"/>
          <w:u w:color="000000"/>
          <w:lang w:val="es-CR" w:eastAsia="es-CR"/>
        </w:rPr>
        <w:t xml:space="preserve">Directiva. </w:t>
      </w:r>
    </w:p>
    <w:p w14:paraId="1CFD534F" w14:textId="67E6F3CB" w:rsidR="00A127FA" w:rsidRDefault="00A127FA" w:rsidP="005A31E6">
      <w:pPr>
        <w:spacing w:line="240" w:lineRule="auto"/>
        <w:rPr>
          <w:rFonts w:cs="Arial"/>
          <w:u w:color="000000"/>
          <w:lang w:val="es-CR" w:eastAsia="es-CR"/>
        </w:rPr>
      </w:pPr>
    </w:p>
    <w:p w14:paraId="2223ABE8" w14:textId="4D86B21B" w:rsidR="00BB797B" w:rsidRDefault="00BB797B" w:rsidP="005A31E6">
      <w:pPr>
        <w:spacing w:line="240" w:lineRule="auto"/>
        <w:rPr>
          <w:rFonts w:cs="Arial"/>
          <w:u w:color="000000"/>
          <w:lang w:val="es-CR" w:eastAsia="es-CR"/>
        </w:rPr>
      </w:pPr>
    </w:p>
    <w:p w14:paraId="436B92F2" w14:textId="10F11F4A" w:rsidR="00BB797B" w:rsidRDefault="00BB797B" w:rsidP="005A31E6">
      <w:pPr>
        <w:spacing w:line="240" w:lineRule="auto"/>
        <w:rPr>
          <w:rFonts w:cs="Arial"/>
          <w:u w:color="000000"/>
          <w:lang w:val="es-CR" w:eastAsia="es-CR"/>
        </w:rPr>
      </w:pPr>
    </w:p>
    <w:p w14:paraId="0D4A1767" w14:textId="6E7082C3" w:rsidR="00BB797B" w:rsidRDefault="00BB797B" w:rsidP="005A31E6">
      <w:pPr>
        <w:spacing w:line="240" w:lineRule="auto"/>
        <w:rPr>
          <w:rFonts w:cs="Arial"/>
          <w:u w:color="000000"/>
          <w:lang w:val="es-CR" w:eastAsia="es-CR"/>
        </w:rPr>
      </w:pPr>
    </w:p>
    <w:p w14:paraId="6D556374" w14:textId="7FD559A4" w:rsidR="00BB797B" w:rsidRDefault="00BB797B" w:rsidP="005A31E6">
      <w:pPr>
        <w:spacing w:line="240" w:lineRule="auto"/>
        <w:rPr>
          <w:rFonts w:cs="Arial"/>
          <w:u w:color="000000"/>
          <w:lang w:val="es-CR" w:eastAsia="es-CR"/>
        </w:rPr>
      </w:pPr>
    </w:p>
    <w:p w14:paraId="36DCD633" w14:textId="5112327A" w:rsidR="00BB797B" w:rsidRDefault="00BB797B" w:rsidP="005A31E6">
      <w:pPr>
        <w:spacing w:line="240" w:lineRule="auto"/>
        <w:rPr>
          <w:rFonts w:cs="Arial"/>
          <w:u w:color="000000"/>
          <w:lang w:val="es-CR" w:eastAsia="es-CR"/>
        </w:rPr>
      </w:pPr>
    </w:p>
    <w:p w14:paraId="422744E4" w14:textId="778ABF1C" w:rsidR="00BB797B" w:rsidRDefault="00BB797B" w:rsidP="005A31E6">
      <w:pPr>
        <w:spacing w:line="240" w:lineRule="auto"/>
        <w:rPr>
          <w:rFonts w:cs="Arial"/>
          <w:u w:color="000000"/>
          <w:lang w:val="es-CR" w:eastAsia="es-CR"/>
        </w:rPr>
      </w:pPr>
    </w:p>
    <w:p w14:paraId="20D27EAC" w14:textId="46525CBC" w:rsidR="00BB797B" w:rsidRDefault="00BB797B" w:rsidP="005A31E6">
      <w:pPr>
        <w:spacing w:line="240" w:lineRule="auto"/>
        <w:rPr>
          <w:rFonts w:cs="Arial"/>
          <w:u w:color="000000"/>
          <w:lang w:val="es-CR" w:eastAsia="es-CR"/>
        </w:rPr>
      </w:pPr>
    </w:p>
    <w:p w14:paraId="60BC6060" w14:textId="7BE5ED87" w:rsidR="00BB797B" w:rsidRDefault="00BB797B" w:rsidP="005A31E6">
      <w:pPr>
        <w:spacing w:line="240" w:lineRule="auto"/>
        <w:rPr>
          <w:rFonts w:cs="Arial"/>
          <w:u w:color="000000"/>
          <w:lang w:val="es-CR" w:eastAsia="es-CR"/>
        </w:rPr>
      </w:pPr>
    </w:p>
    <w:p w14:paraId="3ED63BF8" w14:textId="77777777" w:rsidR="00111BFA" w:rsidRDefault="00111BFA" w:rsidP="005A31E6">
      <w:pPr>
        <w:spacing w:line="240" w:lineRule="auto"/>
        <w:rPr>
          <w:rFonts w:cs="Arial"/>
          <w:u w:color="000000"/>
          <w:lang w:val="es-CR" w:eastAsia="es-CR"/>
        </w:rPr>
      </w:pPr>
    </w:p>
    <w:p w14:paraId="29FAF945" w14:textId="1C398E3B" w:rsidR="00BB797B" w:rsidRDefault="00BB797B" w:rsidP="005A31E6">
      <w:pPr>
        <w:spacing w:line="240" w:lineRule="auto"/>
        <w:rPr>
          <w:rFonts w:cs="Arial"/>
          <w:u w:color="000000"/>
          <w:lang w:val="es-CR" w:eastAsia="es-CR"/>
        </w:rPr>
      </w:pPr>
    </w:p>
    <w:p w14:paraId="67122FD1" w14:textId="3FC16295" w:rsidR="00BB797B" w:rsidRDefault="00BB797B" w:rsidP="005A31E6">
      <w:pPr>
        <w:spacing w:line="240" w:lineRule="auto"/>
        <w:rPr>
          <w:rFonts w:cs="Arial"/>
          <w:u w:color="000000"/>
          <w:lang w:val="es-CR" w:eastAsia="es-CR"/>
        </w:rPr>
      </w:pPr>
    </w:p>
    <w:p w14:paraId="1114C956" w14:textId="2158DE2D" w:rsidR="00604B92" w:rsidRPr="00824D2A" w:rsidRDefault="00604B92" w:rsidP="005A31E6">
      <w:pPr>
        <w:pStyle w:val="Ttulo3"/>
        <w:spacing w:before="0" w:after="0" w:line="240" w:lineRule="auto"/>
      </w:pPr>
      <w:r w:rsidRPr="00824D2A">
        <w:lastRenderedPageBreak/>
        <w:t>3.</w:t>
      </w:r>
      <w:r w:rsidR="00D27655" w:rsidRPr="00824D2A">
        <w:t>3</w:t>
      </w:r>
      <w:r w:rsidRPr="00824D2A">
        <w:t xml:space="preserve">.- </w:t>
      </w:r>
      <w:r w:rsidR="00D27655" w:rsidRPr="00824D2A">
        <w:t xml:space="preserve">Resultados </w:t>
      </w:r>
      <w:r w:rsidR="00D27A84" w:rsidRPr="00824D2A">
        <w:t xml:space="preserve">de la </w:t>
      </w:r>
      <w:r w:rsidR="00C474FB" w:rsidRPr="00824D2A">
        <w:t>Aplicación del C</w:t>
      </w:r>
      <w:r w:rsidR="00D27A84" w:rsidRPr="00824D2A">
        <w:t>á</w:t>
      </w:r>
      <w:r w:rsidR="00C474FB" w:rsidRPr="00824D2A">
        <w:t>lculo</w:t>
      </w:r>
    </w:p>
    <w:p w14:paraId="2C16BB7A" w14:textId="77777777" w:rsidR="0013556B" w:rsidRPr="00824D2A" w:rsidRDefault="0013556B" w:rsidP="005A31E6">
      <w:pPr>
        <w:spacing w:line="240" w:lineRule="auto"/>
      </w:pPr>
    </w:p>
    <w:p w14:paraId="5B61363F" w14:textId="6950156C" w:rsidR="004864F7" w:rsidRPr="00824D2A" w:rsidRDefault="002D459B" w:rsidP="005A31E6">
      <w:pPr>
        <w:spacing w:line="240" w:lineRule="auto"/>
        <w:rPr>
          <w:rFonts w:cs="Arial"/>
          <w:u w:color="000000"/>
          <w:lang w:val="es-CR" w:eastAsia="es-CR"/>
        </w:rPr>
      </w:pPr>
      <w:r w:rsidRPr="00824D2A">
        <w:rPr>
          <w:rFonts w:cs="Arial"/>
          <w:u w:color="000000"/>
          <w:lang w:val="es-CR" w:eastAsia="es-CR"/>
        </w:rPr>
        <w:t>Con los datos suministrado</w:t>
      </w:r>
      <w:r w:rsidR="00D27A84" w:rsidRPr="00824D2A">
        <w:rPr>
          <w:rFonts w:cs="Arial"/>
          <w:u w:color="000000"/>
          <w:lang w:val="es-CR" w:eastAsia="es-CR"/>
        </w:rPr>
        <w:t>s</w:t>
      </w:r>
      <w:r w:rsidRPr="00824D2A">
        <w:rPr>
          <w:rFonts w:cs="Arial"/>
          <w:u w:color="000000"/>
          <w:lang w:val="es-CR" w:eastAsia="es-CR"/>
        </w:rPr>
        <w:t xml:space="preserve"> por la Dirección de Gestión Humana, y </w:t>
      </w:r>
      <w:r w:rsidR="00AE41F9" w:rsidRPr="00824D2A">
        <w:rPr>
          <w:rFonts w:cs="Arial"/>
          <w:u w:color="000000"/>
          <w:lang w:val="es-CR" w:eastAsia="es-CR"/>
        </w:rPr>
        <w:t>aplicado</w:t>
      </w:r>
      <w:r w:rsidR="00D27A84" w:rsidRPr="00824D2A">
        <w:rPr>
          <w:rFonts w:cs="Arial"/>
          <w:u w:color="000000"/>
          <w:lang w:val="es-CR" w:eastAsia="es-CR"/>
        </w:rPr>
        <w:t>s</w:t>
      </w:r>
      <w:r w:rsidR="00AE41F9" w:rsidRPr="00824D2A">
        <w:rPr>
          <w:rFonts w:cs="Arial"/>
          <w:u w:color="000000"/>
          <w:lang w:val="es-CR" w:eastAsia="es-CR"/>
        </w:rPr>
        <w:t xml:space="preserve"> los cálculos según el tipo de agrupación y con las consideraciones antes mencionadas se obtuvieron los siguientes resultados</w:t>
      </w:r>
      <w:r w:rsidR="00D27A84" w:rsidRPr="00824D2A">
        <w:rPr>
          <w:rFonts w:cs="Arial"/>
          <w:u w:color="000000"/>
          <w:lang w:val="es-CR" w:eastAsia="es-CR"/>
        </w:rPr>
        <w:t>:</w:t>
      </w:r>
    </w:p>
    <w:p w14:paraId="560F2ABA" w14:textId="77777777" w:rsidR="0013556B" w:rsidRPr="00824D2A" w:rsidRDefault="0013556B" w:rsidP="005A31E6">
      <w:pPr>
        <w:spacing w:line="240" w:lineRule="auto"/>
        <w:rPr>
          <w:rFonts w:cs="Arial"/>
          <w:u w:color="000000"/>
          <w:lang w:val="es-CR" w:eastAsia="es-CR"/>
        </w:rPr>
      </w:pPr>
    </w:p>
    <w:p w14:paraId="70F5A218" w14:textId="73BC3454" w:rsidR="009A29ED" w:rsidRPr="00824D2A" w:rsidRDefault="009A29ED" w:rsidP="005A31E6">
      <w:pPr>
        <w:spacing w:line="240" w:lineRule="auto"/>
        <w:jc w:val="center"/>
        <w:rPr>
          <w:rFonts w:cs="Arial"/>
          <w:b/>
          <w:bCs/>
          <w:u w:color="000000"/>
          <w:lang w:val="es-CR" w:eastAsia="es-CR"/>
        </w:rPr>
      </w:pPr>
      <w:r w:rsidRPr="00824D2A">
        <w:rPr>
          <w:rFonts w:cs="Arial"/>
          <w:b/>
          <w:bCs/>
          <w:u w:color="000000"/>
          <w:lang w:val="es-CR" w:eastAsia="es-CR"/>
        </w:rPr>
        <w:t xml:space="preserve">Tabla </w:t>
      </w:r>
      <w:r w:rsidR="00265574">
        <w:rPr>
          <w:rFonts w:cs="Arial"/>
          <w:b/>
          <w:bCs/>
          <w:u w:color="000000"/>
          <w:lang w:val="es-CR" w:eastAsia="es-CR"/>
        </w:rPr>
        <w:t>6</w:t>
      </w:r>
    </w:p>
    <w:p w14:paraId="65A6E5C7" w14:textId="5B1AF432" w:rsidR="00BB797B" w:rsidRDefault="00111BFA" w:rsidP="00111BFA">
      <w:pPr>
        <w:spacing w:line="240" w:lineRule="auto"/>
        <w:jc w:val="center"/>
        <w:rPr>
          <w:rFonts w:cs="Arial"/>
          <w:b/>
          <w:bCs/>
          <w:u w:color="000000"/>
          <w:lang w:val="es-CR" w:eastAsia="es-CR"/>
        </w:rPr>
      </w:pPr>
      <w:r w:rsidRPr="00FE7FB8">
        <w:rPr>
          <w:noProof/>
        </w:rPr>
        <w:drawing>
          <wp:anchor distT="0" distB="0" distL="114300" distR="114300" simplePos="0" relativeHeight="251662339" behindDoc="0" locked="0" layoutInCell="1" allowOverlap="1" wp14:anchorId="56CAEBE1" wp14:editId="707AC9DE">
            <wp:simplePos x="0" y="0"/>
            <wp:positionH relativeFrom="margin">
              <wp:align>center</wp:align>
            </wp:positionH>
            <wp:positionV relativeFrom="paragraph">
              <wp:posOffset>346075</wp:posOffset>
            </wp:positionV>
            <wp:extent cx="6188710" cy="2698115"/>
            <wp:effectExtent l="0" t="0" r="2540" b="698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8710" cy="2698115"/>
                    </a:xfrm>
                    <a:prstGeom prst="rect">
                      <a:avLst/>
                    </a:prstGeom>
                    <a:noFill/>
                    <a:ln>
                      <a:noFill/>
                    </a:ln>
                  </pic:spPr>
                </pic:pic>
              </a:graphicData>
            </a:graphic>
          </wp:anchor>
        </w:drawing>
      </w:r>
      <w:r w:rsidR="009A29ED" w:rsidRPr="00824D2A">
        <w:rPr>
          <w:rFonts w:cs="Arial"/>
          <w:b/>
          <w:bCs/>
          <w:u w:color="000000"/>
          <w:lang w:val="es-CR" w:eastAsia="es-CR"/>
        </w:rPr>
        <w:t>Resultado de aplicación de formula aprobada</w:t>
      </w:r>
    </w:p>
    <w:p w14:paraId="34170A9D" w14:textId="77777777" w:rsidR="00111BFA" w:rsidRPr="00824D2A" w:rsidRDefault="00111BFA" w:rsidP="00111BFA">
      <w:pPr>
        <w:spacing w:line="240" w:lineRule="auto"/>
        <w:jc w:val="center"/>
        <w:rPr>
          <w:rFonts w:cs="Arial"/>
          <w:b/>
          <w:bCs/>
          <w:u w:color="000000"/>
          <w:lang w:val="es-CR" w:eastAsia="es-CR"/>
        </w:rPr>
      </w:pPr>
    </w:p>
    <w:p w14:paraId="116C870A" w14:textId="5A7D626D" w:rsidR="00FE7FB8" w:rsidRPr="00FE7FB8" w:rsidRDefault="00FE7FB8" w:rsidP="00111BFA">
      <w:pPr>
        <w:spacing w:line="240" w:lineRule="auto"/>
        <w:rPr>
          <w:rFonts w:cs="Arial"/>
          <w:sz w:val="20"/>
          <w:szCs w:val="20"/>
          <w:u w:color="000000"/>
          <w:lang w:val="es-CR" w:eastAsia="es-CR"/>
        </w:rPr>
      </w:pPr>
      <w:r>
        <w:rPr>
          <w:rFonts w:cs="Arial"/>
          <w:b/>
          <w:bCs/>
          <w:sz w:val="20"/>
          <w:szCs w:val="20"/>
          <w:u w:color="000000"/>
          <w:lang w:val="es-CR" w:eastAsia="es-CR"/>
        </w:rPr>
        <w:t xml:space="preserve">Notas: </w:t>
      </w:r>
      <w:r w:rsidRPr="00FE7FB8">
        <w:rPr>
          <w:rFonts w:cs="Arial"/>
          <w:sz w:val="20"/>
          <w:szCs w:val="20"/>
          <w:u w:color="000000"/>
          <w:lang w:val="es-CR" w:eastAsia="es-CR"/>
        </w:rPr>
        <w:t xml:space="preserve">* </w:t>
      </w:r>
      <w:r>
        <w:rPr>
          <w:rFonts w:cs="Arial"/>
          <w:sz w:val="20"/>
          <w:szCs w:val="20"/>
          <w:u w:color="000000"/>
          <w:lang w:val="es-CR" w:eastAsia="es-CR"/>
        </w:rPr>
        <w:t xml:space="preserve">Cantidad de días a otorgar respetando el criterio de que no puede ser menor a lo aprobado anteriormente para el primer ejercicio. </w:t>
      </w:r>
    </w:p>
    <w:p w14:paraId="669C6006" w14:textId="175ACCB9" w:rsidR="007162DF" w:rsidRPr="00824D2A" w:rsidRDefault="009A29ED" w:rsidP="00111BFA">
      <w:pPr>
        <w:spacing w:line="240" w:lineRule="auto"/>
        <w:rPr>
          <w:rFonts w:cs="Arial"/>
          <w:sz w:val="20"/>
          <w:szCs w:val="20"/>
          <w:u w:color="000000"/>
          <w:lang w:val="es-CR" w:eastAsia="es-CR"/>
        </w:rPr>
      </w:pPr>
      <w:r w:rsidRPr="00824D2A">
        <w:rPr>
          <w:rFonts w:cs="Arial"/>
          <w:b/>
          <w:bCs/>
          <w:sz w:val="20"/>
          <w:szCs w:val="20"/>
          <w:u w:color="000000"/>
          <w:lang w:val="es-CR" w:eastAsia="es-CR"/>
        </w:rPr>
        <w:t>Fuente:</w:t>
      </w:r>
      <w:r w:rsidRPr="00824D2A">
        <w:rPr>
          <w:rFonts w:cs="Arial"/>
          <w:sz w:val="20"/>
          <w:szCs w:val="20"/>
          <w:u w:color="000000"/>
          <w:lang w:val="es-CR" w:eastAsia="es-CR"/>
        </w:rPr>
        <w:t xml:space="preserve"> Elaboración propi</w:t>
      </w:r>
      <w:r w:rsidR="00D27A84" w:rsidRPr="00824D2A">
        <w:rPr>
          <w:rFonts w:cs="Arial"/>
          <w:sz w:val="20"/>
          <w:szCs w:val="20"/>
          <w:u w:color="000000"/>
          <w:lang w:val="es-CR" w:eastAsia="es-CR"/>
        </w:rPr>
        <w:t>a</w:t>
      </w:r>
      <w:r w:rsidRPr="00824D2A">
        <w:rPr>
          <w:rFonts w:cs="Arial"/>
          <w:sz w:val="20"/>
          <w:szCs w:val="20"/>
          <w:u w:color="000000"/>
          <w:lang w:val="es-CR" w:eastAsia="es-CR"/>
        </w:rPr>
        <w:t xml:space="preserve"> con datos suministrados por Dirección de Gestión Humana</w:t>
      </w:r>
    </w:p>
    <w:p w14:paraId="35A9D5A6" w14:textId="77777777" w:rsidR="00FF2073" w:rsidRPr="00824D2A" w:rsidRDefault="00FF2073" w:rsidP="005A31E6">
      <w:pPr>
        <w:spacing w:line="240" w:lineRule="auto"/>
        <w:rPr>
          <w:rFonts w:cs="Arial"/>
          <w:u w:color="000000"/>
          <w:lang w:val="es-CR" w:eastAsia="es-CR"/>
        </w:rPr>
      </w:pPr>
    </w:p>
    <w:p w14:paraId="551D6B33" w14:textId="5E6F3DA3" w:rsidR="00373741" w:rsidRPr="00824D2A" w:rsidRDefault="009A29ED" w:rsidP="005A31E6">
      <w:pPr>
        <w:spacing w:line="240" w:lineRule="auto"/>
        <w:rPr>
          <w:rFonts w:cs="Arial"/>
          <w:u w:color="000000"/>
          <w:lang w:val="es-CR" w:eastAsia="es-CR"/>
        </w:rPr>
      </w:pPr>
      <w:r w:rsidRPr="00824D2A">
        <w:rPr>
          <w:rFonts w:cs="Arial"/>
          <w:u w:color="000000"/>
          <w:lang w:val="es-CR" w:eastAsia="es-CR"/>
        </w:rPr>
        <w:t>S</w:t>
      </w:r>
      <w:r w:rsidR="00373741" w:rsidRPr="00824D2A">
        <w:rPr>
          <w:rFonts w:cs="Arial"/>
          <w:u w:color="000000"/>
          <w:lang w:val="es-CR" w:eastAsia="es-CR"/>
        </w:rPr>
        <w:t>e muestra la cantidad de días a otorgar para las 17 agrupaciones reconocidas por el Consejo Superior</w:t>
      </w:r>
      <w:r w:rsidR="00FF2073" w:rsidRPr="00824D2A">
        <w:rPr>
          <w:rFonts w:cs="Arial"/>
          <w:u w:color="000000"/>
          <w:lang w:val="es-CR" w:eastAsia="es-CR"/>
        </w:rPr>
        <w:t>;</w:t>
      </w:r>
      <w:r w:rsidR="00373741" w:rsidRPr="00824D2A">
        <w:rPr>
          <w:rFonts w:cs="Arial"/>
          <w:u w:color="000000"/>
          <w:lang w:val="es-CR" w:eastAsia="es-CR"/>
        </w:rPr>
        <w:t xml:space="preserve"> las</w:t>
      </w:r>
      <w:r w:rsidR="00FF2073" w:rsidRPr="00824D2A">
        <w:rPr>
          <w:rFonts w:cs="Arial"/>
          <w:u w:color="000000"/>
          <w:lang w:val="es-CR" w:eastAsia="es-CR"/>
        </w:rPr>
        <w:t xml:space="preserve"> agrupaciones</w:t>
      </w:r>
      <w:r w:rsidR="00373741" w:rsidRPr="00824D2A">
        <w:rPr>
          <w:rFonts w:cs="Arial"/>
          <w:u w:color="000000"/>
          <w:lang w:val="es-CR" w:eastAsia="es-CR"/>
        </w:rPr>
        <w:t xml:space="preserve"> que no enviaron </w:t>
      </w:r>
      <w:r w:rsidR="00230D58" w:rsidRPr="00824D2A">
        <w:rPr>
          <w:rFonts w:cs="Arial"/>
          <w:u w:color="000000"/>
          <w:lang w:val="es-CR" w:eastAsia="es-CR"/>
        </w:rPr>
        <w:t>información</w:t>
      </w:r>
      <w:r w:rsidR="00FF2073" w:rsidRPr="00824D2A">
        <w:rPr>
          <w:rFonts w:cs="Arial"/>
          <w:u w:color="000000"/>
          <w:lang w:val="es-CR" w:eastAsia="es-CR"/>
        </w:rPr>
        <w:t xml:space="preserve"> no fueron consideradas para </w:t>
      </w:r>
      <w:r w:rsidR="00373741" w:rsidRPr="00824D2A">
        <w:rPr>
          <w:rFonts w:cs="Arial"/>
          <w:u w:color="000000"/>
          <w:lang w:val="es-CR" w:eastAsia="es-CR"/>
        </w:rPr>
        <w:t xml:space="preserve">el </w:t>
      </w:r>
      <w:r w:rsidR="001845FE" w:rsidRPr="00824D2A">
        <w:rPr>
          <w:rFonts w:cs="Arial"/>
          <w:u w:color="000000"/>
          <w:lang w:val="es-CR" w:eastAsia="es-CR"/>
        </w:rPr>
        <w:t>cálculo</w:t>
      </w:r>
      <w:r w:rsidR="00230D58">
        <w:rPr>
          <w:rFonts w:cs="Arial"/>
          <w:u w:color="000000"/>
          <w:lang w:val="es-CR" w:eastAsia="es-CR"/>
        </w:rPr>
        <w:t xml:space="preserve"> </w:t>
      </w:r>
      <w:r w:rsidR="000F2885" w:rsidRPr="00824D2A">
        <w:rPr>
          <w:rFonts w:cs="Arial"/>
          <w:u w:color="000000"/>
          <w:lang w:val="es-CR" w:eastAsia="es-CR"/>
        </w:rPr>
        <w:t xml:space="preserve">(esto en </w:t>
      </w:r>
      <w:r w:rsidR="00270BCD" w:rsidRPr="00824D2A">
        <w:rPr>
          <w:rFonts w:cs="Arial"/>
          <w:u w:color="000000"/>
          <w:lang w:val="es-CR" w:eastAsia="es-CR"/>
        </w:rPr>
        <w:t>concordancia</w:t>
      </w:r>
      <w:r w:rsidR="000F2885" w:rsidRPr="00824D2A">
        <w:rPr>
          <w:rFonts w:cs="Arial"/>
          <w:u w:color="000000"/>
          <w:lang w:val="es-CR" w:eastAsia="es-CR"/>
        </w:rPr>
        <w:t xml:space="preserve"> al </w:t>
      </w:r>
      <w:r w:rsidR="004B32D4" w:rsidRPr="00824D2A">
        <w:rPr>
          <w:rFonts w:cs="Arial"/>
          <w:u w:color="000000"/>
          <w:lang w:val="es-CR" w:eastAsia="es-CR"/>
        </w:rPr>
        <w:t>artículo</w:t>
      </w:r>
      <w:r w:rsidR="000F2885" w:rsidRPr="00824D2A">
        <w:rPr>
          <w:rFonts w:cs="Arial"/>
          <w:u w:color="000000"/>
          <w:lang w:val="es-CR" w:eastAsia="es-CR"/>
        </w:rPr>
        <w:t xml:space="preserve"> 3 del</w:t>
      </w:r>
      <w:r w:rsidR="000F2885" w:rsidRPr="00824D2A">
        <w:t xml:space="preserve"> </w:t>
      </w:r>
      <w:r w:rsidR="000F2885" w:rsidRPr="00824D2A">
        <w:rPr>
          <w:rFonts w:cs="Arial"/>
          <w:u w:color="000000"/>
          <w:lang w:val="es-CR" w:eastAsia="es-CR"/>
        </w:rPr>
        <w:t xml:space="preserve">Protocolo para el otorgamiento de días en condición de permiso con goce de salario a entidades y organizaciones o agrupaciones gremiales del Poder </w:t>
      </w:r>
      <w:r w:rsidR="00230D58" w:rsidRPr="00824D2A">
        <w:rPr>
          <w:rFonts w:cs="Arial"/>
          <w:u w:color="000000"/>
          <w:lang w:val="es-CR" w:eastAsia="es-CR"/>
        </w:rPr>
        <w:t>Judicial)</w:t>
      </w:r>
      <w:r w:rsidR="00373741" w:rsidRPr="00824D2A">
        <w:rPr>
          <w:rFonts w:cs="Arial"/>
          <w:u w:color="000000"/>
          <w:lang w:val="es-CR" w:eastAsia="es-CR"/>
        </w:rPr>
        <w:t xml:space="preserve">. En </w:t>
      </w:r>
      <w:r w:rsidR="00FF2073" w:rsidRPr="00824D2A">
        <w:rPr>
          <w:rFonts w:cs="Arial"/>
          <w:u w:color="000000"/>
          <w:lang w:val="es-CR" w:eastAsia="es-CR"/>
        </w:rPr>
        <w:t xml:space="preserve">el apartado de </w:t>
      </w:r>
      <w:r w:rsidR="00373741" w:rsidRPr="00824D2A">
        <w:rPr>
          <w:rFonts w:cs="Arial"/>
          <w:u w:color="000000"/>
          <w:lang w:val="es-CR" w:eastAsia="es-CR"/>
        </w:rPr>
        <w:t xml:space="preserve">anexos se puede observar y consultar la hoja de </w:t>
      </w:r>
      <w:r w:rsidR="000F4A71" w:rsidRPr="00824D2A">
        <w:rPr>
          <w:rFonts w:cs="Arial"/>
          <w:u w:color="000000"/>
          <w:lang w:val="es-CR" w:eastAsia="es-CR"/>
        </w:rPr>
        <w:t>cálculo</w:t>
      </w:r>
      <w:r w:rsidR="00373741" w:rsidRPr="00824D2A">
        <w:rPr>
          <w:rFonts w:cs="Arial"/>
          <w:u w:color="000000"/>
          <w:lang w:val="es-CR" w:eastAsia="es-CR"/>
        </w:rPr>
        <w:t xml:space="preserve"> con las </w:t>
      </w:r>
      <w:r w:rsidR="000F4A71" w:rsidRPr="00824D2A">
        <w:rPr>
          <w:rFonts w:cs="Arial"/>
          <w:u w:color="000000"/>
          <w:lang w:val="es-CR" w:eastAsia="es-CR"/>
        </w:rPr>
        <w:t>fórmulas</w:t>
      </w:r>
      <w:r w:rsidR="00373741" w:rsidRPr="00824D2A">
        <w:rPr>
          <w:rFonts w:cs="Arial"/>
          <w:u w:color="000000"/>
          <w:lang w:val="es-CR" w:eastAsia="es-CR"/>
        </w:rPr>
        <w:t xml:space="preserve"> correspondientes. </w:t>
      </w:r>
    </w:p>
    <w:p w14:paraId="68E76522" w14:textId="77777777" w:rsidR="006E1DA5" w:rsidRPr="00824D2A" w:rsidRDefault="006E1DA5" w:rsidP="005A31E6">
      <w:pPr>
        <w:spacing w:line="240" w:lineRule="auto"/>
        <w:rPr>
          <w:rFonts w:cs="Arial"/>
          <w:u w:color="000000"/>
          <w:lang w:val="es-CR" w:eastAsia="es-CR"/>
        </w:rPr>
      </w:pPr>
    </w:p>
    <w:p w14:paraId="347F6D22" w14:textId="77777777" w:rsidR="00BB797B" w:rsidRDefault="00BB797B" w:rsidP="005A31E6">
      <w:pPr>
        <w:spacing w:line="240" w:lineRule="auto"/>
        <w:rPr>
          <w:rFonts w:cs="Arial"/>
          <w:u w:color="000000"/>
          <w:lang w:val="es-CR" w:eastAsia="es-CR"/>
        </w:rPr>
      </w:pPr>
    </w:p>
    <w:p w14:paraId="363EE8AD" w14:textId="77777777" w:rsidR="00BB797B" w:rsidRDefault="00BB797B" w:rsidP="005A31E6">
      <w:pPr>
        <w:spacing w:line="240" w:lineRule="auto"/>
        <w:rPr>
          <w:rFonts w:cs="Arial"/>
          <w:u w:color="000000"/>
          <w:lang w:val="es-CR" w:eastAsia="es-CR"/>
        </w:rPr>
      </w:pPr>
    </w:p>
    <w:p w14:paraId="58C93911" w14:textId="77777777" w:rsidR="00BB797B" w:rsidRDefault="00BB797B" w:rsidP="005A31E6">
      <w:pPr>
        <w:spacing w:line="240" w:lineRule="auto"/>
        <w:rPr>
          <w:rFonts w:cs="Arial"/>
          <w:u w:color="000000"/>
          <w:lang w:val="es-CR" w:eastAsia="es-CR"/>
        </w:rPr>
      </w:pPr>
    </w:p>
    <w:p w14:paraId="07ADB9AB" w14:textId="77777777" w:rsidR="00BB797B" w:rsidRDefault="00BB797B" w:rsidP="005A31E6">
      <w:pPr>
        <w:spacing w:line="240" w:lineRule="auto"/>
        <w:rPr>
          <w:rFonts w:cs="Arial"/>
          <w:u w:color="000000"/>
          <w:lang w:val="es-CR" w:eastAsia="es-CR"/>
        </w:rPr>
      </w:pPr>
    </w:p>
    <w:p w14:paraId="78828592" w14:textId="77777777" w:rsidR="00BB797B" w:rsidRDefault="00BB797B" w:rsidP="005A31E6">
      <w:pPr>
        <w:spacing w:line="240" w:lineRule="auto"/>
        <w:rPr>
          <w:rFonts w:cs="Arial"/>
          <w:u w:color="000000"/>
          <w:lang w:val="es-CR" w:eastAsia="es-CR"/>
        </w:rPr>
      </w:pPr>
    </w:p>
    <w:p w14:paraId="577A8160" w14:textId="77777777" w:rsidR="00BB797B" w:rsidRDefault="00BB797B" w:rsidP="005A31E6">
      <w:pPr>
        <w:spacing w:line="240" w:lineRule="auto"/>
        <w:rPr>
          <w:rFonts w:cs="Arial"/>
          <w:u w:color="000000"/>
          <w:lang w:val="es-CR" w:eastAsia="es-CR"/>
        </w:rPr>
      </w:pPr>
    </w:p>
    <w:p w14:paraId="5D3F0036" w14:textId="77777777" w:rsidR="00BB797B" w:rsidRDefault="00BB797B" w:rsidP="005A31E6">
      <w:pPr>
        <w:spacing w:line="240" w:lineRule="auto"/>
        <w:rPr>
          <w:rFonts w:cs="Arial"/>
          <w:u w:color="000000"/>
          <w:lang w:val="es-CR" w:eastAsia="es-CR"/>
        </w:rPr>
      </w:pPr>
    </w:p>
    <w:p w14:paraId="4BC80FB2" w14:textId="77777777" w:rsidR="00BB797B" w:rsidRDefault="00BB797B" w:rsidP="005A31E6">
      <w:pPr>
        <w:spacing w:line="240" w:lineRule="auto"/>
        <w:rPr>
          <w:rFonts w:cs="Arial"/>
          <w:u w:color="000000"/>
          <w:lang w:val="es-CR" w:eastAsia="es-CR"/>
        </w:rPr>
      </w:pPr>
    </w:p>
    <w:p w14:paraId="39F9C1DF" w14:textId="77777777" w:rsidR="00BB797B" w:rsidRDefault="00BB797B" w:rsidP="005A31E6">
      <w:pPr>
        <w:spacing w:line="240" w:lineRule="auto"/>
        <w:rPr>
          <w:rFonts w:cs="Arial"/>
          <w:u w:color="000000"/>
          <w:lang w:val="es-CR" w:eastAsia="es-CR"/>
        </w:rPr>
      </w:pPr>
    </w:p>
    <w:p w14:paraId="421C892F" w14:textId="77777777" w:rsidR="00BB797B" w:rsidRDefault="00BB797B" w:rsidP="005A31E6">
      <w:pPr>
        <w:spacing w:line="240" w:lineRule="auto"/>
        <w:rPr>
          <w:rFonts w:cs="Arial"/>
          <w:u w:color="000000"/>
          <w:lang w:val="es-CR" w:eastAsia="es-CR"/>
        </w:rPr>
      </w:pPr>
    </w:p>
    <w:p w14:paraId="348260F2" w14:textId="5AC2B415" w:rsidR="006E1DA5" w:rsidRPr="000C05F0" w:rsidRDefault="006E1DA5" w:rsidP="005A31E6">
      <w:pPr>
        <w:spacing w:line="240" w:lineRule="auto"/>
        <w:rPr>
          <w:rFonts w:cs="Arial"/>
          <w:u w:color="000000"/>
          <w:lang w:val="es-CR" w:eastAsia="es-CR"/>
        </w:rPr>
      </w:pPr>
      <w:r w:rsidRPr="000C05F0">
        <w:rPr>
          <w:rFonts w:cs="Arial"/>
          <w:u w:color="000000"/>
          <w:lang w:val="es-CR" w:eastAsia="es-CR"/>
        </w:rPr>
        <w:lastRenderedPageBreak/>
        <w:t>A continuación, se muestra un resumen de los resultados del ejercicio por tipo de agrupación</w:t>
      </w:r>
      <w:r w:rsidR="00BB797B">
        <w:rPr>
          <w:rFonts w:cs="Arial"/>
          <w:u w:color="000000"/>
          <w:lang w:val="es-CR" w:eastAsia="es-CR"/>
        </w:rPr>
        <w:t>:</w:t>
      </w:r>
    </w:p>
    <w:p w14:paraId="156308EA" w14:textId="77777777" w:rsidR="00077B0C" w:rsidRPr="000C05F0" w:rsidRDefault="00077B0C" w:rsidP="005A31E6">
      <w:pPr>
        <w:spacing w:line="240" w:lineRule="auto"/>
        <w:jc w:val="center"/>
        <w:rPr>
          <w:rFonts w:cs="Arial"/>
          <w:b/>
          <w:bCs/>
          <w:u w:color="000000"/>
          <w:lang w:val="es-CR" w:eastAsia="es-CR"/>
        </w:rPr>
      </w:pPr>
    </w:p>
    <w:p w14:paraId="08CDF165" w14:textId="5AF52CA1" w:rsidR="006E1DA5" w:rsidRPr="000C05F0" w:rsidRDefault="006E1DA5" w:rsidP="005A31E6">
      <w:pPr>
        <w:spacing w:line="240" w:lineRule="auto"/>
        <w:jc w:val="center"/>
        <w:rPr>
          <w:rFonts w:cs="Arial"/>
          <w:b/>
          <w:bCs/>
          <w:u w:color="000000"/>
          <w:lang w:val="es-CR" w:eastAsia="es-CR"/>
        </w:rPr>
      </w:pPr>
      <w:r w:rsidRPr="000C05F0">
        <w:rPr>
          <w:rFonts w:cs="Arial"/>
          <w:b/>
          <w:bCs/>
          <w:u w:color="000000"/>
          <w:lang w:val="es-CR" w:eastAsia="es-CR"/>
        </w:rPr>
        <w:t xml:space="preserve">Tabla </w:t>
      </w:r>
      <w:r w:rsidR="00265574" w:rsidRPr="000C05F0">
        <w:rPr>
          <w:rFonts w:cs="Arial"/>
          <w:b/>
          <w:bCs/>
          <w:u w:color="000000"/>
          <w:lang w:val="es-CR" w:eastAsia="es-CR"/>
        </w:rPr>
        <w:t>7</w:t>
      </w:r>
    </w:p>
    <w:p w14:paraId="5FB25C1F" w14:textId="1214ECFD" w:rsidR="006E1DA5" w:rsidRDefault="006E1DA5" w:rsidP="005A31E6">
      <w:pPr>
        <w:spacing w:line="240" w:lineRule="auto"/>
        <w:jc w:val="center"/>
        <w:rPr>
          <w:rFonts w:cs="Arial"/>
          <w:b/>
          <w:bCs/>
          <w:u w:color="000000"/>
          <w:lang w:val="es-CR" w:eastAsia="es-CR"/>
        </w:rPr>
      </w:pPr>
      <w:r w:rsidRPr="000C05F0">
        <w:rPr>
          <w:rFonts w:cs="Arial"/>
          <w:b/>
          <w:bCs/>
          <w:u w:color="000000"/>
          <w:lang w:val="es-CR" w:eastAsia="es-CR"/>
        </w:rPr>
        <w:t>Resumen resultados obtenidos aplicación de la formula</w:t>
      </w:r>
    </w:p>
    <w:p w14:paraId="47D46EA1" w14:textId="77777777" w:rsidR="00BB797B" w:rsidRPr="00824D2A" w:rsidRDefault="00BB797B" w:rsidP="005A31E6">
      <w:pPr>
        <w:spacing w:line="240" w:lineRule="auto"/>
        <w:jc w:val="center"/>
        <w:rPr>
          <w:rFonts w:cs="Arial"/>
          <w:u w:color="000000"/>
          <w:lang w:val="es-CR" w:eastAsia="es-CR"/>
        </w:rPr>
      </w:pPr>
    </w:p>
    <w:tbl>
      <w:tblPr>
        <w:tblW w:w="8436" w:type="dxa"/>
        <w:tblCellMar>
          <w:left w:w="70" w:type="dxa"/>
          <w:right w:w="70" w:type="dxa"/>
        </w:tblCellMar>
        <w:tblLook w:val="04A0" w:firstRow="1" w:lastRow="0" w:firstColumn="1" w:lastColumn="0" w:noHBand="0" w:noVBand="1"/>
      </w:tblPr>
      <w:tblGrid>
        <w:gridCol w:w="2109"/>
        <w:gridCol w:w="2109"/>
        <w:gridCol w:w="2109"/>
        <w:gridCol w:w="2109"/>
      </w:tblGrid>
      <w:tr w:rsidR="006E1DA5" w:rsidRPr="00824D2A" w14:paraId="3302DD9D" w14:textId="77777777" w:rsidTr="000807EC">
        <w:trPr>
          <w:trHeight w:val="256"/>
        </w:trPr>
        <w:tc>
          <w:tcPr>
            <w:tcW w:w="2109" w:type="dxa"/>
            <w:tcBorders>
              <w:top w:val="single" w:sz="8" w:space="0" w:color="auto"/>
              <w:left w:val="single" w:sz="8" w:space="0" w:color="auto"/>
              <w:bottom w:val="single" w:sz="4" w:space="0" w:color="auto"/>
              <w:right w:val="single" w:sz="4" w:space="0" w:color="auto"/>
            </w:tcBorders>
            <w:shd w:val="clear" w:color="000000" w:fill="9BC2E6"/>
            <w:noWrap/>
            <w:vAlign w:val="center"/>
            <w:hideMark/>
          </w:tcPr>
          <w:p w14:paraId="58850673" w14:textId="79F5D568" w:rsidR="006E1DA5" w:rsidRPr="00824D2A" w:rsidRDefault="006E1DA5" w:rsidP="00111BFA">
            <w:pPr>
              <w:spacing w:line="240" w:lineRule="auto"/>
              <w:jc w:val="center"/>
              <w:rPr>
                <w:rFonts w:cs="Calibri"/>
                <w:b/>
                <w:bCs/>
                <w:color w:val="000000"/>
                <w:sz w:val="22"/>
                <w:szCs w:val="22"/>
                <w:lang w:val="es-CR" w:eastAsia="es-CR"/>
              </w:rPr>
            </w:pPr>
            <w:r w:rsidRPr="00824D2A">
              <w:rPr>
                <w:rFonts w:cs="Calibri"/>
                <w:b/>
                <w:bCs/>
                <w:color w:val="000000"/>
                <w:sz w:val="22"/>
                <w:szCs w:val="22"/>
                <w:lang w:val="es-CR" w:eastAsia="es-CR"/>
              </w:rPr>
              <w:t>Tipo de Agrupación</w:t>
            </w:r>
          </w:p>
        </w:tc>
        <w:tc>
          <w:tcPr>
            <w:tcW w:w="2109" w:type="dxa"/>
            <w:tcBorders>
              <w:top w:val="single" w:sz="8" w:space="0" w:color="auto"/>
              <w:left w:val="nil"/>
              <w:bottom w:val="single" w:sz="4" w:space="0" w:color="auto"/>
              <w:right w:val="single" w:sz="4" w:space="0" w:color="auto"/>
            </w:tcBorders>
            <w:shd w:val="clear" w:color="000000" w:fill="9BC2E6"/>
            <w:noWrap/>
            <w:vAlign w:val="center"/>
            <w:hideMark/>
          </w:tcPr>
          <w:p w14:paraId="025546EB" w14:textId="77777777" w:rsidR="006E1DA5" w:rsidRPr="00824D2A" w:rsidRDefault="006E1DA5" w:rsidP="00111BFA">
            <w:pPr>
              <w:spacing w:line="240" w:lineRule="auto"/>
              <w:jc w:val="center"/>
              <w:rPr>
                <w:rFonts w:cs="Calibri"/>
                <w:b/>
                <w:bCs/>
                <w:color w:val="000000"/>
                <w:sz w:val="22"/>
                <w:szCs w:val="22"/>
                <w:lang w:val="es-CR" w:eastAsia="es-CR"/>
              </w:rPr>
            </w:pPr>
            <w:r w:rsidRPr="00824D2A">
              <w:rPr>
                <w:rFonts w:cs="Calibri"/>
                <w:b/>
                <w:bCs/>
                <w:color w:val="000000"/>
                <w:sz w:val="22"/>
                <w:szCs w:val="22"/>
                <w:lang w:val="es-CR" w:eastAsia="es-CR"/>
              </w:rPr>
              <w:t>Cantidad Agrupaciones</w:t>
            </w:r>
          </w:p>
        </w:tc>
        <w:tc>
          <w:tcPr>
            <w:tcW w:w="2109" w:type="dxa"/>
            <w:tcBorders>
              <w:top w:val="single" w:sz="8" w:space="0" w:color="auto"/>
              <w:left w:val="nil"/>
              <w:bottom w:val="single" w:sz="4" w:space="0" w:color="auto"/>
              <w:right w:val="single" w:sz="4" w:space="0" w:color="auto"/>
            </w:tcBorders>
            <w:shd w:val="clear" w:color="000000" w:fill="9BC2E6"/>
            <w:noWrap/>
            <w:vAlign w:val="center"/>
            <w:hideMark/>
          </w:tcPr>
          <w:p w14:paraId="1C8E5062" w14:textId="77777777" w:rsidR="006E1DA5" w:rsidRPr="00824D2A" w:rsidRDefault="006E1DA5" w:rsidP="00111BFA">
            <w:pPr>
              <w:spacing w:line="240" w:lineRule="auto"/>
              <w:jc w:val="center"/>
              <w:rPr>
                <w:rFonts w:cs="Calibri"/>
                <w:b/>
                <w:bCs/>
                <w:color w:val="000000"/>
                <w:sz w:val="22"/>
                <w:szCs w:val="22"/>
                <w:lang w:val="es-CR" w:eastAsia="es-CR"/>
              </w:rPr>
            </w:pPr>
            <w:r w:rsidRPr="00824D2A">
              <w:rPr>
                <w:rFonts w:cs="Calibri"/>
                <w:b/>
                <w:bCs/>
                <w:color w:val="000000"/>
                <w:sz w:val="22"/>
                <w:szCs w:val="22"/>
                <w:lang w:val="es-CR" w:eastAsia="es-CR"/>
              </w:rPr>
              <w:t>Días para otorgar según cálculo</w:t>
            </w:r>
          </w:p>
        </w:tc>
        <w:tc>
          <w:tcPr>
            <w:tcW w:w="2109" w:type="dxa"/>
            <w:tcBorders>
              <w:top w:val="single" w:sz="8" w:space="0" w:color="auto"/>
              <w:left w:val="nil"/>
              <w:bottom w:val="single" w:sz="4" w:space="0" w:color="auto"/>
              <w:right w:val="single" w:sz="8" w:space="0" w:color="auto"/>
            </w:tcBorders>
            <w:shd w:val="clear" w:color="000000" w:fill="9BC2E6"/>
            <w:noWrap/>
            <w:vAlign w:val="center"/>
            <w:hideMark/>
          </w:tcPr>
          <w:p w14:paraId="1AAE7D1F" w14:textId="0D252D4E" w:rsidR="006E1DA5" w:rsidRPr="00824D2A" w:rsidRDefault="006E1DA5" w:rsidP="00111BFA">
            <w:pPr>
              <w:spacing w:line="240" w:lineRule="auto"/>
              <w:jc w:val="center"/>
              <w:rPr>
                <w:rFonts w:cs="Calibri"/>
                <w:b/>
                <w:bCs/>
                <w:color w:val="000000"/>
                <w:lang w:val="es-CR" w:eastAsia="es-CR"/>
              </w:rPr>
            </w:pPr>
            <w:r w:rsidRPr="00824D2A">
              <w:rPr>
                <w:rFonts w:cs="Calibri"/>
                <w:b/>
                <w:bCs/>
                <w:color w:val="000000"/>
                <w:lang w:val="es-CR" w:eastAsia="es-CR"/>
              </w:rPr>
              <w:t>Cantidad Días Ajustados</w:t>
            </w:r>
            <w:r w:rsidR="00FE7FB8">
              <w:rPr>
                <w:rFonts w:cs="Calibri"/>
                <w:b/>
                <w:bCs/>
                <w:color w:val="000000"/>
                <w:lang w:val="es-CR" w:eastAsia="es-CR"/>
              </w:rPr>
              <w:t>*</w:t>
            </w:r>
          </w:p>
        </w:tc>
      </w:tr>
      <w:tr w:rsidR="006E1DA5" w:rsidRPr="00824D2A" w14:paraId="7D3F562B" w14:textId="77777777" w:rsidTr="000807EC">
        <w:trPr>
          <w:trHeight w:val="256"/>
        </w:trPr>
        <w:tc>
          <w:tcPr>
            <w:tcW w:w="2109" w:type="dxa"/>
            <w:tcBorders>
              <w:top w:val="nil"/>
              <w:left w:val="single" w:sz="8" w:space="0" w:color="auto"/>
              <w:bottom w:val="single" w:sz="4" w:space="0" w:color="auto"/>
              <w:right w:val="single" w:sz="4" w:space="0" w:color="auto"/>
            </w:tcBorders>
            <w:shd w:val="clear" w:color="auto" w:fill="auto"/>
            <w:noWrap/>
            <w:vAlign w:val="bottom"/>
            <w:hideMark/>
          </w:tcPr>
          <w:p w14:paraId="0FFC913A" w14:textId="77777777" w:rsidR="006E1DA5" w:rsidRPr="00824D2A" w:rsidRDefault="006E1DA5" w:rsidP="005A31E6">
            <w:pPr>
              <w:spacing w:line="240" w:lineRule="auto"/>
              <w:jc w:val="left"/>
              <w:rPr>
                <w:rFonts w:cs="Calibri"/>
                <w:color w:val="000000"/>
                <w:sz w:val="22"/>
                <w:szCs w:val="22"/>
                <w:lang w:val="es-CR" w:eastAsia="es-CR"/>
              </w:rPr>
            </w:pPr>
            <w:r w:rsidRPr="00824D2A">
              <w:rPr>
                <w:rFonts w:cs="Calibri"/>
                <w:color w:val="000000"/>
                <w:sz w:val="22"/>
                <w:szCs w:val="22"/>
                <w:lang w:val="es-CR" w:eastAsia="es-CR"/>
              </w:rPr>
              <w:t>Asociación Solidarista</w:t>
            </w:r>
          </w:p>
        </w:tc>
        <w:tc>
          <w:tcPr>
            <w:tcW w:w="2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C1298" w14:textId="77777777" w:rsidR="006E1DA5" w:rsidRPr="00824D2A" w:rsidRDefault="006E1DA5" w:rsidP="005A31E6">
            <w:pPr>
              <w:spacing w:line="240" w:lineRule="auto"/>
              <w:jc w:val="center"/>
              <w:rPr>
                <w:rFonts w:cs="Calibri"/>
                <w:color w:val="000000"/>
                <w:sz w:val="22"/>
                <w:szCs w:val="22"/>
                <w:lang w:val="es-CR" w:eastAsia="es-CR"/>
              </w:rPr>
            </w:pPr>
            <w:r w:rsidRPr="00824D2A">
              <w:rPr>
                <w:rFonts w:cs="Calibri"/>
                <w:color w:val="000000"/>
                <w:sz w:val="22"/>
                <w:szCs w:val="22"/>
                <w:lang w:val="es-CR" w:eastAsia="es-CR"/>
              </w:rPr>
              <w:t>1</w:t>
            </w:r>
          </w:p>
        </w:tc>
        <w:tc>
          <w:tcPr>
            <w:tcW w:w="2109" w:type="dxa"/>
            <w:tcBorders>
              <w:top w:val="single" w:sz="4" w:space="0" w:color="auto"/>
              <w:left w:val="nil"/>
              <w:bottom w:val="single" w:sz="4" w:space="0" w:color="auto"/>
              <w:right w:val="single" w:sz="4" w:space="0" w:color="auto"/>
            </w:tcBorders>
            <w:shd w:val="clear" w:color="auto" w:fill="auto"/>
            <w:noWrap/>
            <w:vAlign w:val="center"/>
            <w:hideMark/>
          </w:tcPr>
          <w:p w14:paraId="524237B8" w14:textId="77777777" w:rsidR="006E1DA5" w:rsidRPr="00824D2A" w:rsidRDefault="006E1DA5" w:rsidP="005A31E6">
            <w:pPr>
              <w:spacing w:line="240" w:lineRule="auto"/>
              <w:jc w:val="center"/>
              <w:rPr>
                <w:rFonts w:cs="Calibri"/>
                <w:color w:val="000000"/>
                <w:sz w:val="22"/>
                <w:szCs w:val="22"/>
                <w:lang w:val="es-CR" w:eastAsia="es-CR"/>
              </w:rPr>
            </w:pPr>
            <w:r w:rsidRPr="00824D2A">
              <w:rPr>
                <w:rFonts w:cs="Calibri"/>
                <w:color w:val="000000"/>
                <w:sz w:val="22"/>
                <w:szCs w:val="22"/>
                <w:lang w:val="es-CR" w:eastAsia="es-CR"/>
              </w:rPr>
              <w:t>50</w:t>
            </w:r>
          </w:p>
        </w:tc>
        <w:tc>
          <w:tcPr>
            <w:tcW w:w="2109" w:type="dxa"/>
            <w:tcBorders>
              <w:top w:val="nil"/>
              <w:left w:val="single" w:sz="4" w:space="0" w:color="auto"/>
              <w:bottom w:val="single" w:sz="4" w:space="0" w:color="auto"/>
              <w:right w:val="single" w:sz="8" w:space="0" w:color="auto"/>
            </w:tcBorders>
            <w:shd w:val="clear" w:color="auto" w:fill="auto"/>
            <w:noWrap/>
            <w:vAlign w:val="center"/>
            <w:hideMark/>
          </w:tcPr>
          <w:p w14:paraId="51607A44" w14:textId="77777777" w:rsidR="006E1DA5" w:rsidRPr="00824D2A" w:rsidRDefault="006E1DA5" w:rsidP="005A31E6">
            <w:pPr>
              <w:spacing w:line="240" w:lineRule="auto"/>
              <w:jc w:val="center"/>
              <w:rPr>
                <w:rFonts w:cs="Calibri"/>
                <w:color w:val="000000"/>
                <w:lang w:val="es-CR" w:eastAsia="es-CR"/>
              </w:rPr>
            </w:pPr>
            <w:r w:rsidRPr="00824D2A">
              <w:rPr>
                <w:rFonts w:cs="Calibri"/>
                <w:color w:val="000000"/>
                <w:lang w:val="es-CR" w:eastAsia="es-CR"/>
              </w:rPr>
              <w:t>50</w:t>
            </w:r>
          </w:p>
        </w:tc>
      </w:tr>
      <w:tr w:rsidR="006E1DA5" w:rsidRPr="00824D2A" w14:paraId="073F474B" w14:textId="77777777" w:rsidTr="000807EC">
        <w:trPr>
          <w:trHeight w:val="256"/>
        </w:trPr>
        <w:tc>
          <w:tcPr>
            <w:tcW w:w="2109" w:type="dxa"/>
            <w:tcBorders>
              <w:top w:val="nil"/>
              <w:left w:val="single" w:sz="8" w:space="0" w:color="auto"/>
              <w:bottom w:val="single" w:sz="4" w:space="0" w:color="auto"/>
              <w:right w:val="single" w:sz="4" w:space="0" w:color="auto"/>
            </w:tcBorders>
            <w:shd w:val="clear" w:color="auto" w:fill="auto"/>
            <w:noWrap/>
            <w:vAlign w:val="bottom"/>
            <w:hideMark/>
          </w:tcPr>
          <w:p w14:paraId="01D9BD2A" w14:textId="77777777" w:rsidR="006E1DA5" w:rsidRPr="00824D2A" w:rsidRDefault="006E1DA5" w:rsidP="005A31E6">
            <w:pPr>
              <w:spacing w:line="240" w:lineRule="auto"/>
              <w:jc w:val="left"/>
              <w:rPr>
                <w:rFonts w:cs="Calibri"/>
                <w:color w:val="000000"/>
                <w:sz w:val="22"/>
                <w:szCs w:val="22"/>
                <w:lang w:val="es-CR" w:eastAsia="es-CR"/>
              </w:rPr>
            </w:pPr>
            <w:r w:rsidRPr="00824D2A">
              <w:rPr>
                <w:rFonts w:cs="Calibri"/>
                <w:color w:val="000000"/>
                <w:sz w:val="22"/>
                <w:szCs w:val="22"/>
                <w:lang w:val="es-CR" w:eastAsia="es-CR"/>
              </w:rPr>
              <w:t>Asociaciones</w:t>
            </w:r>
          </w:p>
        </w:tc>
        <w:tc>
          <w:tcPr>
            <w:tcW w:w="2109" w:type="dxa"/>
            <w:tcBorders>
              <w:top w:val="nil"/>
              <w:left w:val="single" w:sz="4" w:space="0" w:color="auto"/>
              <w:bottom w:val="single" w:sz="4" w:space="0" w:color="auto"/>
              <w:right w:val="single" w:sz="4" w:space="0" w:color="auto"/>
            </w:tcBorders>
            <w:shd w:val="clear" w:color="auto" w:fill="auto"/>
            <w:noWrap/>
            <w:vAlign w:val="center"/>
            <w:hideMark/>
          </w:tcPr>
          <w:p w14:paraId="193AAC62" w14:textId="7B1F58BA" w:rsidR="006E1DA5" w:rsidRPr="00824D2A" w:rsidRDefault="00265574" w:rsidP="005A31E6">
            <w:pPr>
              <w:spacing w:line="240" w:lineRule="auto"/>
              <w:jc w:val="center"/>
              <w:rPr>
                <w:rFonts w:cs="Calibri"/>
                <w:color w:val="000000"/>
                <w:sz w:val="22"/>
                <w:szCs w:val="22"/>
                <w:lang w:val="es-CR" w:eastAsia="es-CR"/>
              </w:rPr>
            </w:pPr>
            <w:r>
              <w:rPr>
                <w:rFonts w:cs="Calibri"/>
                <w:color w:val="000000"/>
                <w:sz w:val="22"/>
                <w:szCs w:val="22"/>
                <w:lang w:val="es-CR" w:eastAsia="es-CR"/>
              </w:rPr>
              <w:t>1</w:t>
            </w:r>
          </w:p>
        </w:tc>
        <w:tc>
          <w:tcPr>
            <w:tcW w:w="2109" w:type="dxa"/>
            <w:tcBorders>
              <w:top w:val="nil"/>
              <w:left w:val="nil"/>
              <w:bottom w:val="single" w:sz="4" w:space="0" w:color="auto"/>
              <w:right w:val="single" w:sz="4" w:space="0" w:color="auto"/>
            </w:tcBorders>
            <w:shd w:val="clear" w:color="auto" w:fill="auto"/>
            <w:noWrap/>
            <w:vAlign w:val="center"/>
            <w:hideMark/>
          </w:tcPr>
          <w:p w14:paraId="7AF3E0F3" w14:textId="44D8AAD1" w:rsidR="006E1DA5" w:rsidRPr="00824D2A" w:rsidRDefault="00265574" w:rsidP="005A31E6">
            <w:pPr>
              <w:spacing w:line="240" w:lineRule="auto"/>
              <w:jc w:val="center"/>
              <w:rPr>
                <w:rFonts w:cs="Calibri"/>
                <w:color w:val="000000"/>
                <w:sz w:val="22"/>
                <w:szCs w:val="22"/>
                <w:lang w:val="es-CR" w:eastAsia="es-CR"/>
              </w:rPr>
            </w:pPr>
            <w:r>
              <w:rPr>
                <w:rFonts w:cs="Calibri"/>
                <w:color w:val="000000"/>
                <w:sz w:val="22"/>
                <w:szCs w:val="22"/>
                <w:lang w:val="es-CR" w:eastAsia="es-CR"/>
              </w:rPr>
              <w:t>76</w:t>
            </w:r>
          </w:p>
        </w:tc>
        <w:tc>
          <w:tcPr>
            <w:tcW w:w="2109" w:type="dxa"/>
            <w:tcBorders>
              <w:top w:val="nil"/>
              <w:left w:val="single" w:sz="4" w:space="0" w:color="auto"/>
              <w:bottom w:val="single" w:sz="4" w:space="0" w:color="auto"/>
              <w:right w:val="single" w:sz="8" w:space="0" w:color="auto"/>
            </w:tcBorders>
            <w:shd w:val="clear" w:color="auto" w:fill="auto"/>
            <w:noWrap/>
            <w:vAlign w:val="center"/>
            <w:hideMark/>
          </w:tcPr>
          <w:p w14:paraId="7909C7B4" w14:textId="51879C41" w:rsidR="006E1DA5" w:rsidRPr="00824D2A" w:rsidRDefault="00FE7FB8" w:rsidP="005A31E6">
            <w:pPr>
              <w:spacing w:line="240" w:lineRule="auto"/>
              <w:jc w:val="center"/>
              <w:rPr>
                <w:rFonts w:cs="Calibri"/>
                <w:color w:val="000000"/>
                <w:lang w:val="es-CR" w:eastAsia="es-CR"/>
              </w:rPr>
            </w:pPr>
            <w:r>
              <w:rPr>
                <w:rFonts w:cs="Calibri"/>
                <w:color w:val="000000"/>
                <w:lang w:val="es-CR" w:eastAsia="es-CR"/>
              </w:rPr>
              <w:t>107</w:t>
            </w:r>
          </w:p>
        </w:tc>
      </w:tr>
      <w:tr w:rsidR="006E1DA5" w:rsidRPr="00824D2A" w14:paraId="75A055B9" w14:textId="77777777" w:rsidTr="000807EC">
        <w:trPr>
          <w:trHeight w:val="256"/>
        </w:trPr>
        <w:tc>
          <w:tcPr>
            <w:tcW w:w="2109" w:type="dxa"/>
            <w:tcBorders>
              <w:top w:val="nil"/>
              <w:left w:val="single" w:sz="8" w:space="0" w:color="auto"/>
              <w:bottom w:val="single" w:sz="4" w:space="0" w:color="auto"/>
              <w:right w:val="single" w:sz="4" w:space="0" w:color="auto"/>
            </w:tcBorders>
            <w:shd w:val="clear" w:color="auto" w:fill="auto"/>
            <w:noWrap/>
            <w:vAlign w:val="bottom"/>
            <w:hideMark/>
          </w:tcPr>
          <w:p w14:paraId="219EC850" w14:textId="77777777" w:rsidR="006E1DA5" w:rsidRPr="00824D2A" w:rsidRDefault="006E1DA5" w:rsidP="005A31E6">
            <w:pPr>
              <w:spacing w:line="240" w:lineRule="auto"/>
              <w:jc w:val="left"/>
              <w:rPr>
                <w:rFonts w:cs="Calibri"/>
                <w:color w:val="000000"/>
                <w:sz w:val="22"/>
                <w:szCs w:val="22"/>
                <w:lang w:val="es-CR" w:eastAsia="es-CR"/>
              </w:rPr>
            </w:pPr>
            <w:r w:rsidRPr="00824D2A">
              <w:rPr>
                <w:rFonts w:cs="Calibri"/>
                <w:color w:val="000000"/>
                <w:sz w:val="22"/>
                <w:szCs w:val="22"/>
                <w:lang w:val="es-CR" w:eastAsia="es-CR"/>
              </w:rPr>
              <w:t>Cooperativas</w:t>
            </w:r>
          </w:p>
        </w:tc>
        <w:tc>
          <w:tcPr>
            <w:tcW w:w="2109" w:type="dxa"/>
            <w:tcBorders>
              <w:top w:val="nil"/>
              <w:left w:val="single" w:sz="4" w:space="0" w:color="auto"/>
              <w:bottom w:val="single" w:sz="4" w:space="0" w:color="auto"/>
              <w:right w:val="single" w:sz="4" w:space="0" w:color="auto"/>
            </w:tcBorders>
            <w:shd w:val="clear" w:color="auto" w:fill="auto"/>
            <w:noWrap/>
            <w:vAlign w:val="center"/>
            <w:hideMark/>
          </w:tcPr>
          <w:p w14:paraId="63776426" w14:textId="77777777" w:rsidR="006E1DA5" w:rsidRPr="00824D2A" w:rsidRDefault="006E1DA5" w:rsidP="005A31E6">
            <w:pPr>
              <w:spacing w:line="240" w:lineRule="auto"/>
              <w:jc w:val="center"/>
              <w:rPr>
                <w:rFonts w:cs="Calibri"/>
                <w:color w:val="000000"/>
                <w:sz w:val="22"/>
                <w:szCs w:val="22"/>
                <w:lang w:val="es-CR" w:eastAsia="es-CR"/>
              </w:rPr>
            </w:pPr>
            <w:r w:rsidRPr="00824D2A">
              <w:rPr>
                <w:rFonts w:cs="Calibri"/>
                <w:color w:val="000000"/>
                <w:sz w:val="22"/>
                <w:szCs w:val="22"/>
                <w:lang w:val="es-CR" w:eastAsia="es-CR"/>
              </w:rPr>
              <w:t>2</w:t>
            </w:r>
          </w:p>
        </w:tc>
        <w:tc>
          <w:tcPr>
            <w:tcW w:w="2109" w:type="dxa"/>
            <w:tcBorders>
              <w:top w:val="nil"/>
              <w:left w:val="nil"/>
              <w:bottom w:val="single" w:sz="4" w:space="0" w:color="auto"/>
              <w:right w:val="single" w:sz="4" w:space="0" w:color="auto"/>
            </w:tcBorders>
            <w:shd w:val="clear" w:color="auto" w:fill="auto"/>
            <w:noWrap/>
            <w:vAlign w:val="center"/>
            <w:hideMark/>
          </w:tcPr>
          <w:p w14:paraId="764A03C2" w14:textId="77777777" w:rsidR="006E1DA5" w:rsidRPr="00824D2A" w:rsidRDefault="006E1DA5" w:rsidP="005A31E6">
            <w:pPr>
              <w:spacing w:line="240" w:lineRule="auto"/>
              <w:jc w:val="center"/>
              <w:rPr>
                <w:rFonts w:cs="Calibri"/>
                <w:color w:val="000000"/>
                <w:sz w:val="22"/>
                <w:szCs w:val="22"/>
                <w:lang w:val="es-CR" w:eastAsia="es-CR"/>
              </w:rPr>
            </w:pPr>
            <w:r w:rsidRPr="00824D2A">
              <w:rPr>
                <w:rFonts w:cs="Calibri"/>
                <w:color w:val="000000"/>
                <w:sz w:val="22"/>
                <w:szCs w:val="22"/>
                <w:lang w:val="es-CR" w:eastAsia="es-CR"/>
              </w:rPr>
              <w:t>100</w:t>
            </w:r>
          </w:p>
        </w:tc>
        <w:tc>
          <w:tcPr>
            <w:tcW w:w="2109" w:type="dxa"/>
            <w:tcBorders>
              <w:top w:val="nil"/>
              <w:left w:val="single" w:sz="4" w:space="0" w:color="auto"/>
              <w:bottom w:val="single" w:sz="4" w:space="0" w:color="auto"/>
              <w:right w:val="single" w:sz="8" w:space="0" w:color="auto"/>
            </w:tcBorders>
            <w:shd w:val="clear" w:color="auto" w:fill="auto"/>
            <w:noWrap/>
            <w:vAlign w:val="center"/>
            <w:hideMark/>
          </w:tcPr>
          <w:p w14:paraId="107F1048" w14:textId="77777777" w:rsidR="006E1DA5" w:rsidRPr="00824D2A" w:rsidRDefault="006E1DA5" w:rsidP="005A31E6">
            <w:pPr>
              <w:spacing w:line="240" w:lineRule="auto"/>
              <w:jc w:val="center"/>
              <w:rPr>
                <w:rFonts w:cs="Calibri"/>
                <w:color w:val="000000"/>
                <w:lang w:val="es-CR" w:eastAsia="es-CR"/>
              </w:rPr>
            </w:pPr>
            <w:r w:rsidRPr="00824D2A">
              <w:rPr>
                <w:rFonts w:cs="Calibri"/>
                <w:color w:val="000000"/>
                <w:lang w:val="es-CR" w:eastAsia="es-CR"/>
              </w:rPr>
              <w:t>100</w:t>
            </w:r>
          </w:p>
        </w:tc>
      </w:tr>
      <w:tr w:rsidR="006E1DA5" w:rsidRPr="00824D2A" w14:paraId="739FA648" w14:textId="77777777" w:rsidTr="000807EC">
        <w:trPr>
          <w:trHeight w:val="265"/>
        </w:trPr>
        <w:tc>
          <w:tcPr>
            <w:tcW w:w="2109" w:type="dxa"/>
            <w:tcBorders>
              <w:top w:val="nil"/>
              <w:left w:val="single" w:sz="8" w:space="0" w:color="auto"/>
              <w:bottom w:val="single" w:sz="8" w:space="0" w:color="auto"/>
              <w:right w:val="single" w:sz="4" w:space="0" w:color="auto"/>
            </w:tcBorders>
            <w:shd w:val="clear" w:color="auto" w:fill="auto"/>
            <w:noWrap/>
            <w:vAlign w:val="bottom"/>
            <w:hideMark/>
          </w:tcPr>
          <w:p w14:paraId="2305838F" w14:textId="77777777" w:rsidR="006E1DA5" w:rsidRPr="00824D2A" w:rsidRDefault="006E1DA5" w:rsidP="005A31E6">
            <w:pPr>
              <w:spacing w:line="240" w:lineRule="auto"/>
              <w:jc w:val="left"/>
              <w:rPr>
                <w:rFonts w:cs="Calibri"/>
                <w:color w:val="000000"/>
                <w:sz w:val="22"/>
                <w:szCs w:val="22"/>
                <w:lang w:val="es-CR" w:eastAsia="es-CR"/>
              </w:rPr>
            </w:pPr>
            <w:r w:rsidRPr="00824D2A">
              <w:rPr>
                <w:rFonts w:cs="Calibri"/>
                <w:color w:val="000000"/>
                <w:sz w:val="22"/>
                <w:szCs w:val="22"/>
                <w:lang w:val="es-CR" w:eastAsia="es-CR"/>
              </w:rPr>
              <w:t>Sindicatos</w:t>
            </w:r>
          </w:p>
        </w:tc>
        <w:tc>
          <w:tcPr>
            <w:tcW w:w="2109" w:type="dxa"/>
            <w:tcBorders>
              <w:top w:val="single" w:sz="4" w:space="0" w:color="auto"/>
              <w:left w:val="nil"/>
              <w:bottom w:val="single" w:sz="8" w:space="0" w:color="auto"/>
              <w:right w:val="single" w:sz="4" w:space="0" w:color="auto"/>
            </w:tcBorders>
            <w:shd w:val="clear" w:color="auto" w:fill="auto"/>
            <w:noWrap/>
            <w:vAlign w:val="center"/>
            <w:hideMark/>
          </w:tcPr>
          <w:p w14:paraId="2594C76A" w14:textId="77777777" w:rsidR="006E1DA5" w:rsidRPr="00824D2A" w:rsidRDefault="006E1DA5" w:rsidP="005A31E6">
            <w:pPr>
              <w:spacing w:line="240" w:lineRule="auto"/>
              <w:jc w:val="center"/>
              <w:rPr>
                <w:rFonts w:cs="Calibri"/>
                <w:color w:val="000000"/>
                <w:sz w:val="22"/>
                <w:szCs w:val="22"/>
                <w:lang w:val="es-CR" w:eastAsia="es-CR"/>
              </w:rPr>
            </w:pPr>
            <w:r w:rsidRPr="00824D2A">
              <w:rPr>
                <w:rFonts w:cs="Calibri"/>
                <w:color w:val="000000"/>
                <w:sz w:val="22"/>
                <w:szCs w:val="22"/>
                <w:lang w:val="es-CR" w:eastAsia="es-CR"/>
              </w:rPr>
              <w:t>7</w:t>
            </w:r>
          </w:p>
        </w:tc>
        <w:tc>
          <w:tcPr>
            <w:tcW w:w="2109" w:type="dxa"/>
            <w:tcBorders>
              <w:top w:val="single" w:sz="4" w:space="0" w:color="auto"/>
              <w:left w:val="nil"/>
              <w:bottom w:val="single" w:sz="8" w:space="0" w:color="auto"/>
              <w:right w:val="single" w:sz="4" w:space="0" w:color="auto"/>
            </w:tcBorders>
            <w:shd w:val="clear" w:color="auto" w:fill="auto"/>
            <w:noWrap/>
            <w:vAlign w:val="center"/>
            <w:hideMark/>
          </w:tcPr>
          <w:p w14:paraId="57B2E567" w14:textId="75FDB2B6" w:rsidR="006E1DA5" w:rsidRPr="00824D2A" w:rsidRDefault="00265574" w:rsidP="005A31E6">
            <w:pPr>
              <w:spacing w:line="240" w:lineRule="auto"/>
              <w:jc w:val="center"/>
              <w:rPr>
                <w:rFonts w:cs="Calibri"/>
                <w:color w:val="000000"/>
                <w:sz w:val="22"/>
                <w:szCs w:val="22"/>
                <w:lang w:val="es-CR" w:eastAsia="es-CR"/>
              </w:rPr>
            </w:pPr>
            <w:r>
              <w:rPr>
                <w:rFonts w:cs="Calibri"/>
                <w:color w:val="000000"/>
                <w:sz w:val="22"/>
                <w:szCs w:val="22"/>
                <w:lang w:val="es-CR" w:eastAsia="es-CR"/>
              </w:rPr>
              <w:t>265</w:t>
            </w:r>
          </w:p>
        </w:tc>
        <w:tc>
          <w:tcPr>
            <w:tcW w:w="2109" w:type="dxa"/>
            <w:tcBorders>
              <w:top w:val="nil"/>
              <w:left w:val="nil"/>
              <w:bottom w:val="single" w:sz="8" w:space="0" w:color="auto"/>
              <w:right w:val="single" w:sz="8" w:space="0" w:color="auto"/>
            </w:tcBorders>
            <w:shd w:val="clear" w:color="auto" w:fill="auto"/>
            <w:noWrap/>
            <w:vAlign w:val="center"/>
            <w:hideMark/>
          </w:tcPr>
          <w:p w14:paraId="05178D98" w14:textId="6B06D607" w:rsidR="006E1DA5" w:rsidRPr="00824D2A" w:rsidRDefault="00FE7FB8" w:rsidP="005A31E6">
            <w:pPr>
              <w:spacing w:line="240" w:lineRule="auto"/>
              <w:jc w:val="center"/>
              <w:rPr>
                <w:rFonts w:cs="Calibri"/>
                <w:color w:val="000000"/>
                <w:lang w:val="es-CR" w:eastAsia="es-CR"/>
              </w:rPr>
            </w:pPr>
            <w:r>
              <w:rPr>
                <w:rFonts w:cs="Calibri"/>
                <w:color w:val="000000"/>
                <w:lang w:val="es-CR" w:eastAsia="es-CR"/>
              </w:rPr>
              <w:t>280</w:t>
            </w:r>
          </w:p>
        </w:tc>
      </w:tr>
      <w:tr w:rsidR="006E1DA5" w:rsidRPr="00824D2A" w14:paraId="68F9507C" w14:textId="77777777" w:rsidTr="000807EC">
        <w:trPr>
          <w:trHeight w:val="265"/>
        </w:trPr>
        <w:tc>
          <w:tcPr>
            <w:tcW w:w="2109" w:type="dxa"/>
            <w:tcBorders>
              <w:top w:val="nil"/>
              <w:left w:val="single" w:sz="8" w:space="0" w:color="auto"/>
              <w:bottom w:val="single" w:sz="8" w:space="0" w:color="auto"/>
              <w:right w:val="single" w:sz="4" w:space="0" w:color="auto"/>
            </w:tcBorders>
            <w:shd w:val="clear" w:color="auto" w:fill="auto"/>
            <w:noWrap/>
            <w:vAlign w:val="bottom"/>
            <w:hideMark/>
          </w:tcPr>
          <w:p w14:paraId="4EBAFC7C" w14:textId="77777777" w:rsidR="006E1DA5" w:rsidRPr="00824D2A" w:rsidRDefault="006E1DA5" w:rsidP="005A31E6">
            <w:pPr>
              <w:spacing w:line="240" w:lineRule="auto"/>
              <w:jc w:val="left"/>
              <w:rPr>
                <w:rFonts w:cs="Calibri"/>
                <w:b/>
                <w:bCs/>
                <w:color w:val="000000"/>
                <w:sz w:val="22"/>
                <w:szCs w:val="22"/>
                <w:lang w:val="es-CR" w:eastAsia="es-CR"/>
              </w:rPr>
            </w:pPr>
            <w:r w:rsidRPr="00824D2A">
              <w:rPr>
                <w:rFonts w:cs="Calibri"/>
                <w:b/>
                <w:bCs/>
                <w:color w:val="000000"/>
                <w:sz w:val="22"/>
                <w:szCs w:val="22"/>
                <w:lang w:val="es-CR" w:eastAsia="es-CR"/>
              </w:rPr>
              <w:t>Total general</w:t>
            </w:r>
          </w:p>
        </w:tc>
        <w:tc>
          <w:tcPr>
            <w:tcW w:w="2109" w:type="dxa"/>
            <w:tcBorders>
              <w:top w:val="nil"/>
              <w:left w:val="nil"/>
              <w:bottom w:val="single" w:sz="8" w:space="0" w:color="auto"/>
              <w:right w:val="single" w:sz="4" w:space="0" w:color="auto"/>
            </w:tcBorders>
            <w:shd w:val="clear" w:color="auto" w:fill="auto"/>
            <w:noWrap/>
            <w:vAlign w:val="center"/>
            <w:hideMark/>
          </w:tcPr>
          <w:p w14:paraId="76750346" w14:textId="77777777" w:rsidR="006E1DA5" w:rsidRPr="00824D2A" w:rsidRDefault="006E1DA5" w:rsidP="005A31E6">
            <w:pPr>
              <w:spacing w:line="240" w:lineRule="auto"/>
              <w:jc w:val="center"/>
              <w:rPr>
                <w:rFonts w:cs="Calibri"/>
                <w:b/>
                <w:bCs/>
                <w:color w:val="000000"/>
                <w:sz w:val="22"/>
                <w:szCs w:val="22"/>
                <w:lang w:val="es-CR" w:eastAsia="es-CR"/>
              </w:rPr>
            </w:pPr>
            <w:r w:rsidRPr="00824D2A">
              <w:rPr>
                <w:rFonts w:cs="Calibri"/>
                <w:b/>
                <w:bCs/>
                <w:color w:val="000000"/>
                <w:sz w:val="22"/>
                <w:szCs w:val="22"/>
                <w:lang w:val="es-CR" w:eastAsia="es-CR"/>
              </w:rPr>
              <w:t>17</w:t>
            </w:r>
          </w:p>
        </w:tc>
        <w:tc>
          <w:tcPr>
            <w:tcW w:w="2109" w:type="dxa"/>
            <w:tcBorders>
              <w:top w:val="nil"/>
              <w:left w:val="nil"/>
              <w:bottom w:val="single" w:sz="8" w:space="0" w:color="auto"/>
              <w:right w:val="single" w:sz="4" w:space="0" w:color="auto"/>
            </w:tcBorders>
            <w:shd w:val="clear" w:color="auto" w:fill="auto"/>
            <w:noWrap/>
            <w:vAlign w:val="center"/>
            <w:hideMark/>
          </w:tcPr>
          <w:p w14:paraId="020B99A8" w14:textId="61DF868F" w:rsidR="006E1DA5" w:rsidRPr="00824D2A" w:rsidRDefault="00265574" w:rsidP="005A31E6">
            <w:pPr>
              <w:spacing w:line="240" w:lineRule="auto"/>
              <w:jc w:val="center"/>
              <w:rPr>
                <w:rFonts w:cs="Calibri"/>
                <w:b/>
                <w:bCs/>
                <w:color w:val="000000"/>
                <w:sz w:val="22"/>
                <w:szCs w:val="22"/>
                <w:lang w:val="es-CR" w:eastAsia="es-CR"/>
              </w:rPr>
            </w:pPr>
            <w:r>
              <w:rPr>
                <w:rFonts w:cs="Calibri"/>
                <w:b/>
                <w:bCs/>
                <w:color w:val="000000"/>
                <w:sz w:val="22"/>
                <w:szCs w:val="22"/>
                <w:lang w:val="es-CR" w:eastAsia="es-CR"/>
              </w:rPr>
              <w:t>49</w:t>
            </w:r>
            <w:r w:rsidR="006E1DA5" w:rsidRPr="00824D2A">
              <w:rPr>
                <w:rFonts w:cs="Calibri"/>
                <w:b/>
                <w:bCs/>
                <w:color w:val="000000"/>
                <w:sz w:val="22"/>
                <w:szCs w:val="22"/>
                <w:lang w:val="es-CR" w:eastAsia="es-CR"/>
              </w:rPr>
              <w:t>1</w:t>
            </w:r>
          </w:p>
        </w:tc>
        <w:tc>
          <w:tcPr>
            <w:tcW w:w="2109" w:type="dxa"/>
            <w:tcBorders>
              <w:top w:val="nil"/>
              <w:left w:val="nil"/>
              <w:bottom w:val="single" w:sz="8" w:space="0" w:color="auto"/>
              <w:right w:val="single" w:sz="8" w:space="0" w:color="auto"/>
            </w:tcBorders>
            <w:shd w:val="clear" w:color="auto" w:fill="auto"/>
            <w:noWrap/>
            <w:vAlign w:val="center"/>
            <w:hideMark/>
          </w:tcPr>
          <w:p w14:paraId="12127403" w14:textId="3FD2DC50" w:rsidR="006E1DA5" w:rsidRPr="00824D2A" w:rsidRDefault="00FE7FB8" w:rsidP="005A31E6">
            <w:pPr>
              <w:spacing w:line="240" w:lineRule="auto"/>
              <w:jc w:val="center"/>
              <w:rPr>
                <w:rFonts w:cs="Calibri"/>
                <w:b/>
                <w:bCs/>
                <w:color w:val="000000"/>
                <w:lang w:val="es-CR" w:eastAsia="es-CR"/>
              </w:rPr>
            </w:pPr>
            <w:r>
              <w:rPr>
                <w:rFonts w:cs="Calibri"/>
                <w:b/>
                <w:bCs/>
                <w:color w:val="000000"/>
                <w:lang w:val="es-CR" w:eastAsia="es-CR"/>
              </w:rPr>
              <w:t>537</w:t>
            </w:r>
          </w:p>
        </w:tc>
      </w:tr>
    </w:tbl>
    <w:p w14:paraId="28A7AB9E" w14:textId="77777777" w:rsidR="00FE7FB8" w:rsidRPr="00FE7FB8" w:rsidRDefault="00FE7FB8" w:rsidP="00FE7FB8">
      <w:pPr>
        <w:spacing w:line="240" w:lineRule="auto"/>
        <w:rPr>
          <w:rFonts w:cs="Arial"/>
          <w:sz w:val="20"/>
          <w:szCs w:val="20"/>
          <w:u w:color="000000"/>
          <w:lang w:val="es-CR" w:eastAsia="es-CR"/>
        </w:rPr>
      </w:pPr>
      <w:r>
        <w:rPr>
          <w:rFonts w:cs="Arial"/>
          <w:b/>
          <w:bCs/>
          <w:sz w:val="20"/>
          <w:szCs w:val="20"/>
          <w:u w:color="000000"/>
          <w:lang w:val="es-CR" w:eastAsia="es-CR"/>
        </w:rPr>
        <w:t xml:space="preserve">Notas: </w:t>
      </w:r>
      <w:r w:rsidRPr="00FE7FB8">
        <w:rPr>
          <w:rFonts w:cs="Arial"/>
          <w:sz w:val="20"/>
          <w:szCs w:val="20"/>
          <w:u w:color="000000"/>
          <w:lang w:val="es-CR" w:eastAsia="es-CR"/>
        </w:rPr>
        <w:t xml:space="preserve">* </w:t>
      </w:r>
      <w:r>
        <w:rPr>
          <w:rFonts w:cs="Arial"/>
          <w:sz w:val="20"/>
          <w:szCs w:val="20"/>
          <w:u w:color="000000"/>
          <w:lang w:val="es-CR" w:eastAsia="es-CR"/>
        </w:rPr>
        <w:t xml:space="preserve">Cantidad de días a otorgar respetando el criterio de que no puede ser menor a lo aprobado anteriormente para el primer ejercicio. </w:t>
      </w:r>
    </w:p>
    <w:p w14:paraId="3F919B22" w14:textId="066C34A1" w:rsidR="006E1DA5" w:rsidRPr="00824D2A" w:rsidRDefault="006E1DA5" w:rsidP="005A31E6">
      <w:pPr>
        <w:spacing w:line="240" w:lineRule="auto"/>
        <w:rPr>
          <w:rFonts w:cs="Arial"/>
          <w:sz w:val="20"/>
          <w:szCs w:val="20"/>
          <w:u w:color="000000"/>
          <w:lang w:val="es-CR" w:eastAsia="es-CR"/>
        </w:rPr>
      </w:pPr>
      <w:r w:rsidRPr="00824D2A">
        <w:rPr>
          <w:rFonts w:cs="Arial"/>
          <w:b/>
          <w:bCs/>
          <w:sz w:val="20"/>
          <w:szCs w:val="20"/>
          <w:u w:color="000000"/>
          <w:lang w:val="es-CR" w:eastAsia="es-CR"/>
        </w:rPr>
        <w:t xml:space="preserve">Fuente: </w:t>
      </w:r>
      <w:r w:rsidRPr="00824D2A">
        <w:rPr>
          <w:rFonts w:cs="Arial"/>
          <w:sz w:val="20"/>
          <w:szCs w:val="20"/>
          <w:u w:color="000000"/>
          <w:lang w:val="es-CR" w:eastAsia="es-CR"/>
        </w:rPr>
        <w:t>Elaboración propia</w:t>
      </w:r>
    </w:p>
    <w:p w14:paraId="4FF94B61" w14:textId="77777777" w:rsidR="006E1DA5" w:rsidRPr="00824D2A" w:rsidRDefault="006E1DA5" w:rsidP="005A31E6">
      <w:pPr>
        <w:spacing w:line="240" w:lineRule="auto"/>
        <w:rPr>
          <w:rFonts w:cs="Arial"/>
          <w:u w:color="000000"/>
          <w:lang w:val="es-CR" w:eastAsia="es-CR"/>
        </w:rPr>
      </w:pPr>
    </w:p>
    <w:p w14:paraId="29CDB4E3" w14:textId="10E47940" w:rsidR="006E1DA5" w:rsidRPr="00824D2A" w:rsidRDefault="006E1DA5" w:rsidP="005A31E6">
      <w:pPr>
        <w:spacing w:line="240" w:lineRule="auto"/>
        <w:rPr>
          <w:rFonts w:cs="Arial"/>
          <w:color w:val="FF0000"/>
          <w:u w:color="000000"/>
          <w:lang w:val="es-CR" w:eastAsia="es-CR"/>
        </w:rPr>
      </w:pPr>
      <w:r w:rsidRPr="00824D2A">
        <w:rPr>
          <w:rFonts w:cs="Arial"/>
          <w:u w:color="000000"/>
          <w:lang w:val="es-CR" w:eastAsia="es-CR"/>
        </w:rPr>
        <w:t xml:space="preserve">Se muestra el resultado por clasificación de tipo de agrupación, considerando el escenario de mantener los días para las agrupaciones reconocidas por el Consejo Superior </w:t>
      </w:r>
      <w:r w:rsidR="00E44120" w:rsidRPr="00824D2A">
        <w:rPr>
          <w:rFonts w:cs="Arial"/>
          <w:u w:color="000000"/>
          <w:lang w:val="es-CR" w:eastAsia="es-CR"/>
        </w:rPr>
        <w:t>aun</w:t>
      </w:r>
      <w:r w:rsidRPr="00824D2A">
        <w:rPr>
          <w:rFonts w:cs="Arial"/>
          <w:u w:color="000000"/>
          <w:lang w:val="es-CR" w:eastAsia="es-CR"/>
        </w:rPr>
        <w:t xml:space="preserve"> cuando no presentaron información</w:t>
      </w:r>
      <w:r w:rsidR="00334472">
        <w:rPr>
          <w:rFonts w:cs="Arial"/>
          <w:u w:color="000000"/>
          <w:lang w:val="es-CR" w:eastAsia="es-CR"/>
        </w:rPr>
        <w:t xml:space="preserve">, de ahí </w:t>
      </w:r>
      <w:r w:rsidR="00E1239B">
        <w:rPr>
          <w:rFonts w:cs="Arial"/>
          <w:u w:color="000000"/>
          <w:lang w:val="es-CR" w:eastAsia="es-CR"/>
        </w:rPr>
        <w:t xml:space="preserve">el </w:t>
      </w:r>
      <w:r w:rsidR="00E1239B" w:rsidRPr="00824D2A">
        <w:rPr>
          <w:rFonts w:cs="Arial"/>
          <w:u w:color="000000"/>
          <w:lang w:val="es-CR" w:eastAsia="es-CR"/>
        </w:rPr>
        <w:t>resultado</w:t>
      </w:r>
      <w:r w:rsidRPr="00824D2A">
        <w:rPr>
          <w:rFonts w:cs="Arial"/>
          <w:u w:color="000000"/>
          <w:lang w:val="es-CR" w:eastAsia="es-CR"/>
        </w:rPr>
        <w:t xml:space="preserve"> de la última columna </w:t>
      </w:r>
      <w:r w:rsidR="006830FD" w:rsidRPr="00824D2A">
        <w:rPr>
          <w:rFonts w:cs="Arial"/>
          <w:u w:color="000000"/>
          <w:lang w:val="es-CR" w:eastAsia="es-CR"/>
        </w:rPr>
        <w:t>denominada “</w:t>
      </w:r>
      <w:r w:rsidR="00790531" w:rsidRPr="00824D2A">
        <w:rPr>
          <w:rFonts w:cs="Arial"/>
          <w:u w:color="000000"/>
          <w:lang w:val="es-CR" w:eastAsia="es-CR"/>
        </w:rPr>
        <w:t>C</w:t>
      </w:r>
      <w:r w:rsidRPr="00824D2A">
        <w:rPr>
          <w:rFonts w:cs="Arial"/>
          <w:u w:color="000000"/>
          <w:lang w:val="es-CR" w:eastAsia="es-CR"/>
        </w:rPr>
        <w:t xml:space="preserve">antidad Días Ajustados”. </w:t>
      </w:r>
    </w:p>
    <w:p w14:paraId="2CA61383" w14:textId="7A4761D4" w:rsidR="006E1DA5" w:rsidRPr="00824D2A" w:rsidRDefault="006E1DA5" w:rsidP="005A31E6">
      <w:pPr>
        <w:spacing w:line="240" w:lineRule="auto"/>
        <w:rPr>
          <w:rFonts w:cs="Arial"/>
          <w:u w:color="000000"/>
          <w:lang w:val="es-CR" w:eastAsia="es-CR"/>
        </w:rPr>
      </w:pPr>
    </w:p>
    <w:p w14:paraId="1F80E8AB" w14:textId="363AA44D" w:rsidR="006E1DA5" w:rsidRPr="00824D2A" w:rsidRDefault="006E1DA5" w:rsidP="005A31E6">
      <w:pPr>
        <w:spacing w:line="240" w:lineRule="auto"/>
        <w:rPr>
          <w:rFonts w:cs="Arial"/>
          <w:b/>
          <w:bCs/>
          <w:u w:color="000000"/>
          <w:lang w:val="es-CR" w:eastAsia="es-CR"/>
        </w:rPr>
      </w:pPr>
      <w:r w:rsidRPr="00824D2A">
        <w:rPr>
          <w:rFonts w:cs="Arial"/>
          <w:b/>
          <w:bCs/>
          <w:u w:color="000000"/>
          <w:lang w:val="es-CR" w:eastAsia="es-CR"/>
        </w:rPr>
        <w:t xml:space="preserve">3.3.1.- Ejemplo de aplicación de la </w:t>
      </w:r>
      <w:r w:rsidR="00790531" w:rsidRPr="00824D2A">
        <w:rPr>
          <w:rFonts w:cs="Arial"/>
          <w:b/>
          <w:bCs/>
          <w:u w:color="000000"/>
          <w:lang w:val="es-CR" w:eastAsia="es-CR"/>
        </w:rPr>
        <w:t>fó</w:t>
      </w:r>
      <w:r w:rsidRPr="00824D2A">
        <w:rPr>
          <w:rFonts w:cs="Arial"/>
          <w:b/>
          <w:bCs/>
          <w:u w:color="000000"/>
          <w:lang w:val="es-CR" w:eastAsia="es-CR"/>
        </w:rPr>
        <w:t xml:space="preserve">rmula </w:t>
      </w:r>
    </w:p>
    <w:p w14:paraId="02BE01A2" w14:textId="7A8369AF" w:rsidR="002335A2" w:rsidRPr="00824D2A" w:rsidRDefault="002335A2" w:rsidP="005A31E6">
      <w:pPr>
        <w:spacing w:line="240" w:lineRule="auto"/>
        <w:rPr>
          <w:rFonts w:cs="Arial"/>
          <w:b/>
          <w:bCs/>
          <w:u w:color="000000"/>
          <w:lang w:val="es-CR" w:eastAsia="es-CR"/>
        </w:rPr>
      </w:pPr>
    </w:p>
    <w:p w14:paraId="65D6F3B4" w14:textId="1E7A5989" w:rsidR="007120EF" w:rsidRDefault="007120EF" w:rsidP="005A31E6">
      <w:pPr>
        <w:spacing w:line="240" w:lineRule="auto"/>
        <w:rPr>
          <w:rFonts w:cs="Arial"/>
          <w:u w:color="000000"/>
          <w:lang w:val="es-CR" w:eastAsia="es-CR"/>
        </w:rPr>
      </w:pPr>
      <w:r w:rsidRPr="00824D2A">
        <w:rPr>
          <w:rFonts w:cs="Arial"/>
          <w:u w:color="000000"/>
          <w:lang w:val="es-CR" w:eastAsia="es-CR"/>
        </w:rPr>
        <w:t>Para el ejercicio se utiliza el ejemplo de</w:t>
      </w:r>
      <w:r w:rsidR="00790531" w:rsidRPr="00824D2A">
        <w:rPr>
          <w:rFonts w:cs="Arial"/>
          <w:u w:color="000000"/>
          <w:lang w:val="es-CR" w:eastAsia="es-CR"/>
        </w:rPr>
        <w:t>l</w:t>
      </w:r>
      <w:r w:rsidRPr="00824D2A">
        <w:rPr>
          <w:rFonts w:cs="Arial"/>
          <w:u w:color="000000"/>
          <w:lang w:val="es-CR" w:eastAsia="es-CR"/>
        </w:rPr>
        <w:t xml:space="preserve"> Sindicato de Trabajadores y Trabajadoras del Poder Judicial (SITRAJUD), el cual corresponde al tipo de organización Sindicato, tiene la </w:t>
      </w:r>
      <w:r w:rsidR="004A38EB" w:rsidRPr="00824D2A">
        <w:rPr>
          <w:rFonts w:cs="Arial"/>
          <w:u w:color="000000"/>
          <w:lang w:val="es-CR" w:eastAsia="es-CR"/>
        </w:rPr>
        <w:t>fórmula</w:t>
      </w:r>
      <w:r w:rsidRPr="00824D2A">
        <w:rPr>
          <w:rFonts w:cs="Arial"/>
          <w:u w:color="000000"/>
          <w:lang w:val="es-CR" w:eastAsia="es-CR"/>
        </w:rPr>
        <w:t xml:space="preserve">: </w:t>
      </w:r>
    </w:p>
    <w:p w14:paraId="56C99317" w14:textId="77777777" w:rsidR="00BB797B" w:rsidRPr="00824D2A" w:rsidRDefault="00BB797B" w:rsidP="005A31E6">
      <w:pPr>
        <w:spacing w:line="240" w:lineRule="auto"/>
        <w:rPr>
          <w:rFonts w:cs="Arial"/>
          <w:u w:color="000000"/>
          <w:lang w:val="es-CR" w:eastAsia="es-CR"/>
        </w:rPr>
      </w:pPr>
    </w:p>
    <w:p w14:paraId="7C65FF86" w14:textId="628C3B57" w:rsidR="002B799A" w:rsidRPr="00824D2A" w:rsidRDefault="002B799A" w:rsidP="005A31E6">
      <w:pPr>
        <w:spacing w:line="240" w:lineRule="auto"/>
        <w:ind w:left="567" w:right="-35"/>
        <w:rPr>
          <w:i/>
        </w:rPr>
      </w:pPr>
      <m:oMathPara>
        <m:oMath>
          <m:r>
            <w:rPr>
              <w:rFonts w:ascii="Cambria Math" w:hAnsi="Cambria Math"/>
            </w:rPr>
            <m:t>DxA=</m:t>
          </m:r>
          <m:d>
            <m:dPr>
              <m:ctrlPr>
                <w:rPr>
                  <w:rFonts w:ascii="Cambria Math" w:hAnsi="Cambria Math"/>
                  <w:i/>
                  <w:iCs/>
                </w:rPr>
              </m:ctrlPr>
            </m:dPr>
            <m:e>
              <m:r>
                <w:rPr>
                  <w:rFonts w:ascii="Cambria Math" w:hAnsi="Cambria Math"/>
                </w:rPr>
                <m:t>CDT*% APJ*F(APJ</m:t>
              </m:r>
            </m:e>
          </m:d>
          <m:r>
            <w:rPr>
              <w:rFonts w:ascii="Cambria Math" w:hAnsi="Cambria Math"/>
            </w:rPr>
            <m:t xml:space="preserve">+ </m:t>
          </m:r>
          <m:d>
            <m:dPr>
              <m:ctrlPr>
                <w:rPr>
                  <w:rFonts w:ascii="Cambria Math" w:hAnsi="Cambria Math"/>
                  <w:i/>
                  <w:iCs/>
                </w:rPr>
              </m:ctrlPr>
            </m:dPr>
            <m:e>
              <m:r>
                <w:rPr>
                  <w:rFonts w:ascii="Cambria Math" w:hAnsi="Cambria Math"/>
                </w:rPr>
                <m:t>CDT*%DPJ*F(DPJ)</m:t>
              </m:r>
            </m:e>
          </m:d>
          <m:r>
            <w:rPr>
              <w:rFonts w:ascii="Cambria Math" w:hAnsi="Cambria Math"/>
            </w:rPr>
            <m:t xml:space="preserve"> </m:t>
          </m:r>
        </m:oMath>
      </m:oMathPara>
    </w:p>
    <w:p w14:paraId="03D7E961" w14:textId="77777777" w:rsidR="007120EF" w:rsidRPr="00824D2A" w:rsidRDefault="007120EF" w:rsidP="005A31E6">
      <w:pPr>
        <w:spacing w:line="240" w:lineRule="auto"/>
        <w:ind w:left="567" w:right="-35"/>
        <w:rPr>
          <w:i/>
          <w:iCs/>
        </w:rPr>
      </w:pPr>
    </w:p>
    <w:p w14:paraId="0175B9E5" w14:textId="0E1CCDA6" w:rsidR="002B799A" w:rsidRPr="00824D2A" w:rsidRDefault="002B799A" w:rsidP="005A31E6">
      <w:pPr>
        <w:pStyle w:val="Prrafodelista"/>
        <w:numPr>
          <w:ilvl w:val="0"/>
          <w:numId w:val="19"/>
        </w:numPr>
        <w:spacing w:line="240" w:lineRule="auto"/>
        <w:ind w:right="-35"/>
        <w:rPr>
          <w:u w:color="000000"/>
          <w:lang w:val="es-CR" w:eastAsia="es-CR"/>
        </w:rPr>
      </w:pPr>
      <w:r w:rsidRPr="00824D2A">
        <w:rPr>
          <w:b/>
          <w:bCs/>
          <w:u w:color="000000"/>
          <w:lang w:val="es-CR" w:eastAsia="es-CR"/>
        </w:rPr>
        <w:t>D</w:t>
      </w:r>
      <w:r w:rsidR="004A38EB" w:rsidRPr="00824D2A">
        <w:rPr>
          <w:b/>
          <w:bCs/>
          <w:u w:color="000000"/>
          <w:lang w:val="es-CR" w:eastAsia="es-CR"/>
        </w:rPr>
        <w:t>x</w:t>
      </w:r>
      <w:r w:rsidRPr="00824D2A">
        <w:rPr>
          <w:b/>
          <w:bCs/>
          <w:u w:color="000000"/>
          <w:lang w:val="es-CR" w:eastAsia="es-CR"/>
        </w:rPr>
        <w:t>A</w:t>
      </w:r>
      <w:r w:rsidR="00AE4248" w:rsidRPr="00824D2A">
        <w:rPr>
          <w:b/>
          <w:bCs/>
          <w:u w:color="000000"/>
          <w:lang w:val="es-CR" w:eastAsia="es-CR"/>
        </w:rPr>
        <w:t>=</w:t>
      </w:r>
      <w:r w:rsidRPr="00824D2A">
        <w:rPr>
          <w:u w:color="000000"/>
          <w:lang w:val="es-CR" w:eastAsia="es-CR"/>
        </w:rPr>
        <w:t xml:space="preserve"> </w:t>
      </w:r>
      <w:r w:rsidR="00ED7AA8" w:rsidRPr="00824D2A">
        <w:rPr>
          <w:u w:color="000000"/>
          <w:lang w:val="es-CR" w:eastAsia="es-CR"/>
        </w:rPr>
        <w:t>Días a otorgar por agrupación al año, si el resultado para este ejercicio da menor a lo que ya tienen aprobado se mantiene lo que tienen aprobado, para el primer ejercicio</w:t>
      </w:r>
      <w:r w:rsidR="007120EF" w:rsidRPr="00824D2A">
        <w:rPr>
          <w:u w:color="000000"/>
          <w:lang w:val="es-CR" w:eastAsia="es-CR"/>
        </w:rPr>
        <w:t xml:space="preserve">, la </w:t>
      </w:r>
      <w:r w:rsidR="007120EF" w:rsidRPr="00824D2A">
        <w:rPr>
          <w:b/>
          <w:bCs/>
          <w:u w:color="000000"/>
          <w:lang w:val="es-CR" w:eastAsia="es-CR"/>
        </w:rPr>
        <w:t>variable a resolver</w:t>
      </w:r>
      <w:r w:rsidR="007120EF" w:rsidRPr="00824D2A">
        <w:rPr>
          <w:u w:color="000000"/>
          <w:lang w:val="es-CR" w:eastAsia="es-CR"/>
        </w:rPr>
        <w:t xml:space="preserve">. </w:t>
      </w:r>
    </w:p>
    <w:p w14:paraId="0921DD97" w14:textId="77777777" w:rsidR="004B05AD" w:rsidRPr="00824D2A" w:rsidRDefault="004B05AD" w:rsidP="005A31E6">
      <w:pPr>
        <w:pStyle w:val="Prrafodelista"/>
        <w:spacing w:line="240" w:lineRule="auto"/>
        <w:ind w:right="-35"/>
        <w:rPr>
          <w:u w:color="000000"/>
          <w:lang w:val="es-CR" w:eastAsia="es-CR"/>
        </w:rPr>
      </w:pPr>
    </w:p>
    <w:p w14:paraId="1C6927E9" w14:textId="3B073954" w:rsidR="002B799A" w:rsidRPr="00824D2A" w:rsidRDefault="002B799A" w:rsidP="005A31E6">
      <w:pPr>
        <w:pStyle w:val="Prrafodelista"/>
        <w:numPr>
          <w:ilvl w:val="0"/>
          <w:numId w:val="19"/>
        </w:numPr>
        <w:spacing w:line="240" w:lineRule="auto"/>
        <w:ind w:right="-35"/>
        <w:rPr>
          <w:rFonts w:cs="Arial"/>
          <w:u w:color="000000"/>
          <w:lang w:val="es-CR" w:eastAsia="es-CR"/>
        </w:rPr>
      </w:pPr>
      <w:r w:rsidRPr="00824D2A">
        <w:rPr>
          <w:rFonts w:cs="Arial"/>
          <w:b/>
          <w:bCs/>
          <w:u w:color="000000"/>
          <w:lang w:val="es-CR" w:eastAsia="es-CR"/>
        </w:rPr>
        <w:t>CDT</w:t>
      </w:r>
      <w:r w:rsidR="00AE4248" w:rsidRPr="00824D2A">
        <w:rPr>
          <w:rFonts w:cs="Arial"/>
          <w:b/>
          <w:bCs/>
          <w:u w:color="000000"/>
          <w:lang w:val="es-CR" w:eastAsia="es-CR"/>
        </w:rPr>
        <w:t>=</w:t>
      </w:r>
      <w:r w:rsidRPr="00824D2A">
        <w:rPr>
          <w:rFonts w:cs="Arial"/>
          <w:u w:color="000000"/>
          <w:lang w:val="es-CR" w:eastAsia="es-CR"/>
        </w:rPr>
        <w:t xml:space="preserve"> </w:t>
      </w:r>
      <w:r w:rsidR="00ED7AA8" w:rsidRPr="00824D2A">
        <w:rPr>
          <w:rFonts w:cs="Arial"/>
          <w:u w:color="000000"/>
          <w:lang w:val="es-CR" w:eastAsia="es-CR"/>
        </w:rPr>
        <w:t xml:space="preserve">Cantidad total de Días a Distribuir entre los tipos de Agrupación, corresponde a una constante, el valor ajustado o recomendado a distribuir según tipo de </w:t>
      </w:r>
      <w:r w:rsidR="00AC083E" w:rsidRPr="00824D2A">
        <w:rPr>
          <w:rFonts w:cs="Arial"/>
          <w:u w:color="000000"/>
          <w:lang w:val="es-CR" w:eastAsia="es-CR"/>
        </w:rPr>
        <w:t>agrupación</w:t>
      </w:r>
      <w:r w:rsidR="00AC083E" w:rsidRPr="00824D2A" w:rsidDel="00ED7AA8">
        <w:rPr>
          <w:rFonts w:cs="Arial"/>
          <w:u w:color="000000"/>
          <w:lang w:val="es-CR" w:eastAsia="es-CR"/>
        </w:rPr>
        <w:t>,</w:t>
      </w:r>
      <w:r w:rsidR="007120EF" w:rsidRPr="00824D2A">
        <w:rPr>
          <w:rFonts w:cs="Arial"/>
          <w:u w:color="000000"/>
          <w:lang w:val="es-CR" w:eastAsia="es-CR"/>
        </w:rPr>
        <w:t xml:space="preserve"> en el caso de los sindicatos corresponde a </w:t>
      </w:r>
      <w:r w:rsidR="00155382">
        <w:rPr>
          <w:rFonts w:cs="Arial"/>
          <w:b/>
          <w:bCs/>
          <w:u w:color="000000"/>
          <w:lang w:val="es-CR" w:eastAsia="es-CR"/>
        </w:rPr>
        <w:t>265</w:t>
      </w:r>
      <w:r w:rsidR="007120EF" w:rsidRPr="00824D2A">
        <w:rPr>
          <w:rFonts w:cs="Arial"/>
          <w:u w:color="000000"/>
          <w:lang w:val="es-CR" w:eastAsia="es-CR"/>
        </w:rPr>
        <w:t xml:space="preserve"> días (ver tabla 1</w:t>
      </w:r>
      <w:r w:rsidR="00155382">
        <w:rPr>
          <w:rFonts w:cs="Arial"/>
          <w:u w:color="000000"/>
          <w:lang w:val="es-CR" w:eastAsia="es-CR"/>
        </w:rPr>
        <w:t>, columna</w:t>
      </w:r>
      <w:r w:rsidR="00155382" w:rsidRPr="00155382">
        <w:t xml:space="preserve"> </w:t>
      </w:r>
      <w:r w:rsidR="00155382" w:rsidRPr="00155382">
        <w:rPr>
          <w:rFonts w:cs="Arial"/>
          <w:u w:color="000000"/>
          <w:lang w:val="es-CR" w:eastAsia="es-CR"/>
        </w:rPr>
        <w:t xml:space="preserve">Cantidad de Días Ajustados </w:t>
      </w:r>
      <w:r w:rsidR="00155382" w:rsidRPr="00155382">
        <w:rPr>
          <w:rFonts w:cs="Arial"/>
          <w:u w:color="000000"/>
          <w:vertAlign w:val="superscript"/>
          <w:lang w:val="es-CR" w:eastAsia="es-CR"/>
        </w:rPr>
        <w:t>1</w:t>
      </w:r>
      <w:r w:rsidR="00155382">
        <w:rPr>
          <w:rFonts w:cs="Arial"/>
          <w:u w:color="000000"/>
          <w:lang w:val="es-CR" w:eastAsia="es-CR"/>
        </w:rPr>
        <w:t xml:space="preserve"> o Tabla 2 columna, </w:t>
      </w:r>
      <w:r w:rsidR="00155382" w:rsidRPr="00155382">
        <w:rPr>
          <w:rFonts w:cs="Arial"/>
          <w:u w:color="000000"/>
          <w:lang w:val="es-CR" w:eastAsia="es-CR"/>
        </w:rPr>
        <w:t xml:space="preserve">Valor Ajustado* o Parámetro </w:t>
      </w:r>
      <w:r w:rsidR="00E1239B" w:rsidRPr="00155382">
        <w:rPr>
          <w:rFonts w:cs="Arial"/>
          <w:u w:color="000000"/>
          <w:lang w:val="es-CR" w:eastAsia="es-CR"/>
        </w:rPr>
        <w:t>aprobado</w:t>
      </w:r>
      <w:r w:rsidR="00E1239B">
        <w:rPr>
          <w:rFonts w:cs="Arial"/>
          <w:u w:color="000000"/>
          <w:lang w:val="es-CR" w:eastAsia="es-CR"/>
        </w:rPr>
        <w:t>)</w:t>
      </w:r>
      <w:r w:rsidR="007120EF" w:rsidRPr="00824D2A">
        <w:rPr>
          <w:rFonts w:cs="Arial"/>
          <w:u w:color="000000"/>
          <w:lang w:val="es-CR" w:eastAsia="es-CR"/>
        </w:rPr>
        <w:t xml:space="preserve"> </w:t>
      </w:r>
    </w:p>
    <w:p w14:paraId="460C61B2" w14:textId="77777777" w:rsidR="004B05AD" w:rsidRPr="00824D2A" w:rsidRDefault="004B05AD" w:rsidP="005A31E6">
      <w:pPr>
        <w:pStyle w:val="Prrafodelista"/>
        <w:spacing w:line="240" w:lineRule="auto"/>
        <w:ind w:right="-35"/>
        <w:rPr>
          <w:rFonts w:cs="Arial"/>
          <w:u w:color="000000"/>
          <w:lang w:val="es-CR" w:eastAsia="es-CR"/>
        </w:rPr>
      </w:pPr>
    </w:p>
    <w:p w14:paraId="092CE573" w14:textId="1B824BF3" w:rsidR="002B799A" w:rsidRPr="00824D2A" w:rsidRDefault="002B799A" w:rsidP="005A31E6">
      <w:pPr>
        <w:pStyle w:val="Prrafodelista"/>
        <w:numPr>
          <w:ilvl w:val="0"/>
          <w:numId w:val="19"/>
        </w:numPr>
        <w:spacing w:line="240" w:lineRule="auto"/>
        <w:ind w:right="-35"/>
        <w:rPr>
          <w:rFonts w:cs="Arial"/>
          <w:u w:color="000000"/>
          <w:lang w:val="es-CR" w:eastAsia="es-CR"/>
        </w:rPr>
      </w:pPr>
      <w:r w:rsidRPr="00824D2A">
        <w:rPr>
          <w:rFonts w:cs="Arial"/>
          <w:b/>
          <w:bCs/>
          <w:u w:color="000000"/>
          <w:lang w:val="es-CR" w:eastAsia="es-CR"/>
        </w:rPr>
        <w:t>%APJ</w:t>
      </w:r>
      <w:r w:rsidR="00AE4248" w:rsidRPr="00824D2A">
        <w:rPr>
          <w:rFonts w:cs="Arial"/>
          <w:b/>
          <w:bCs/>
          <w:u w:color="000000"/>
          <w:lang w:val="es-CR" w:eastAsia="es-CR"/>
        </w:rPr>
        <w:t>=</w:t>
      </w:r>
      <w:r w:rsidRPr="00824D2A">
        <w:rPr>
          <w:rFonts w:cs="Arial"/>
          <w:u w:color="000000"/>
          <w:lang w:val="es-CR" w:eastAsia="es-CR"/>
        </w:rPr>
        <w:t xml:space="preserve"> </w:t>
      </w:r>
      <w:r w:rsidR="00ED7AA8" w:rsidRPr="00824D2A">
        <w:rPr>
          <w:rFonts w:cs="Arial"/>
          <w:u w:color="000000"/>
          <w:lang w:val="es-CR" w:eastAsia="es-CR"/>
        </w:rPr>
        <w:t>% Participación Afiliados del Poder Judicial, corresponde a la cantidad de afiliados activos del Poder Judicial, dividido entre la sumatoria de toda la cantidad de afiliados, o la representación del total de afiliados para cada tipo de organización.</w:t>
      </w:r>
      <w:r w:rsidR="000D6563">
        <w:rPr>
          <w:rFonts w:cs="Arial"/>
          <w:u w:color="000000"/>
          <w:lang w:val="es-CR" w:eastAsia="es-CR"/>
        </w:rPr>
        <w:t xml:space="preserve"> A manera de ejemplo, se tendría que en el grupo </w:t>
      </w:r>
      <w:r w:rsidR="00E1239B">
        <w:rPr>
          <w:rFonts w:cs="Arial"/>
          <w:u w:color="000000"/>
          <w:lang w:val="es-CR" w:eastAsia="es-CR"/>
        </w:rPr>
        <w:t xml:space="preserve">denominado </w:t>
      </w:r>
      <w:r w:rsidR="00E1239B" w:rsidRPr="00824D2A">
        <w:rPr>
          <w:rFonts w:cs="Arial"/>
          <w:u w:color="000000"/>
          <w:lang w:val="es-CR" w:eastAsia="es-CR"/>
        </w:rPr>
        <w:t>SITRAJUD</w:t>
      </w:r>
      <w:r w:rsidR="00567B35" w:rsidRPr="00824D2A">
        <w:rPr>
          <w:rFonts w:cs="Arial"/>
          <w:u w:color="000000"/>
          <w:lang w:val="es-CR" w:eastAsia="es-CR"/>
        </w:rPr>
        <w:t xml:space="preserve"> </w:t>
      </w:r>
      <w:r w:rsidR="000D6563">
        <w:rPr>
          <w:rFonts w:cs="Arial"/>
          <w:u w:color="000000"/>
          <w:lang w:val="es-CR" w:eastAsia="es-CR"/>
        </w:rPr>
        <w:t xml:space="preserve">se </w:t>
      </w:r>
      <w:r w:rsidR="00567B35" w:rsidRPr="00824D2A">
        <w:rPr>
          <w:rFonts w:cs="Arial"/>
          <w:u w:color="000000"/>
          <w:lang w:val="es-CR" w:eastAsia="es-CR"/>
        </w:rPr>
        <w:t>report</w:t>
      </w:r>
      <w:r w:rsidR="005277E8" w:rsidRPr="00824D2A">
        <w:rPr>
          <w:rFonts w:cs="Arial"/>
          <w:u w:color="000000"/>
          <w:lang w:val="es-CR" w:eastAsia="es-CR"/>
        </w:rPr>
        <w:t>ó</w:t>
      </w:r>
      <w:r w:rsidR="00567B35" w:rsidRPr="00824D2A">
        <w:rPr>
          <w:rFonts w:cs="Arial"/>
          <w:u w:color="000000"/>
          <w:lang w:val="es-CR" w:eastAsia="es-CR"/>
        </w:rPr>
        <w:t xml:space="preserve"> 931, </w:t>
      </w:r>
      <w:r w:rsidR="004B05AD" w:rsidRPr="00824D2A">
        <w:rPr>
          <w:rFonts w:cs="Arial"/>
          <w:u w:color="000000"/>
          <w:lang w:val="es-CR" w:eastAsia="es-CR"/>
        </w:rPr>
        <w:t xml:space="preserve">la sumatoria para el total de agrupaciones sindicales según datos reportados corresponde a 4089, por lo que 931 dividido entre 4089 da como resultado </w:t>
      </w:r>
      <w:r w:rsidR="004B05AD" w:rsidRPr="00824D2A">
        <w:rPr>
          <w:rFonts w:cs="Arial"/>
          <w:b/>
          <w:bCs/>
          <w:u w:color="000000"/>
          <w:lang w:val="es-CR" w:eastAsia="es-CR"/>
        </w:rPr>
        <w:t>0.227684 o 22.76%</w:t>
      </w:r>
      <w:r w:rsidR="00C3129E" w:rsidRPr="00824D2A">
        <w:rPr>
          <w:rFonts w:cs="Arial"/>
          <w:b/>
          <w:bCs/>
          <w:u w:color="000000"/>
          <w:lang w:val="es-CR" w:eastAsia="es-CR"/>
        </w:rPr>
        <w:t xml:space="preserve">.  </w:t>
      </w:r>
      <w:r w:rsidR="00C3129E" w:rsidRPr="00824D2A">
        <w:rPr>
          <w:rFonts w:cs="Arial"/>
          <w:u w:color="000000"/>
          <w:lang w:val="es-CR" w:eastAsia="es-CR"/>
        </w:rPr>
        <w:t xml:space="preserve">Según tabla </w:t>
      </w:r>
      <w:r w:rsidR="00155382">
        <w:rPr>
          <w:rFonts w:cs="Arial"/>
          <w:u w:color="000000"/>
          <w:lang w:val="es-CR" w:eastAsia="es-CR"/>
        </w:rPr>
        <w:t>3</w:t>
      </w:r>
      <w:r w:rsidR="00C3129E" w:rsidRPr="00824D2A">
        <w:rPr>
          <w:rFonts w:cs="Arial"/>
          <w:u w:color="000000"/>
          <w:lang w:val="es-CR" w:eastAsia="es-CR"/>
        </w:rPr>
        <w:t>.</w:t>
      </w:r>
    </w:p>
    <w:p w14:paraId="64D704E0" w14:textId="77777777" w:rsidR="00C3129E" w:rsidRPr="00824D2A" w:rsidRDefault="00C3129E" w:rsidP="00C3129E">
      <w:pPr>
        <w:pStyle w:val="Prrafodelista"/>
        <w:spacing w:line="240" w:lineRule="auto"/>
        <w:ind w:right="-35"/>
        <w:rPr>
          <w:rFonts w:cs="Arial"/>
          <w:u w:color="000000"/>
          <w:lang w:val="es-CR" w:eastAsia="es-CR"/>
        </w:rPr>
      </w:pPr>
    </w:p>
    <w:p w14:paraId="4B95D4D4" w14:textId="77777777" w:rsidR="00C3129E" w:rsidRPr="00824D2A" w:rsidRDefault="00567B35" w:rsidP="00C3129E">
      <w:pPr>
        <w:pStyle w:val="Prrafodelista"/>
        <w:numPr>
          <w:ilvl w:val="0"/>
          <w:numId w:val="19"/>
        </w:numPr>
        <w:spacing w:line="240" w:lineRule="auto"/>
        <w:ind w:right="-35"/>
      </w:pPr>
      <w:r w:rsidRPr="00824D2A">
        <w:rPr>
          <w:rFonts w:cs="Arial"/>
          <w:b/>
          <w:bCs/>
          <w:u w:color="000000"/>
          <w:lang w:val="es-CR" w:eastAsia="es-CR"/>
        </w:rPr>
        <w:t>F(APJ)</w:t>
      </w:r>
      <w:r w:rsidR="00AE4248" w:rsidRPr="00824D2A">
        <w:rPr>
          <w:rFonts w:cs="Arial"/>
          <w:b/>
          <w:bCs/>
          <w:u w:color="000000"/>
          <w:lang w:val="es-CR" w:eastAsia="es-CR"/>
        </w:rPr>
        <w:t>:</w:t>
      </w:r>
      <w:r w:rsidRPr="00824D2A">
        <w:rPr>
          <w:rFonts w:cs="Arial"/>
          <w:u w:color="000000"/>
          <w:lang w:val="es-CR" w:eastAsia="es-CR"/>
        </w:rPr>
        <w:t xml:space="preserve"> Factor Ponderación de la cantidad de afiliados el cual se definió en </w:t>
      </w:r>
      <w:r w:rsidRPr="00824D2A">
        <w:rPr>
          <w:rFonts w:cs="Arial"/>
          <w:b/>
          <w:bCs/>
          <w:u w:color="000000"/>
          <w:lang w:val="es-CR" w:eastAsia="es-CR"/>
        </w:rPr>
        <w:t>70%</w:t>
      </w:r>
      <w:r w:rsidRPr="00824D2A">
        <w:rPr>
          <w:rFonts w:cs="Arial"/>
          <w:u w:color="000000"/>
          <w:lang w:val="es-CR" w:eastAsia="es-CR"/>
        </w:rPr>
        <w:t>.</w:t>
      </w:r>
      <w:r w:rsidR="00C3129E" w:rsidRPr="00824D2A">
        <w:rPr>
          <w:rFonts w:cs="Arial"/>
          <w:u w:color="000000"/>
          <w:lang w:val="es-CR" w:eastAsia="es-CR"/>
        </w:rPr>
        <w:t xml:space="preserve"> </w:t>
      </w:r>
      <w:r w:rsidR="00C3129E" w:rsidRPr="00824D2A">
        <w:rPr>
          <w:rFonts w:cs="Arial"/>
        </w:rPr>
        <w:t>Es una constante definida previamente.</w:t>
      </w:r>
    </w:p>
    <w:p w14:paraId="061D44E2" w14:textId="77777777" w:rsidR="004B05AD" w:rsidRPr="00824D2A" w:rsidRDefault="004B05AD" w:rsidP="005A31E6">
      <w:pPr>
        <w:pStyle w:val="Prrafodelista"/>
        <w:spacing w:line="240" w:lineRule="auto"/>
        <w:ind w:right="-35"/>
        <w:rPr>
          <w:rFonts w:cs="Arial"/>
          <w:u w:color="000000"/>
          <w:lang w:val="es-CR" w:eastAsia="es-CR"/>
        </w:rPr>
      </w:pPr>
    </w:p>
    <w:p w14:paraId="187462C9" w14:textId="2DB3E256" w:rsidR="00567B35" w:rsidRPr="00824D2A" w:rsidRDefault="00567B35" w:rsidP="005A31E6">
      <w:pPr>
        <w:pStyle w:val="Prrafodelista"/>
        <w:numPr>
          <w:ilvl w:val="0"/>
          <w:numId w:val="19"/>
        </w:numPr>
        <w:spacing w:line="240" w:lineRule="auto"/>
        <w:ind w:right="-35"/>
        <w:rPr>
          <w:rFonts w:cs="Arial"/>
        </w:rPr>
      </w:pPr>
      <w:r w:rsidRPr="00824D2A">
        <w:rPr>
          <w:rFonts w:cs="Arial"/>
          <w:b/>
          <w:bCs/>
        </w:rPr>
        <w:t>%DPJ=</w:t>
      </w:r>
      <w:r w:rsidRPr="00824D2A">
        <w:rPr>
          <w:rFonts w:cs="Arial"/>
        </w:rPr>
        <w:t xml:space="preserve"> % Participación Directivos Colaboradores Activos PJ, cantidad de directivos activos del Poder Judicial dividido entre la sumatoria de los directivos para el tipo de agrupación.</w:t>
      </w:r>
      <w:r w:rsidR="004B05AD" w:rsidRPr="00824D2A">
        <w:rPr>
          <w:rFonts w:cs="Arial"/>
        </w:rPr>
        <w:t xml:space="preserve"> Se requiere calcular SITRAJUD reporta 8 directivos y en total los sindicatos 42 directivos, por lo que 8 dividido entre 42 da como resultado </w:t>
      </w:r>
      <w:r w:rsidR="004B05AD" w:rsidRPr="00824D2A">
        <w:rPr>
          <w:rFonts w:cs="Arial"/>
          <w:b/>
          <w:bCs/>
        </w:rPr>
        <w:t>0.1904 o 19.04</w:t>
      </w:r>
      <w:r w:rsidR="004B05AD" w:rsidRPr="00824D2A">
        <w:rPr>
          <w:rFonts w:cs="Arial"/>
        </w:rPr>
        <w:t>%.</w:t>
      </w:r>
      <w:r w:rsidR="00C3129E" w:rsidRPr="00824D2A">
        <w:rPr>
          <w:rFonts w:cs="Arial"/>
        </w:rPr>
        <w:t xml:space="preserve"> Según tabla </w:t>
      </w:r>
      <w:r w:rsidR="00155382">
        <w:rPr>
          <w:rFonts w:cs="Arial"/>
        </w:rPr>
        <w:t>3</w:t>
      </w:r>
      <w:r w:rsidR="00C3129E" w:rsidRPr="00824D2A">
        <w:rPr>
          <w:rFonts w:cs="Arial"/>
        </w:rPr>
        <w:t>.</w:t>
      </w:r>
    </w:p>
    <w:p w14:paraId="0B7C9104" w14:textId="77777777" w:rsidR="004B05AD" w:rsidRPr="00824D2A" w:rsidRDefault="004B05AD" w:rsidP="005A31E6">
      <w:pPr>
        <w:spacing w:line="240" w:lineRule="auto"/>
        <w:ind w:right="-35"/>
        <w:rPr>
          <w:rFonts w:cs="Arial"/>
        </w:rPr>
      </w:pPr>
    </w:p>
    <w:p w14:paraId="427A8D66" w14:textId="2CC56FAB" w:rsidR="00567B35" w:rsidRPr="00824D2A" w:rsidRDefault="00567B35" w:rsidP="005A31E6">
      <w:pPr>
        <w:pStyle w:val="Prrafodelista"/>
        <w:numPr>
          <w:ilvl w:val="0"/>
          <w:numId w:val="19"/>
        </w:numPr>
        <w:spacing w:line="240" w:lineRule="auto"/>
        <w:ind w:right="-35"/>
      </w:pPr>
      <w:r w:rsidRPr="00824D2A">
        <w:rPr>
          <w:rFonts w:cs="Arial"/>
          <w:b/>
          <w:bCs/>
        </w:rPr>
        <w:t>F(DPJ)=</w:t>
      </w:r>
      <w:r w:rsidRPr="00824D2A">
        <w:rPr>
          <w:rFonts w:cs="Arial"/>
        </w:rPr>
        <w:t xml:space="preserve"> Factor Ponderación de la cantidad de directivos activos, el cual es </w:t>
      </w:r>
      <w:r w:rsidRPr="00824D2A">
        <w:rPr>
          <w:rFonts w:cs="Arial"/>
          <w:b/>
          <w:bCs/>
        </w:rPr>
        <w:t>30%</w:t>
      </w:r>
      <w:r w:rsidR="00C3129E" w:rsidRPr="00824D2A">
        <w:rPr>
          <w:rFonts w:cs="Arial"/>
          <w:b/>
          <w:bCs/>
        </w:rPr>
        <w:t xml:space="preserve">. </w:t>
      </w:r>
      <w:r w:rsidR="00C3129E" w:rsidRPr="00824D2A">
        <w:rPr>
          <w:rFonts w:cs="Arial"/>
        </w:rPr>
        <w:t>Es una constante definida previamente.</w:t>
      </w:r>
    </w:p>
    <w:p w14:paraId="196E95EE" w14:textId="77777777" w:rsidR="00567B35" w:rsidRPr="00824D2A" w:rsidRDefault="00567B35" w:rsidP="005A31E6">
      <w:pPr>
        <w:spacing w:line="240" w:lineRule="auto"/>
        <w:ind w:right="390"/>
        <w:rPr>
          <w:rFonts w:cs="Arial"/>
          <w:u w:color="000000"/>
          <w:lang w:eastAsia="es-CR"/>
        </w:rPr>
      </w:pPr>
    </w:p>
    <w:p w14:paraId="40350510" w14:textId="310B2591" w:rsidR="00567B35" w:rsidRPr="00824D2A" w:rsidRDefault="004B2B3D" w:rsidP="005A31E6">
      <w:pPr>
        <w:spacing w:line="240" w:lineRule="auto"/>
        <w:ind w:right="-35"/>
        <w:rPr>
          <w:rFonts w:cs="Arial"/>
          <w:u w:color="000000"/>
          <w:lang w:val="es-CR" w:eastAsia="es-CR"/>
        </w:rPr>
      </w:pPr>
      <w:r>
        <w:rPr>
          <w:rFonts w:cs="Arial"/>
          <w:u w:color="000000"/>
          <w:lang w:val="es-CR" w:eastAsia="es-CR"/>
        </w:rPr>
        <w:t>E</w:t>
      </w:r>
      <w:r w:rsidR="004B05AD" w:rsidRPr="00824D2A">
        <w:rPr>
          <w:rFonts w:cs="Arial"/>
          <w:u w:color="000000"/>
          <w:lang w:val="es-CR" w:eastAsia="es-CR"/>
        </w:rPr>
        <w:t xml:space="preserve">s importante considerar que </w:t>
      </w:r>
      <w:r w:rsidR="00AE4248" w:rsidRPr="00824D2A">
        <w:rPr>
          <w:rFonts w:cs="Arial"/>
          <w:u w:color="000000"/>
          <w:lang w:val="es-CR" w:eastAsia="es-CR"/>
        </w:rPr>
        <w:t xml:space="preserve">los porcentajes de participación de directivos o agremiados (%APJ y </w:t>
      </w:r>
      <w:r w:rsidR="00AE4248" w:rsidRPr="00824D2A">
        <w:rPr>
          <w:rFonts w:cs="Arial"/>
        </w:rPr>
        <w:t>%DPJ respectivamente)</w:t>
      </w:r>
      <w:r w:rsidR="00AE4248" w:rsidRPr="00824D2A">
        <w:rPr>
          <w:rFonts w:cs="Arial"/>
          <w:u w:color="000000"/>
          <w:lang w:eastAsia="es-CR"/>
        </w:rPr>
        <w:t xml:space="preserve"> influyen de manera importante</w:t>
      </w:r>
      <w:r w:rsidR="005277E8" w:rsidRPr="00824D2A">
        <w:rPr>
          <w:rFonts w:cs="Arial"/>
          <w:u w:color="000000"/>
          <w:lang w:eastAsia="es-CR"/>
        </w:rPr>
        <w:t>,</w:t>
      </w:r>
      <w:r w:rsidR="00AE4248" w:rsidRPr="00824D2A">
        <w:rPr>
          <w:rFonts w:cs="Arial"/>
          <w:u w:color="000000"/>
          <w:lang w:eastAsia="es-CR"/>
        </w:rPr>
        <w:t xml:space="preserve"> por lo </w:t>
      </w:r>
      <w:r w:rsidR="00E1239B" w:rsidRPr="00824D2A">
        <w:rPr>
          <w:rFonts w:cs="Arial"/>
          <w:u w:color="000000"/>
          <w:lang w:eastAsia="es-CR"/>
        </w:rPr>
        <w:t>que,</w:t>
      </w:r>
      <w:r w:rsidR="00AE4248" w:rsidRPr="00824D2A">
        <w:rPr>
          <w:rFonts w:cs="Arial"/>
          <w:u w:color="000000"/>
          <w:lang w:eastAsia="es-CR"/>
        </w:rPr>
        <w:t xml:space="preserve"> </w:t>
      </w:r>
      <w:r w:rsidR="009F6BC4">
        <w:rPr>
          <w:rFonts w:cs="Arial"/>
          <w:u w:color="000000"/>
          <w:lang w:eastAsia="es-CR"/>
        </w:rPr>
        <w:t xml:space="preserve">de </w:t>
      </w:r>
      <w:r w:rsidR="00AE4248" w:rsidRPr="00824D2A">
        <w:rPr>
          <w:rFonts w:cs="Arial"/>
          <w:u w:color="000000"/>
          <w:lang w:eastAsia="es-CR"/>
        </w:rPr>
        <w:t>considerar información nueva</w:t>
      </w:r>
      <w:r w:rsidR="0068006A">
        <w:rPr>
          <w:rFonts w:cs="Arial"/>
          <w:u w:color="000000"/>
          <w:lang w:eastAsia="es-CR"/>
        </w:rPr>
        <w:t>, se</w:t>
      </w:r>
      <w:r w:rsidR="00AE4248" w:rsidRPr="00824D2A">
        <w:rPr>
          <w:rFonts w:cs="Arial"/>
          <w:u w:color="000000"/>
          <w:lang w:eastAsia="es-CR"/>
        </w:rPr>
        <w:t xml:space="preserve"> </w:t>
      </w:r>
      <w:r w:rsidR="005277E8" w:rsidRPr="00824D2A">
        <w:rPr>
          <w:rFonts w:cs="Arial"/>
          <w:u w:color="000000"/>
          <w:lang w:eastAsia="es-CR"/>
        </w:rPr>
        <w:t xml:space="preserve">requiere efectuar </w:t>
      </w:r>
      <w:r w:rsidR="00AE4248" w:rsidRPr="00824D2A">
        <w:rPr>
          <w:rFonts w:cs="Arial"/>
          <w:u w:color="000000"/>
          <w:lang w:eastAsia="es-CR"/>
        </w:rPr>
        <w:t>un re</w:t>
      </w:r>
      <w:r>
        <w:rPr>
          <w:rFonts w:cs="Arial"/>
          <w:u w:color="000000"/>
          <w:lang w:eastAsia="es-CR"/>
        </w:rPr>
        <w:t>cálculo</w:t>
      </w:r>
      <w:r w:rsidR="00AE4248" w:rsidRPr="00824D2A">
        <w:rPr>
          <w:rFonts w:cs="Arial"/>
          <w:u w:color="000000"/>
          <w:lang w:eastAsia="es-CR"/>
        </w:rPr>
        <w:t xml:space="preserve"> que afectaría los resultados para todas las agrupaciones de la misma clasificación. Ahora bien, al </w:t>
      </w:r>
      <w:r w:rsidR="004B05AD" w:rsidRPr="00824D2A">
        <w:rPr>
          <w:rFonts w:cs="Arial"/>
          <w:u w:color="000000"/>
          <w:lang w:val="es-CR" w:eastAsia="es-CR"/>
        </w:rPr>
        <w:t>susti</w:t>
      </w:r>
      <w:r w:rsidR="00AE4248" w:rsidRPr="00824D2A">
        <w:rPr>
          <w:rFonts w:cs="Arial"/>
          <w:u w:color="000000"/>
          <w:lang w:val="es-CR" w:eastAsia="es-CR"/>
        </w:rPr>
        <w:t>tuir</w:t>
      </w:r>
      <w:r w:rsidR="004B05AD" w:rsidRPr="00824D2A">
        <w:rPr>
          <w:rFonts w:cs="Arial"/>
          <w:u w:color="000000"/>
          <w:lang w:val="es-CR" w:eastAsia="es-CR"/>
        </w:rPr>
        <w:t xml:space="preserve"> los valores en la f</w:t>
      </w:r>
      <w:r w:rsidR="005277E8" w:rsidRPr="00824D2A">
        <w:rPr>
          <w:rFonts w:cs="Arial"/>
          <w:u w:color="000000"/>
          <w:lang w:val="es-CR" w:eastAsia="es-CR"/>
        </w:rPr>
        <w:t>ó</w:t>
      </w:r>
      <w:r w:rsidR="004B05AD" w:rsidRPr="00824D2A">
        <w:rPr>
          <w:rFonts w:cs="Arial"/>
          <w:u w:color="000000"/>
          <w:lang w:val="es-CR" w:eastAsia="es-CR"/>
        </w:rPr>
        <w:t>rm</w:t>
      </w:r>
      <w:r w:rsidR="00AE4248" w:rsidRPr="00824D2A">
        <w:rPr>
          <w:rFonts w:cs="Arial"/>
          <w:u w:color="000000"/>
          <w:lang w:val="es-CR" w:eastAsia="es-CR"/>
        </w:rPr>
        <w:t>ula</w:t>
      </w:r>
      <w:r>
        <w:rPr>
          <w:rFonts w:cs="Arial"/>
          <w:u w:color="000000"/>
          <w:lang w:val="es-CR" w:eastAsia="es-CR"/>
        </w:rPr>
        <w:t>,</w:t>
      </w:r>
      <w:r w:rsidR="00AE4248" w:rsidRPr="00824D2A">
        <w:rPr>
          <w:rFonts w:cs="Arial"/>
          <w:u w:color="000000"/>
          <w:lang w:val="es-CR" w:eastAsia="es-CR"/>
        </w:rPr>
        <w:t xml:space="preserve"> se obtiene</w:t>
      </w:r>
      <w:r>
        <w:rPr>
          <w:rFonts w:cs="Arial"/>
          <w:u w:color="000000"/>
          <w:lang w:val="es-CR" w:eastAsia="es-CR"/>
        </w:rPr>
        <w:t xml:space="preserve"> como ejemplo los días que le corresponderán al grupo </w:t>
      </w:r>
      <w:r w:rsidR="00EE7C0A">
        <w:rPr>
          <w:rFonts w:cs="Arial"/>
          <w:u w:color="000000"/>
          <w:lang w:val="es-CR" w:eastAsia="es-CR"/>
        </w:rPr>
        <w:t xml:space="preserve">denominado </w:t>
      </w:r>
      <w:r w:rsidR="00EE7C0A" w:rsidRPr="00824D2A">
        <w:rPr>
          <w:rFonts w:cs="Arial"/>
          <w:u w:color="000000"/>
          <w:lang w:val="es-CR" w:eastAsia="es-CR"/>
        </w:rPr>
        <w:t>SITRAJUD</w:t>
      </w:r>
      <w:r>
        <w:rPr>
          <w:rFonts w:cs="Arial"/>
          <w:u w:color="000000"/>
          <w:lang w:val="es-CR" w:eastAsia="es-CR"/>
        </w:rPr>
        <w:t>, cuyo</w:t>
      </w:r>
      <w:r w:rsidRPr="004B2B3D">
        <w:rPr>
          <w:rFonts w:cs="Arial"/>
          <w:u w:color="000000"/>
          <w:lang w:val="es-CR" w:eastAsia="es-CR"/>
        </w:rPr>
        <w:t xml:space="preserve"> </w:t>
      </w:r>
      <w:r w:rsidRPr="00824D2A">
        <w:rPr>
          <w:rFonts w:cs="Arial"/>
          <w:u w:color="000000"/>
          <w:lang w:val="es-CR" w:eastAsia="es-CR"/>
        </w:rPr>
        <w:t>resultado</w:t>
      </w:r>
      <w:r>
        <w:rPr>
          <w:rFonts w:cs="Arial"/>
          <w:u w:color="000000"/>
          <w:lang w:val="es-CR" w:eastAsia="es-CR"/>
        </w:rPr>
        <w:t xml:space="preserve"> será</w:t>
      </w:r>
      <w:r w:rsidR="00AE4248" w:rsidRPr="00824D2A">
        <w:rPr>
          <w:rFonts w:cs="Arial"/>
          <w:u w:color="000000"/>
          <w:lang w:val="es-CR" w:eastAsia="es-CR"/>
        </w:rPr>
        <w:t>:</w:t>
      </w:r>
    </w:p>
    <w:p w14:paraId="1D55DBE9" w14:textId="5F0341A1" w:rsidR="005277E8" w:rsidRPr="00824D2A" w:rsidRDefault="005277E8" w:rsidP="005A31E6">
      <w:pPr>
        <w:spacing w:line="240" w:lineRule="auto"/>
        <w:ind w:right="-35"/>
        <w:rPr>
          <w:rFonts w:cs="Arial"/>
          <w:u w:color="000000"/>
          <w:lang w:val="es-CR" w:eastAsia="es-CR"/>
        </w:rPr>
      </w:pPr>
    </w:p>
    <w:p w14:paraId="1AF99408" w14:textId="77777777" w:rsidR="00C3129E" w:rsidRPr="00824D2A" w:rsidRDefault="00C3129E" w:rsidP="005A31E6">
      <w:pPr>
        <w:spacing w:line="240" w:lineRule="auto"/>
        <w:ind w:right="-35"/>
        <w:rPr>
          <w:rFonts w:cs="Arial"/>
          <w:u w:color="000000"/>
          <w:lang w:val="es-CR" w:eastAsia="es-CR"/>
        </w:rPr>
      </w:pPr>
    </w:p>
    <w:p w14:paraId="10497A68" w14:textId="086FA8C7" w:rsidR="00AE4248" w:rsidRPr="00824D2A" w:rsidRDefault="00AE4248" w:rsidP="0068006A">
      <w:pPr>
        <w:spacing w:line="240" w:lineRule="auto"/>
        <w:ind w:left="680" w:right="567"/>
        <w:rPr>
          <w:rFonts w:cs="Arial"/>
        </w:rPr>
      </w:pPr>
      <w:r w:rsidRPr="00824D2A">
        <w:rPr>
          <w:rFonts w:cs="Arial"/>
          <w:u w:color="000000"/>
          <w:lang w:val="es-CR" w:eastAsia="es-CR"/>
        </w:rPr>
        <w:t>1)</w:t>
      </w:r>
      <m:oMath>
        <m:r>
          <w:rPr>
            <w:rFonts w:ascii="Cambria Math" w:hAnsi="Cambria Math" w:cs="Arial"/>
            <w:u w:color="000000"/>
            <w:lang w:val="es-CR" w:eastAsia="es-CR"/>
          </w:rPr>
          <m:t xml:space="preserve"> </m:t>
        </m:r>
        <m:r>
          <w:rPr>
            <w:rFonts w:ascii="Cambria Math" w:hAnsi="Cambria Math"/>
          </w:rPr>
          <m:t xml:space="preserve">Días a otorgar por agrupación  </m:t>
        </m:r>
        <m:r>
          <m:rPr>
            <m:sty m:val="p"/>
          </m:rPr>
          <w:rPr>
            <w:rFonts w:ascii="Cambria Math" w:hAnsi="Cambria Math" w:cs="Arial"/>
          </w:rPr>
          <m:t>(DxA)</m:t>
        </m:r>
        <m:r>
          <w:rPr>
            <w:rFonts w:ascii="Cambria Math" w:hAnsi="Cambria Math"/>
          </w:rPr>
          <m:t>=</m:t>
        </m:r>
        <m:d>
          <m:dPr>
            <m:ctrlPr>
              <w:rPr>
                <w:rFonts w:ascii="Cambria Math" w:hAnsi="Cambria Math"/>
                <w:i/>
                <w:iCs/>
              </w:rPr>
            </m:ctrlPr>
          </m:dPr>
          <m:e>
            <m:r>
              <w:rPr>
                <w:rFonts w:ascii="Cambria Math" w:hAnsi="Cambria Math"/>
              </w:rPr>
              <m:t>CDT*% APJ*F(APJ</m:t>
            </m:r>
          </m:e>
        </m:d>
        <m:r>
          <w:rPr>
            <w:rFonts w:ascii="Cambria Math" w:hAnsi="Cambria Math"/>
          </w:rPr>
          <m:t xml:space="preserve">+ </m:t>
        </m:r>
        <m:d>
          <m:dPr>
            <m:ctrlPr>
              <w:rPr>
                <w:rFonts w:ascii="Cambria Math" w:hAnsi="Cambria Math"/>
                <w:i/>
                <w:iCs/>
              </w:rPr>
            </m:ctrlPr>
          </m:dPr>
          <m:e>
            <m:r>
              <w:rPr>
                <w:rFonts w:ascii="Cambria Math" w:hAnsi="Cambria Math"/>
              </w:rPr>
              <m:t>CDT*%DPJ*F(DPJ)</m:t>
            </m:r>
          </m:e>
        </m:d>
        <m:r>
          <w:rPr>
            <w:rFonts w:ascii="Cambria Math" w:hAnsi="Cambria Math"/>
          </w:rPr>
          <m:t xml:space="preserve"> </m:t>
        </m:r>
      </m:oMath>
    </w:p>
    <w:p w14:paraId="7BFB9FB2" w14:textId="77777777" w:rsidR="00AE4248" w:rsidRPr="00824D2A" w:rsidRDefault="00AE4248" w:rsidP="0068006A">
      <w:pPr>
        <w:spacing w:line="240" w:lineRule="auto"/>
        <w:ind w:left="680" w:right="567"/>
        <w:rPr>
          <w:rFonts w:cs="Arial"/>
        </w:rPr>
      </w:pPr>
    </w:p>
    <w:p w14:paraId="4E53914B" w14:textId="0618C534" w:rsidR="00AE4248" w:rsidRPr="00824D2A" w:rsidRDefault="00AE4248" w:rsidP="0068006A">
      <w:pPr>
        <w:spacing w:line="240" w:lineRule="auto"/>
        <w:ind w:left="680" w:right="567"/>
        <w:rPr>
          <w:rFonts w:cs="Arial"/>
        </w:rPr>
      </w:pPr>
      <w:r w:rsidRPr="00824D2A">
        <w:rPr>
          <w:rFonts w:cs="Arial"/>
        </w:rPr>
        <w:t>2)</w:t>
      </w:r>
      <m:oMath>
        <m:r>
          <w:rPr>
            <w:rFonts w:ascii="Cambria Math" w:hAnsi="Cambria Math" w:cs="Arial"/>
          </w:rPr>
          <m:t xml:space="preserve"> </m:t>
        </m:r>
        <m:r>
          <w:rPr>
            <w:rFonts w:ascii="Cambria Math" w:hAnsi="Cambria Math"/>
          </w:rPr>
          <m:t xml:space="preserve">Días a otorgar por agrupación </m:t>
        </m:r>
        <m:r>
          <m:rPr>
            <m:sty m:val="p"/>
          </m:rPr>
          <w:rPr>
            <w:rFonts w:ascii="Cambria Math" w:hAnsi="Cambria Math" w:cs="Arial"/>
          </w:rPr>
          <m:t>(DxA)</m:t>
        </m:r>
        <m:r>
          <w:rPr>
            <w:rFonts w:ascii="Cambria Math" w:hAnsi="Cambria Math"/>
          </w:rPr>
          <m:t>=</m:t>
        </m:r>
        <m:d>
          <m:dPr>
            <m:ctrlPr>
              <w:rPr>
                <w:rFonts w:ascii="Cambria Math" w:hAnsi="Cambria Math"/>
                <w:i/>
                <w:iCs/>
              </w:rPr>
            </m:ctrlPr>
          </m:dPr>
          <m:e>
            <m:r>
              <w:rPr>
                <w:rFonts w:ascii="Cambria Math" w:hAnsi="Cambria Math"/>
              </w:rPr>
              <m:t>265*22.76%*70%</m:t>
            </m:r>
          </m:e>
        </m:d>
        <m:r>
          <w:rPr>
            <w:rFonts w:ascii="Cambria Math" w:hAnsi="Cambria Math"/>
          </w:rPr>
          <m:t xml:space="preserve">+ </m:t>
        </m:r>
        <m:d>
          <m:dPr>
            <m:ctrlPr>
              <w:rPr>
                <w:rFonts w:ascii="Cambria Math" w:hAnsi="Cambria Math"/>
                <w:i/>
                <w:iCs/>
              </w:rPr>
            </m:ctrlPr>
          </m:dPr>
          <m:e>
            <m:r>
              <w:rPr>
                <w:rFonts w:ascii="Cambria Math" w:hAnsi="Cambria Math"/>
              </w:rPr>
              <m:t>265*19.04%*30%</m:t>
            </m:r>
          </m:e>
        </m:d>
        <m:r>
          <w:rPr>
            <w:rFonts w:ascii="Cambria Math" w:hAnsi="Cambria Math"/>
          </w:rPr>
          <m:t xml:space="preserve"> </m:t>
        </m:r>
      </m:oMath>
    </w:p>
    <w:p w14:paraId="2F1D8435" w14:textId="1A65A219" w:rsidR="00AE4248" w:rsidRPr="00824D2A" w:rsidRDefault="00AE4248" w:rsidP="0068006A">
      <w:pPr>
        <w:spacing w:line="240" w:lineRule="auto"/>
        <w:ind w:left="680" w:right="567"/>
        <w:rPr>
          <w:rFonts w:cs="Arial"/>
        </w:rPr>
      </w:pPr>
    </w:p>
    <w:p w14:paraId="558ED922" w14:textId="4834C800" w:rsidR="00AE4248" w:rsidRPr="00824D2A" w:rsidRDefault="00AE4248" w:rsidP="0068006A">
      <w:pPr>
        <w:spacing w:line="240" w:lineRule="auto"/>
        <w:ind w:left="680" w:right="567"/>
        <w:rPr>
          <w:rFonts w:cs="Arial"/>
        </w:rPr>
      </w:pPr>
      <w:r w:rsidRPr="00824D2A">
        <w:rPr>
          <w:rFonts w:cs="Arial"/>
        </w:rPr>
        <w:t xml:space="preserve">3) </w:t>
      </w:r>
      <m:oMath>
        <m:r>
          <w:rPr>
            <w:rFonts w:ascii="Cambria Math" w:hAnsi="Cambria Math" w:cs="Arial"/>
          </w:rPr>
          <m:t xml:space="preserve"> </m:t>
        </m:r>
        <m:r>
          <w:rPr>
            <w:rFonts w:ascii="Cambria Math" w:hAnsi="Cambria Math"/>
          </w:rPr>
          <m:t xml:space="preserve">Días a otorgar por agrupación </m:t>
        </m:r>
        <m:r>
          <m:rPr>
            <m:sty m:val="p"/>
          </m:rPr>
          <w:rPr>
            <w:rFonts w:ascii="Cambria Math" w:hAnsi="Cambria Math" w:cs="Arial"/>
          </w:rPr>
          <m:t>(DxA)</m:t>
        </m:r>
        <m:r>
          <w:rPr>
            <w:rFonts w:ascii="Cambria Math" w:hAnsi="Cambria Math"/>
          </w:rPr>
          <m:t>=</m:t>
        </m:r>
        <m:d>
          <m:dPr>
            <m:ctrlPr>
              <w:rPr>
                <w:rFonts w:ascii="Cambria Math" w:hAnsi="Cambria Math"/>
                <w:i/>
                <w:iCs/>
              </w:rPr>
            </m:ctrlPr>
          </m:dPr>
          <m:e>
            <m:r>
              <w:rPr>
                <w:rFonts w:ascii="Cambria Math" w:hAnsi="Cambria Math"/>
              </w:rPr>
              <m:t>42.2 días</m:t>
            </m:r>
          </m:e>
        </m:d>
        <m:r>
          <w:rPr>
            <w:rFonts w:ascii="Cambria Math" w:hAnsi="Cambria Math"/>
          </w:rPr>
          <m:t xml:space="preserve">+ </m:t>
        </m:r>
        <m:d>
          <m:dPr>
            <m:ctrlPr>
              <w:rPr>
                <w:rFonts w:ascii="Cambria Math" w:hAnsi="Cambria Math"/>
                <w:i/>
                <w:iCs/>
              </w:rPr>
            </m:ctrlPr>
          </m:dPr>
          <m:e>
            <m:r>
              <w:rPr>
                <w:rFonts w:ascii="Cambria Math" w:hAnsi="Cambria Math"/>
              </w:rPr>
              <m:t>15.1 días</m:t>
            </m:r>
          </m:e>
        </m:d>
        <m:r>
          <w:rPr>
            <w:rFonts w:ascii="Cambria Math" w:hAnsi="Cambria Math"/>
          </w:rPr>
          <m:t xml:space="preserve"> </m:t>
        </m:r>
      </m:oMath>
    </w:p>
    <w:p w14:paraId="3D368AED" w14:textId="707C71FF" w:rsidR="00AE4248" w:rsidRPr="00824D2A" w:rsidRDefault="00AE4248" w:rsidP="0068006A">
      <w:pPr>
        <w:spacing w:line="240" w:lineRule="auto"/>
        <w:ind w:left="680" w:right="567"/>
        <w:rPr>
          <w:rFonts w:cs="Arial"/>
        </w:rPr>
      </w:pPr>
    </w:p>
    <w:p w14:paraId="16F040A7" w14:textId="2A331983" w:rsidR="00AE4248" w:rsidRPr="00824D2A" w:rsidRDefault="00AE4248" w:rsidP="0068006A">
      <w:pPr>
        <w:spacing w:line="240" w:lineRule="auto"/>
        <w:ind w:left="680" w:right="567"/>
        <w:rPr>
          <w:i/>
        </w:rPr>
      </w:pPr>
      <w:r w:rsidRPr="00824D2A">
        <w:rPr>
          <w:rFonts w:cs="Arial"/>
        </w:rPr>
        <w:t xml:space="preserve">4) </w:t>
      </w:r>
      <m:oMath>
        <m:r>
          <w:rPr>
            <w:rFonts w:ascii="Cambria Math" w:hAnsi="Cambria Math" w:cs="Arial"/>
          </w:rPr>
          <m:t xml:space="preserve"> </m:t>
        </m:r>
        <m:r>
          <w:rPr>
            <w:rFonts w:ascii="Cambria Math" w:hAnsi="Cambria Math"/>
          </w:rPr>
          <m:t xml:space="preserve">Días a otorgar por agrupación  </m:t>
        </m:r>
        <m:r>
          <m:rPr>
            <m:sty m:val="p"/>
          </m:rPr>
          <w:rPr>
            <w:rFonts w:ascii="Cambria Math" w:hAnsi="Cambria Math" w:cs="Arial"/>
          </w:rPr>
          <m:t>(DxA)</m:t>
        </m:r>
        <m:r>
          <w:rPr>
            <w:rFonts w:ascii="Cambria Math" w:hAnsi="Cambria Math"/>
          </w:rPr>
          <m:t>=</m:t>
        </m:r>
        <m:d>
          <m:dPr>
            <m:ctrlPr>
              <w:rPr>
                <w:rFonts w:ascii="Cambria Math" w:hAnsi="Cambria Math"/>
                <w:i/>
                <w:iCs/>
              </w:rPr>
            </m:ctrlPr>
          </m:dPr>
          <m:e>
            <m:r>
              <w:rPr>
                <w:rFonts w:ascii="Cambria Math" w:hAnsi="Cambria Math"/>
              </w:rPr>
              <m:t>57.3 días</m:t>
            </m:r>
          </m:e>
        </m:d>
        <m:r>
          <w:rPr>
            <w:rFonts w:ascii="Cambria Math" w:hAnsi="Cambria Math"/>
          </w:rPr>
          <m:t xml:space="preserve"> </m:t>
        </m:r>
      </m:oMath>
    </w:p>
    <w:p w14:paraId="712E43E9" w14:textId="496CA9BE" w:rsidR="00AE4248" w:rsidRPr="00824D2A" w:rsidRDefault="00AE4248" w:rsidP="0068006A">
      <w:pPr>
        <w:spacing w:line="240" w:lineRule="auto"/>
        <w:ind w:left="680" w:right="567"/>
        <w:rPr>
          <w:i/>
        </w:rPr>
      </w:pPr>
    </w:p>
    <w:p w14:paraId="0F6FE21C" w14:textId="75036683" w:rsidR="00AE4248" w:rsidRPr="000C05F0" w:rsidRDefault="00AE4248" w:rsidP="0068006A">
      <w:pPr>
        <w:spacing w:line="240" w:lineRule="auto"/>
        <w:ind w:left="680" w:right="567"/>
        <w:rPr>
          <w:i/>
        </w:rPr>
      </w:pPr>
      <w:r w:rsidRPr="00824D2A">
        <w:rPr>
          <w:rFonts w:cs="Arial"/>
        </w:rPr>
        <w:t>5</w:t>
      </w:r>
      <w:r w:rsidRPr="000C05F0">
        <w:rPr>
          <w:rFonts w:cs="Arial"/>
        </w:rPr>
        <w:t xml:space="preserve">) </w:t>
      </w:r>
      <m:oMath>
        <m:r>
          <w:rPr>
            <w:rFonts w:ascii="Cambria Math" w:hAnsi="Cambria Math" w:cs="Arial"/>
          </w:rPr>
          <m:t xml:space="preserve"> </m:t>
        </m:r>
        <m:r>
          <w:rPr>
            <w:rFonts w:ascii="Cambria Math" w:hAnsi="Cambria Math"/>
          </w:rPr>
          <m:t xml:space="preserve">Días a otorgar por agrupación </m:t>
        </m:r>
        <m:r>
          <m:rPr>
            <m:sty m:val="p"/>
          </m:rPr>
          <w:rPr>
            <w:rFonts w:ascii="Cambria Math" w:hAnsi="Cambria Math" w:cs="Arial"/>
          </w:rPr>
          <m:t>(DxA)</m:t>
        </m:r>
        <m:r>
          <w:rPr>
            <w:rFonts w:ascii="Cambria Math" w:hAnsi="Cambria Math"/>
          </w:rPr>
          <m:t>=</m:t>
        </m:r>
        <m:d>
          <m:dPr>
            <m:ctrlPr>
              <w:rPr>
                <w:rFonts w:ascii="Cambria Math" w:hAnsi="Cambria Math"/>
                <w:i/>
                <w:iCs/>
              </w:rPr>
            </m:ctrlPr>
          </m:dPr>
          <m:e>
            <m:r>
              <w:rPr>
                <w:rFonts w:ascii="Cambria Math" w:hAnsi="Cambria Math"/>
              </w:rPr>
              <m:t>57 días</m:t>
            </m:r>
          </m:e>
        </m:d>
        <m:r>
          <w:rPr>
            <w:rFonts w:ascii="Cambria Math" w:hAnsi="Cambria Math"/>
          </w:rPr>
          <m:t xml:space="preserve"> </m:t>
        </m:r>
      </m:oMath>
    </w:p>
    <w:p w14:paraId="68B8AA73" w14:textId="77777777" w:rsidR="00AE4248" w:rsidRPr="000C05F0" w:rsidRDefault="00AE4248" w:rsidP="005A31E6">
      <w:pPr>
        <w:spacing w:line="240" w:lineRule="auto"/>
        <w:rPr>
          <w:i/>
        </w:rPr>
      </w:pPr>
    </w:p>
    <w:p w14:paraId="03B21111" w14:textId="78CF1600" w:rsidR="00AE4248" w:rsidRPr="00824D2A" w:rsidRDefault="00AE4248" w:rsidP="005A31E6">
      <w:pPr>
        <w:spacing w:line="240" w:lineRule="auto"/>
        <w:rPr>
          <w:i/>
        </w:rPr>
      </w:pPr>
      <w:r w:rsidRPr="000C05F0">
        <w:rPr>
          <w:iCs/>
        </w:rPr>
        <w:t xml:space="preserve">Redondeando el resultado, con la información suministrada por la Dirección de Gestión Humana, SITRAJUD obtiene </w:t>
      </w:r>
      <w:r w:rsidR="00155382" w:rsidRPr="000C05F0">
        <w:rPr>
          <w:iCs/>
        </w:rPr>
        <w:t>57</w:t>
      </w:r>
      <w:r w:rsidRPr="000C05F0">
        <w:rPr>
          <w:iCs/>
        </w:rPr>
        <w:t xml:space="preserve"> días, de estos </w:t>
      </w:r>
      <w:r w:rsidR="00155382" w:rsidRPr="000C05F0">
        <w:rPr>
          <w:iCs/>
        </w:rPr>
        <w:t>42.2</w:t>
      </w:r>
      <w:r w:rsidRPr="000C05F0">
        <w:rPr>
          <w:iCs/>
        </w:rPr>
        <w:t xml:space="preserve"> por la representación de los agremiados y 15.</w:t>
      </w:r>
      <w:r w:rsidR="00155382" w:rsidRPr="000C05F0">
        <w:rPr>
          <w:iCs/>
        </w:rPr>
        <w:t>1</w:t>
      </w:r>
      <w:r w:rsidRPr="000C05F0">
        <w:rPr>
          <w:iCs/>
        </w:rPr>
        <w:t xml:space="preserve"> por la representación de directivos</w:t>
      </w:r>
      <w:r w:rsidR="005277E8" w:rsidRPr="000C05F0">
        <w:rPr>
          <w:iCs/>
        </w:rPr>
        <w:t>. C</w:t>
      </w:r>
      <w:r w:rsidR="00A24EA6" w:rsidRPr="000C05F0">
        <w:rPr>
          <w:iCs/>
        </w:rPr>
        <w:t>on el objetivo de facilitar el cálculo</w:t>
      </w:r>
      <w:r w:rsidR="00077B0C" w:rsidRPr="000C05F0">
        <w:rPr>
          <w:iCs/>
        </w:rPr>
        <w:t>,</w:t>
      </w:r>
      <w:r w:rsidR="00A24EA6" w:rsidRPr="000C05F0">
        <w:rPr>
          <w:iCs/>
        </w:rPr>
        <w:t xml:space="preserve"> a </w:t>
      </w:r>
      <w:r w:rsidR="00155382" w:rsidRPr="000C05F0">
        <w:rPr>
          <w:iCs/>
        </w:rPr>
        <w:t>continuación,</w:t>
      </w:r>
      <w:r w:rsidR="00A24EA6" w:rsidRPr="000C05F0">
        <w:rPr>
          <w:iCs/>
        </w:rPr>
        <w:t xml:space="preserve"> se facilita una herramienta para que la Dirección de Gestión Humana continúe con la aplicación</w:t>
      </w:r>
      <w:r w:rsidR="005277E8" w:rsidRPr="000C05F0">
        <w:rPr>
          <w:iCs/>
        </w:rPr>
        <w:t xml:space="preserve"> de la fórmula</w:t>
      </w:r>
      <w:r w:rsidR="009F6BC4" w:rsidRPr="000C05F0">
        <w:rPr>
          <w:iCs/>
        </w:rPr>
        <w:t>, la cual se adjunta en el anexo 7 del presente informe</w:t>
      </w:r>
      <w:r w:rsidR="00A24EA6" w:rsidRPr="000C05F0">
        <w:rPr>
          <w:iCs/>
        </w:rPr>
        <w:t>.</w:t>
      </w:r>
      <w:r w:rsidR="00A24EA6" w:rsidRPr="00824D2A">
        <w:rPr>
          <w:iCs/>
        </w:rPr>
        <w:t xml:space="preserve"> </w:t>
      </w:r>
    </w:p>
    <w:p w14:paraId="3C148908" w14:textId="56C42B00" w:rsidR="004B05AD" w:rsidRPr="00824D2A" w:rsidRDefault="004B05AD" w:rsidP="005A31E6">
      <w:pPr>
        <w:spacing w:line="240" w:lineRule="auto"/>
        <w:ind w:right="390"/>
        <w:rPr>
          <w:rFonts w:cs="Arial"/>
          <w:u w:color="000000"/>
          <w:lang w:val="es-CR" w:eastAsia="es-CR"/>
        </w:rPr>
      </w:pPr>
    </w:p>
    <w:p w14:paraId="02BABF15" w14:textId="77777777" w:rsidR="005277E8" w:rsidRPr="00824D2A" w:rsidRDefault="005277E8" w:rsidP="005A31E6">
      <w:pPr>
        <w:spacing w:line="240" w:lineRule="auto"/>
        <w:ind w:right="390"/>
        <w:rPr>
          <w:rFonts w:cs="Arial"/>
          <w:u w:color="000000"/>
          <w:lang w:val="es-CR" w:eastAsia="es-CR"/>
        </w:rPr>
      </w:pPr>
    </w:p>
    <w:p w14:paraId="70A12FB0" w14:textId="6BF20554" w:rsidR="002B799A" w:rsidRPr="00824D2A" w:rsidRDefault="002B799A" w:rsidP="005A31E6">
      <w:pPr>
        <w:spacing w:line="240" w:lineRule="auto"/>
        <w:ind w:right="390"/>
        <w:rPr>
          <w:rFonts w:cs="Arial"/>
          <w:b/>
          <w:bCs/>
          <w:u w:color="000000"/>
          <w:lang w:val="es-CR" w:eastAsia="es-CR"/>
        </w:rPr>
      </w:pPr>
      <w:r w:rsidRPr="00824D2A">
        <w:rPr>
          <w:rFonts w:cs="Arial"/>
          <w:b/>
          <w:bCs/>
          <w:u w:color="000000"/>
          <w:lang w:val="es-CR" w:eastAsia="es-CR"/>
        </w:rPr>
        <w:t>3.3.</w:t>
      </w:r>
      <w:r w:rsidR="006E1DA5" w:rsidRPr="00824D2A">
        <w:rPr>
          <w:rFonts w:cs="Arial"/>
          <w:b/>
          <w:bCs/>
          <w:u w:color="000000"/>
          <w:lang w:val="es-CR" w:eastAsia="es-CR"/>
        </w:rPr>
        <w:t>2</w:t>
      </w:r>
      <w:r w:rsidRPr="00824D2A">
        <w:rPr>
          <w:rFonts w:cs="Arial"/>
          <w:b/>
          <w:bCs/>
          <w:u w:color="000000"/>
          <w:lang w:val="es-CR" w:eastAsia="es-CR"/>
        </w:rPr>
        <w:t>.-</w:t>
      </w:r>
      <w:r w:rsidRPr="00824D2A">
        <w:rPr>
          <w:rFonts w:cs="Arial"/>
          <w:u w:color="000000"/>
          <w:lang w:val="es-CR" w:eastAsia="es-CR"/>
        </w:rPr>
        <w:t xml:space="preserve"> </w:t>
      </w:r>
      <w:r w:rsidRPr="00824D2A">
        <w:rPr>
          <w:rFonts w:cs="Arial"/>
          <w:b/>
          <w:bCs/>
          <w:u w:color="000000"/>
          <w:lang w:val="es-CR" w:eastAsia="es-CR"/>
        </w:rPr>
        <w:t xml:space="preserve">Herramienta Hoja de Cálculo Excel para definir Cantidad de días a otorgar </w:t>
      </w:r>
    </w:p>
    <w:p w14:paraId="3EC364B9" w14:textId="77777777" w:rsidR="005277E8" w:rsidRPr="00824D2A" w:rsidRDefault="005277E8" w:rsidP="005A31E6">
      <w:pPr>
        <w:spacing w:line="240" w:lineRule="auto"/>
        <w:ind w:right="390"/>
        <w:rPr>
          <w:rFonts w:cs="Arial"/>
          <w:b/>
          <w:bCs/>
          <w:u w:color="000000"/>
          <w:lang w:val="es-CR" w:eastAsia="es-CR"/>
        </w:rPr>
      </w:pPr>
    </w:p>
    <w:p w14:paraId="19D18713" w14:textId="2D1A0881" w:rsidR="006E1DA5" w:rsidRPr="00824D2A" w:rsidRDefault="002B799A" w:rsidP="005A31E6">
      <w:pPr>
        <w:spacing w:line="240" w:lineRule="auto"/>
        <w:ind w:right="390"/>
        <w:rPr>
          <w:rFonts w:cs="Arial"/>
          <w:u w:color="000000"/>
          <w:lang w:val="es-CR" w:eastAsia="es-CR"/>
        </w:rPr>
      </w:pPr>
      <w:r w:rsidRPr="00824D2A">
        <w:rPr>
          <w:rFonts w:cs="Arial"/>
          <w:u w:color="000000"/>
          <w:lang w:val="es-CR" w:eastAsia="es-CR"/>
        </w:rPr>
        <w:t>Con el objetivo de facilitar los futuros cálculos se adjunta (anexo</w:t>
      </w:r>
      <w:r w:rsidR="005277E8" w:rsidRPr="00824D2A">
        <w:rPr>
          <w:rFonts w:cs="Arial"/>
          <w:u w:color="000000"/>
          <w:lang w:val="es-CR" w:eastAsia="es-CR"/>
        </w:rPr>
        <w:t xml:space="preserve"> </w:t>
      </w:r>
      <w:r w:rsidRPr="00824D2A">
        <w:rPr>
          <w:rFonts w:cs="Arial"/>
          <w:u w:color="000000"/>
          <w:lang w:val="es-CR" w:eastAsia="es-CR"/>
        </w:rPr>
        <w:t>7) una herramienta en hoja de cálculo de</w:t>
      </w:r>
      <w:r w:rsidR="005277E8" w:rsidRPr="00824D2A">
        <w:rPr>
          <w:rFonts w:cs="Arial"/>
          <w:u w:color="000000"/>
          <w:lang w:val="es-CR" w:eastAsia="es-CR"/>
        </w:rPr>
        <w:t xml:space="preserve">l programa de </w:t>
      </w:r>
      <w:r w:rsidRPr="00824D2A">
        <w:rPr>
          <w:rFonts w:cs="Arial"/>
          <w:i/>
          <w:iCs/>
          <w:u w:color="000000"/>
          <w:lang w:val="es-CR" w:eastAsia="es-CR"/>
        </w:rPr>
        <w:t>Excel</w:t>
      </w:r>
      <w:r w:rsidRPr="00824D2A">
        <w:rPr>
          <w:rFonts w:cs="Arial"/>
          <w:u w:color="000000"/>
          <w:lang w:val="es-CR" w:eastAsia="es-CR"/>
        </w:rPr>
        <w:t xml:space="preserve"> con la que se automatiza el trabajo</w:t>
      </w:r>
      <w:r w:rsidR="005277E8" w:rsidRPr="00824D2A">
        <w:rPr>
          <w:rFonts w:cs="Arial"/>
          <w:u w:color="000000"/>
          <w:lang w:val="es-CR" w:eastAsia="es-CR"/>
        </w:rPr>
        <w:t>. L</w:t>
      </w:r>
      <w:r w:rsidRPr="00824D2A">
        <w:rPr>
          <w:rFonts w:cs="Arial"/>
          <w:u w:color="000000"/>
          <w:lang w:val="es-CR" w:eastAsia="es-CR"/>
        </w:rPr>
        <w:t xml:space="preserve">a misma contiene la pestaña “Datos Gh” que corresponde a la </w:t>
      </w:r>
      <w:r w:rsidR="005277E8" w:rsidRPr="00824D2A">
        <w:rPr>
          <w:rFonts w:cs="Arial"/>
          <w:u w:color="000000"/>
          <w:lang w:val="es-CR" w:eastAsia="es-CR"/>
        </w:rPr>
        <w:t>base de datos (B</w:t>
      </w:r>
      <w:r w:rsidRPr="00824D2A">
        <w:rPr>
          <w:rFonts w:cs="Arial"/>
          <w:u w:color="000000"/>
          <w:lang w:val="es-CR" w:eastAsia="es-CR"/>
        </w:rPr>
        <w:t>D</w:t>
      </w:r>
      <w:r w:rsidR="005277E8" w:rsidRPr="00824D2A">
        <w:rPr>
          <w:rFonts w:cs="Arial"/>
          <w:u w:color="000000"/>
          <w:lang w:val="es-CR" w:eastAsia="es-CR"/>
        </w:rPr>
        <w:t>)</w:t>
      </w:r>
      <w:r w:rsidRPr="00824D2A">
        <w:rPr>
          <w:rFonts w:cs="Arial"/>
          <w:u w:color="000000"/>
          <w:lang w:val="es-CR" w:eastAsia="es-CR"/>
        </w:rPr>
        <w:t xml:space="preserve"> con las variables necesarias para realizar el cálculo, por lo que al actualizar esta información se varían los resultados en la pestaña denominada “</w:t>
      </w:r>
      <w:r w:rsidR="004B2B3D">
        <w:rPr>
          <w:rFonts w:cs="Arial"/>
          <w:u w:color="000000"/>
          <w:lang w:val="es-CR" w:eastAsia="es-CR"/>
        </w:rPr>
        <w:t>cálculo</w:t>
      </w:r>
      <w:r w:rsidRPr="00824D2A">
        <w:rPr>
          <w:rFonts w:cs="Arial"/>
          <w:u w:color="000000"/>
          <w:lang w:val="es-CR" w:eastAsia="es-CR"/>
        </w:rPr>
        <w:t>”</w:t>
      </w:r>
      <w:r w:rsidR="006E1DA5" w:rsidRPr="00824D2A">
        <w:rPr>
          <w:rFonts w:cs="Arial"/>
          <w:u w:color="000000"/>
          <w:lang w:val="es-CR" w:eastAsia="es-CR"/>
        </w:rPr>
        <w:t>.</w:t>
      </w:r>
    </w:p>
    <w:p w14:paraId="16C596DC" w14:textId="0712BF8F" w:rsidR="002B799A" w:rsidRPr="00824D2A" w:rsidRDefault="006E1DA5" w:rsidP="005A31E6">
      <w:pPr>
        <w:spacing w:line="240" w:lineRule="auto"/>
        <w:ind w:right="390"/>
        <w:rPr>
          <w:rFonts w:cs="Arial"/>
          <w:u w:color="000000"/>
          <w:lang w:val="es-CR" w:eastAsia="es-CR"/>
        </w:rPr>
      </w:pPr>
      <w:r w:rsidRPr="00824D2A">
        <w:rPr>
          <w:rFonts w:cs="Arial"/>
          <w:u w:color="000000"/>
          <w:lang w:val="es-CR" w:eastAsia="es-CR"/>
        </w:rPr>
        <w:t xml:space="preserve">En la pestaña cálculo se muestran los resultados obtenidos tanto por la representación de Directivos y Agremiados para cada agrupación, así como la cantidad de días a otorgar, todo </w:t>
      </w:r>
      <w:r w:rsidRPr="00824D2A">
        <w:rPr>
          <w:rFonts w:cs="Arial"/>
          <w:u w:color="000000"/>
          <w:lang w:val="es-CR" w:eastAsia="es-CR"/>
        </w:rPr>
        <w:lastRenderedPageBreak/>
        <w:t xml:space="preserve">en apego a lo definido para el cálculo. </w:t>
      </w:r>
      <w:r w:rsidR="002B799A" w:rsidRPr="00824D2A">
        <w:rPr>
          <w:rFonts w:cs="Arial"/>
          <w:u w:color="000000"/>
          <w:lang w:val="es-CR" w:eastAsia="es-CR"/>
        </w:rPr>
        <w:t xml:space="preserve"> </w:t>
      </w:r>
      <w:r w:rsidRPr="00824D2A">
        <w:rPr>
          <w:rFonts w:cs="Arial"/>
          <w:u w:color="000000"/>
          <w:lang w:val="es-CR" w:eastAsia="es-CR"/>
        </w:rPr>
        <w:t xml:space="preserve">Con esta herramienta se automatiza y facilita la labor para la Dirección de Gestión Humana en cuanto al </w:t>
      </w:r>
      <w:r w:rsidR="00692410" w:rsidRPr="00824D2A">
        <w:rPr>
          <w:rFonts w:cs="Arial"/>
          <w:u w:color="000000"/>
          <w:lang w:val="es-CR" w:eastAsia="es-CR"/>
        </w:rPr>
        <w:t>cálculo</w:t>
      </w:r>
      <w:r w:rsidRPr="00824D2A">
        <w:rPr>
          <w:rFonts w:cs="Arial"/>
          <w:u w:color="000000"/>
          <w:lang w:val="es-CR" w:eastAsia="es-CR"/>
        </w:rPr>
        <w:t xml:space="preserve"> anual de los días a otorgar</w:t>
      </w:r>
      <w:r w:rsidR="0013556B" w:rsidRPr="00824D2A">
        <w:rPr>
          <w:rFonts w:cs="Arial"/>
          <w:u w:color="000000"/>
          <w:lang w:val="es-CR" w:eastAsia="es-CR"/>
        </w:rPr>
        <w:t>, mediante la fórmula definida</w:t>
      </w:r>
      <w:r w:rsidRPr="00824D2A">
        <w:rPr>
          <w:rFonts w:cs="Arial"/>
          <w:u w:color="000000"/>
          <w:lang w:val="es-CR" w:eastAsia="es-CR"/>
        </w:rPr>
        <w:t xml:space="preserve">. </w:t>
      </w:r>
    </w:p>
    <w:p w14:paraId="3DD3C62E" w14:textId="0066A0CA" w:rsidR="00373741" w:rsidRPr="00824D2A" w:rsidRDefault="00373741" w:rsidP="005A31E6">
      <w:pPr>
        <w:spacing w:line="240" w:lineRule="auto"/>
        <w:rPr>
          <w:rFonts w:cs="Arial"/>
          <w:u w:color="000000"/>
          <w:lang w:val="es-CR" w:eastAsia="es-CR"/>
        </w:rPr>
      </w:pPr>
    </w:p>
    <w:p w14:paraId="02ED44D9" w14:textId="606B345E" w:rsidR="003C0696" w:rsidRPr="00824D2A" w:rsidRDefault="009307FA" w:rsidP="005A31E6">
      <w:pPr>
        <w:pStyle w:val="Ttulo3"/>
        <w:spacing w:before="0" w:after="0" w:line="240" w:lineRule="auto"/>
      </w:pPr>
      <w:r w:rsidRPr="00824D2A">
        <w:t>3.</w:t>
      </w:r>
      <w:r w:rsidR="001F5783" w:rsidRPr="00824D2A">
        <w:t>10</w:t>
      </w:r>
      <w:r w:rsidRPr="00824D2A">
        <w:t xml:space="preserve">.- </w:t>
      </w:r>
      <w:r w:rsidR="001F4A83" w:rsidRPr="00824D2A">
        <w:t xml:space="preserve">Criterio de la </w:t>
      </w:r>
      <w:r w:rsidRPr="00824D2A">
        <w:t>Dirección</w:t>
      </w:r>
      <w:r w:rsidR="001F4A83" w:rsidRPr="00824D2A">
        <w:t xml:space="preserve"> de </w:t>
      </w:r>
      <w:r w:rsidRPr="00824D2A">
        <w:t>Planificación</w:t>
      </w:r>
      <w:r w:rsidR="001F4A83" w:rsidRPr="00824D2A">
        <w:t xml:space="preserve"> </w:t>
      </w:r>
    </w:p>
    <w:p w14:paraId="7CF67DF3" w14:textId="77777777" w:rsidR="00874CC0" w:rsidRPr="00824D2A" w:rsidRDefault="00874CC0" w:rsidP="005A31E6">
      <w:pPr>
        <w:spacing w:line="240" w:lineRule="auto"/>
        <w:rPr>
          <w:rFonts w:cs="Arial"/>
          <w:lang w:val="es-CR"/>
        </w:rPr>
      </w:pPr>
    </w:p>
    <w:p w14:paraId="5472DAFE" w14:textId="073621F6" w:rsidR="005001CF" w:rsidRPr="00824D2A" w:rsidRDefault="007454C2" w:rsidP="005A31E6">
      <w:pPr>
        <w:spacing w:line="240" w:lineRule="auto"/>
        <w:rPr>
          <w:rFonts w:cs="Arial"/>
          <w:lang w:val="es-CR"/>
        </w:rPr>
      </w:pPr>
      <w:r w:rsidRPr="00824D2A">
        <w:rPr>
          <w:rFonts w:cs="Arial"/>
          <w:lang w:val="es-CR"/>
        </w:rPr>
        <w:t xml:space="preserve">Esta Dirección </w:t>
      </w:r>
      <w:r w:rsidR="007D48F6" w:rsidRPr="00824D2A">
        <w:rPr>
          <w:rFonts w:cs="Arial"/>
          <w:lang w:val="es-CR"/>
        </w:rPr>
        <w:t xml:space="preserve">considera importante </w:t>
      </w:r>
      <w:r w:rsidR="00874CC0" w:rsidRPr="00824D2A">
        <w:rPr>
          <w:rFonts w:cs="Arial"/>
          <w:lang w:val="es-CR"/>
        </w:rPr>
        <w:t xml:space="preserve">que </w:t>
      </w:r>
      <w:r w:rsidR="007D48F6" w:rsidRPr="00824D2A">
        <w:rPr>
          <w:rFonts w:cs="Arial"/>
          <w:lang w:val="es-CR"/>
        </w:rPr>
        <w:t>s</w:t>
      </w:r>
      <w:r w:rsidR="004543BC" w:rsidRPr="00824D2A">
        <w:rPr>
          <w:rFonts w:cs="Arial"/>
          <w:lang w:val="es-CR"/>
        </w:rPr>
        <w:t>e comunique, revise y valide el resultado de la aplicación de la f</w:t>
      </w:r>
      <w:r w:rsidR="001D64CB" w:rsidRPr="00824D2A">
        <w:rPr>
          <w:rFonts w:cs="Arial"/>
          <w:lang w:val="es-CR"/>
        </w:rPr>
        <w:t>ó</w:t>
      </w:r>
      <w:r w:rsidR="004543BC" w:rsidRPr="00824D2A">
        <w:rPr>
          <w:rFonts w:cs="Arial"/>
          <w:lang w:val="es-CR"/>
        </w:rPr>
        <w:t>rmula</w:t>
      </w:r>
      <w:r w:rsidR="00874CC0" w:rsidRPr="00824D2A">
        <w:rPr>
          <w:rFonts w:cs="Arial"/>
          <w:lang w:val="es-CR"/>
        </w:rPr>
        <w:t xml:space="preserve"> </w:t>
      </w:r>
      <w:r w:rsidR="000F2885" w:rsidRPr="00824D2A">
        <w:rPr>
          <w:rFonts w:cs="Arial"/>
          <w:lang w:val="es-CR"/>
        </w:rPr>
        <w:t xml:space="preserve">por parte de la Dirección de Gestión Humana y Dirección Jurídica, </w:t>
      </w:r>
      <w:r w:rsidR="004543BC" w:rsidRPr="00824D2A">
        <w:rPr>
          <w:rFonts w:cs="Arial"/>
          <w:lang w:val="es-CR"/>
        </w:rPr>
        <w:t>considerando las particularidades antes mencionadas</w:t>
      </w:r>
      <w:r w:rsidR="00874CC0" w:rsidRPr="00824D2A">
        <w:rPr>
          <w:rFonts w:cs="Arial"/>
          <w:lang w:val="es-CR"/>
        </w:rPr>
        <w:t>,</w:t>
      </w:r>
      <w:r w:rsidR="004543BC" w:rsidRPr="00824D2A">
        <w:rPr>
          <w:rFonts w:cs="Arial"/>
          <w:lang w:val="es-CR"/>
        </w:rPr>
        <w:t xml:space="preserve"> especialmente en el caso de las agrupaciones que son reconocidas por el Consejo Superior y que no remitieron información</w:t>
      </w:r>
      <w:r w:rsidR="00874CC0" w:rsidRPr="00824D2A">
        <w:rPr>
          <w:rFonts w:cs="Arial"/>
          <w:lang w:val="es-CR"/>
        </w:rPr>
        <w:t>. E</w:t>
      </w:r>
      <w:r w:rsidR="004543BC" w:rsidRPr="00824D2A">
        <w:rPr>
          <w:rFonts w:cs="Arial"/>
          <w:lang w:val="es-CR"/>
        </w:rPr>
        <w:t xml:space="preserve">n ese particular </w:t>
      </w:r>
      <w:r w:rsidR="005001CF" w:rsidRPr="00824D2A">
        <w:rPr>
          <w:rFonts w:cs="Arial"/>
          <w:lang w:val="es-CR"/>
        </w:rPr>
        <w:t xml:space="preserve">la Dirección Jurídica </w:t>
      </w:r>
      <w:r w:rsidR="00874CC0" w:rsidRPr="00824D2A">
        <w:rPr>
          <w:rFonts w:cs="Arial"/>
          <w:lang w:val="es-CR"/>
        </w:rPr>
        <w:t xml:space="preserve">debe </w:t>
      </w:r>
      <w:r w:rsidR="004543BC" w:rsidRPr="00824D2A">
        <w:rPr>
          <w:rFonts w:cs="Arial"/>
          <w:lang w:val="es-CR"/>
        </w:rPr>
        <w:t>determin</w:t>
      </w:r>
      <w:r w:rsidR="00874CC0" w:rsidRPr="00824D2A">
        <w:rPr>
          <w:rFonts w:cs="Arial"/>
          <w:lang w:val="es-CR"/>
        </w:rPr>
        <w:t>ar</w:t>
      </w:r>
      <w:r w:rsidR="004543BC" w:rsidRPr="00824D2A">
        <w:rPr>
          <w:rFonts w:cs="Arial"/>
          <w:lang w:val="es-CR"/>
        </w:rPr>
        <w:t xml:space="preserve"> si se les mantiene el derecho o por no cumplir con los deberes establecidos en el protocolo</w:t>
      </w:r>
      <w:r w:rsidR="005001CF" w:rsidRPr="00824D2A">
        <w:rPr>
          <w:rFonts w:cs="Arial"/>
          <w:lang w:val="es-CR"/>
        </w:rPr>
        <w:t xml:space="preserve">, </w:t>
      </w:r>
      <w:r w:rsidR="004543BC" w:rsidRPr="00824D2A">
        <w:rPr>
          <w:rFonts w:cs="Arial"/>
          <w:lang w:val="es-CR"/>
        </w:rPr>
        <w:t>se les omita o elimine dicho beneficio</w:t>
      </w:r>
      <w:r w:rsidR="005001CF" w:rsidRPr="00824D2A">
        <w:rPr>
          <w:rFonts w:cs="Arial"/>
          <w:lang w:val="es-CR"/>
        </w:rPr>
        <w:t>.</w:t>
      </w:r>
    </w:p>
    <w:p w14:paraId="1626EEF7" w14:textId="77777777" w:rsidR="0013556B" w:rsidRPr="00824D2A" w:rsidRDefault="0013556B" w:rsidP="005A31E6">
      <w:pPr>
        <w:spacing w:line="240" w:lineRule="auto"/>
        <w:rPr>
          <w:rFonts w:cs="Arial"/>
          <w:lang w:val="es-CR"/>
        </w:rPr>
      </w:pPr>
    </w:p>
    <w:p w14:paraId="1AC4A11A" w14:textId="1A57A13D" w:rsidR="001F4A83" w:rsidRDefault="005001CF" w:rsidP="005A31E6">
      <w:pPr>
        <w:spacing w:line="240" w:lineRule="auto"/>
        <w:rPr>
          <w:rFonts w:cs="Arial"/>
          <w:lang w:val="es-CR"/>
        </w:rPr>
      </w:pPr>
      <w:r w:rsidRPr="00824D2A">
        <w:rPr>
          <w:rFonts w:cs="Arial"/>
          <w:lang w:val="es-CR"/>
        </w:rPr>
        <w:t>E</w:t>
      </w:r>
      <w:r w:rsidR="004543BC" w:rsidRPr="00824D2A">
        <w:rPr>
          <w:rFonts w:cs="Arial"/>
          <w:lang w:val="es-CR"/>
        </w:rPr>
        <w:t xml:space="preserve">n caso </w:t>
      </w:r>
      <w:r w:rsidRPr="00824D2A">
        <w:rPr>
          <w:rFonts w:cs="Arial"/>
          <w:lang w:val="es-CR"/>
        </w:rPr>
        <w:t xml:space="preserve">de decidir </w:t>
      </w:r>
      <w:r w:rsidR="00C77705">
        <w:rPr>
          <w:rFonts w:cs="Arial"/>
          <w:lang w:val="es-CR"/>
        </w:rPr>
        <w:t>incluir</w:t>
      </w:r>
      <w:r w:rsidRPr="00824D2A">
        <w:rPr>
          <w:rFonts w:cs="Arial"/>
          <w:lang w:val="es-CR"/>
        </w:rPr>
        <w:t xml:space="preserve"> a las agrupaciones que no remitieron la </w:t>
      </w:r>
      <w:r w:rsidR="00C77705" w:rsidRPr="00824D2A">
        <w:rPr>
          <w:rFonts w:cs="Arial"/>
          <w:lang w:val="es-CR"/>
        </w:rPr>
        <w:t>información,</w:t>
      </w:r>
      <w:r w:rsidR="00874CC0" w:rsidRPr="00824D2A">
        <w:rPr>
          <w:rFonts w:cs="Arial"/>
          <w:lang w:val="es-CR"/>
        </w:rPr>
        <w:t xml:space="preserve"> </w:t>
      </w:r>
      <w:r w:rsidRPr="00824D2A">
        <w:rPr>
          <w:rFonts w:cs="Arial"/>
          <w:lang w:val="es-CR"/>
        </w:rPr>
        <w:t>se debe ajustar lo indicado</w:t>
      </w:r>
      <w:r w:rsidR="004543BC" w:rsidRPr="00824D2A">
        <w:rPr>
          <w:rFonts w:cs="Arial"/>
          <w:lang w:val="es-CR"/>
        </w:rPr>
        <w:t xml:space="preserve"> en la tabla </w:t>
      </w:r>
      <w:r w:rsidR="00C77705">
        <w:rPr>
          <w:rFonts w:cs="Arial"/>
          <w:lang w:val="es-CR"/>
        </w:rPr>
        <w:t>6</w:t>
      </w:r>
      <w:r w:rsidRPr="00824D2A">
        <w:rPr>
          <w:rFonts w:cs="Arial"/>
          <w:lang w:val="es-CR"/>
        </w:rPr>
        <w:t>, específicamente</w:t>
      </w:r>
      <w:r w:rsidR="00927C13" w:rsidRPr="00824D2A">
        <w:rPr>
          <w:rFonts w:cs="Arial"/>
          <w:lang w:val="es-CR"/>
        </w:rPr>
        <w:t xml:space="preserve"> </w:t>
      </w:r>
      <w:r w:rsidR="00E1239B" w:rsidRPr="00824D2A">
        <w:rPr>
          <w:rFonts w:cs="Arial"/>
          <w:lang w:val="es-CR"/>
        </w:rPr>
        <w:t>en la</w:t>
      </w:r>
      <w:r w:rsidR="004543BC" w:rsidRPr="00824D2A">
        <w:rPr>
          <w:rFonts w:cs="Arial"/>
          <w:lang w:val="es-CR"/>
        </w:rPr>
        <w:t xml:space="preserve"> columna que indica el nombre “Días para otorgar según </w:t>
      </w:r>
      <w:r w:rsidR="004B2B3D">
        <w:rPr>
          <w:rFonts w:cs="Arial"/>
          <w:lang w:val="es-CR"/>
        </w:rPr>
        <w:t>cálculo</w:t>
      </w:r>
      <w:r w:rsidR="004543BC" w:rsidRPr="00824D2A">
        <w:rPr>
          <w:rFonts w:cs="Arial"/>
          <w:lang w:val="es-CR"/>
        </w:rPr>
        <w:t>”</w:t>
      </w:r>
      <w:r w:rsidRPr="00824D2A">
        <w:rPr>
          <w:rFonts w:cs="Arial"/>
          <w:lang w:val="es-CR"/>
        </w:rPr>
        <w:t xml:space="preserve">, pasando a ser </w:t>
      </w:r>
      <w:r w:rsidR="00C77705">
        <w:rPr>
          <w:rFonts w:cs="Arial"/>
          <w:lang w:val="es-CR"/>
        </w:rPr>
        <w:t>15</w:t>
      </w:r>
      <w:r w:rsidRPr="00824D2A">
        <w:rPr>
          <w:rFonts w:cs="Arial"/>
          <w:lang w:val="es-CR"/>
        </w:rPr>
        <w:t xml:space="preserve"> el </w:t>
      </w:r>
      <w:r w:rsidR="00927C13" w:rsidRPr="00824D2A">
        <w:rPr>
          <w:rFonts w:cs="Arial"/>
          <w:lang w:val="es-CR"/>
        </w:rPr>
        <w:t>v</w:t>
      </w:r>
      <w:r w:rsidRPr="00824D2A">
        <w:rPr>
          <w:rFonts w:cs="Arial"/>
          <w:lang w:val="es-CR"/>
        </w:rPr>
        <w:t xml:space="preserve">alor para dichas agrupaciones, por </w:t>
      </w:r>
      <w:r w:rsidR="0013556B" w:rsidRPr="00824D2A">
        <w:rPr>
          <w:rFonts w:cs="Arial"/>
          <w:lang w:val="es-CR"/>
        </w:rPr>
        <w:t>ende,</w:t>
      </w:r>
      <w:r w:rsidRPr="00824D2A">
        <w:rPr>
          <w:rFonts w:cs="Arial"/>
          <w:lang w:val="es-CR"/>
        </w:rPr>
        <w:t xml:space="preserve"> un ajuste a lo indicado en la tabla </w:t>
      </w:r>
      <w:r w:rsidR="00C77705">
        <w:rPr>
          <w:rFonts w:cs="Arial"/>
          <w:lang w:val="es-CR"/>
        </w:rPr>
        <w:t>7</w:t>
      </w:r>
      <w:r w:rsidRPr="00824D2A">
        <w:rPr>
          <w:rFonts w:cs="Arial"/>
          <w:lang w:val="es-CR"/>
        </w:rPr>
        <w:t>, ya que la misma es un resumen por tipo de agrupación</w:t>
      </w:r>
      <w:r w:rsidR="0013556B" w:rsidRPr="00824D2A">
        <w:rPr>
          <w:rFonts w:cs="Arial"/>
          <w:lang w:val="es-CR"/>
        </w:rPr>
        <w:t xml:space="preserve"> de la tabla </w:t>
      </w:r>
      <w:r w:rsidR="00D76CD9" w:rsidRPr="00824D2A">
        <w:rPr>
          <w:rFonts w:cs="Arial"/>
          <w:lang w:val="es-CR"/>
        </w:rPr>
        <w:t>predecesora a la mencionada</w:t>
      </w:r>
      <w:r w:rsidRPr="00824D2A">
        <w:rPr>
          <w:rFonts w:cs="Arial"/>
          <w:lang w:val="es-CR"/>
        </w:rPr>
        <w:t xml:space="preserve">. </w:t>
      </w:r>
    </w:p>
    <w:p w14:paraId="782DF647" w14:textId="387E158C" w:rsidR="001677A4" w:rsidRDefault="001677A4" w:rsidP="005A31E6">
      <w:pPr>
        <w:spacing w:line="240" w:lineRule="auto"/>
        <w:rPr>
          <w:rFonts w:cs="Arial"/>
          <w:lang w:val="es-CR"/>
        </w:rPr>
      </w:pPr>
    </w:p>
    <w:p w14:paraId="47CF95C0" w14:textId="097DA2A5" w:rsidR="001677A4" w:rsidRPr="00BB7C1B" w:rsidRDefault="001677A4" w:rsidP="005A31E6">
      <w:pPr>
        <w:autoSpaceDE w:val="0"/>
        <w:autoSpaceDN w:val="0"/>
        <w:adjustRightInd w:val="0"/>
        <w:spacing w:line="240" w:lineRule="auto"/>
        <w:rPr>
          <w:rFonts w:cs="Arial"/>
          <w:lang w:val="es-CR"/>
        </w:rPr>
      </w:pPr>
      <w:bookmarkStart w:id="12" w:name="_Hlk500920825"/>
      <w:r w:rsidRPr="000C05F0">
        <w:rPr>
          <w:rFonts w:cs="Arial"/>
          <w:lang w:val="es-CR"/>
        </w:rPr>
        <w:t xml:space="preserve">Es importante hacer notar que en el transitorio del artículo 21 del </w:t>
      </w:r>
      <w:r w:rsidR="00BB7C1B" w:rsidRPr="000C05F0">
        <w:rPr>
          <w:rFonts w:cs="Arial"/>
          <w:i/>
          <w:iCs/>
          <w:lang w:val="es-CR"/>
        </w:rPr>
        <w:t>“Protocolo para el otorgamiento de días en condición de permiso con goce de salario a entidades y organizaciones o agrupaciones gremiales del Poder Judicial”,</w:t>
      </w:r>
      <w:r w:rsidRPr="000C05F0">
        <w:rPr>
          <w:rFonts w:cs="Arial"/>
          <w:lang w:val="es-CR"/>
        </w:rPr>
        <w:t xml:space="preserve"> se establece que la cantidad de días de permiso con goce de salario concedidos </w:t>
      </w:r>
      <w:r w:rsidR="00BB7C1B" w:rsidRPr="000C05F0">
        <w:rPr>
          <w:rFonts w:cs="Arial"/>
          <w:lang w:val="es-CR"/>
        </w:rPr>
        <w:t>n</w:t>
      </w:r>
      <w:r w:rsidRPr="000C05F0">
        <w:rPr>
          <w:rFonts w:cs="Arial"/>
          <w:lang w:val="es-CR"/>
        </w:rPr>
        <w:t>o constituyen derecho adquirido a las organizaciones o agrupaciones gremiales</w:t>
      </w:r>
      <w:r w:rsidR="00BB7C1B" w:rsidRPr="000C05F0">
        <w:rPr>
          <w:rFonts w:cs="Arial"/>
          <w:lang w:val="es-CR"/>
        </w:rPr>
        <w:t xml:space="preserve">. Lo anterior, </w:t>
      </w:r>
      <w:r w:rsidRPr="000C05F0">
        <w:rPr>
          <w:rFonts w:cs="Arial"/>
          <w:lang w:val="es-CR"/>
        </w:rPr>
        <w:t xml:space="preserve">en razón que es un cálculo que está en función de la cantidad de agrupaciones reconocidas por el Consejo Superior, que </w:t>
      </w:r>
      <w:r w:rsidR="00BB7C1B" w:rsidRPr="000C05F0">
        <w:rPr>
          <w:rFonts w:cs="Arial"/>
          <w:lang w:val="es-CR"/>
        </w:rPr>
        <w:t>deber</w:t>
      </w:r>
      <w:r w:rsidRPr="000C05F0">
        <w:rPr>
          <w:rFonts w:cs="Arial"/>
          <w:lang w:val="es-CR"/>
        </w:rPr>
        <w:t>á</w:t>
      </w:r>
      <w:r w:rsidR="00BB7C1B" w:rsidRPr="000C05F0">
        <w:rPr>
          <w:rFonts w:cs="Arial"/>
          <w:lang w:val="es-CR"/>
        </w:rPr>
        <w:t xml:space="preserve"> ser</w:t>
      </w:r>
      <w:r w:rsidRPr="000C05F0">
        <w:rPr>
          <w:rFonts w:cs="Arial"/>
          <w:lang w:val="es-CR"/>
        </w:rPr>
        <w:t xml:space="preserve"> revisado de manera anual</w:t>
      </w:r>
      <w:r w:rsidR="00BB7C1B" w:rsidRPr="000C05F0">
        <w:rPr>
          <w:rFonts w:cs="Arial"/>
          <w:lang w:val="es-CR"/>
        </w:rPr>
        <w:t xml:space="preserve"> según lo </w:t>
      </w:r>
      <w:r w:rsidRPr="000C05F0">
        <w:rPr>
          <w:rFonts w:cs="Arial"/>
          <w:lang w:val="es-CR"/>
        </w:rPr>
        <w:t xml:space="preserve">dispuesto en el Transitorio único del artículo 21 del </w:t>
      </w:r>
      <w:r w:rsidR="00BB7C1B" w:rsidRPr="000C05F0">
        <w:rPr>
          <w:rFonts w:cs="Arial"/>
          <w:lang w:val="es-CR"/>
        </w:rPr>
        <w:t>referido Protocolo</w:t>
      </w:r>
      <w:r w:rsidRPr="000C05F0">
        <w:rPr>
          <w:rFonts w:cs="Arial"/>
          <w:lang w:val="es-CR"/>
        </w:rPr>
        <w:t>.</w:t>
      </w:r>
    </w:p>
    <w:p w14:paraId="76DBBB60" w14:textId="66B048DD" w:rsidR="001677A4" w:rsidRPr="00BB7C1B" w:rsidRDefault="001677A4" w:rsidP="005A31E6">
      <w:pPr>
        <w:autoSpaceDE w:val="0"/>
        <w:autoSpaceDN w:val="0"/>
        <w:adjustRightInd w:val="0"/>
        <w:spacing w:line="240" w:lineRule="auto"/>
        <w:rPr>
          <w:rFonts w:cs="Arial"/>
          <w:lang w:val="es-CR"/>
        </w:rPr>
      </w:pPr>
    </w:p>
    <w:p w14:paraId="13E821ED" w14:textId="677B302A" w:rsidR="001677A4" w:rsidRDefault="001677A4" w:rsidP="005A31E6">
      <w:pPr>
        <w:autoSpaceDE w:val="0"/>
        <w:autoSpaceDN w:val="0"/>
        <w:adjustRightInd w:val="0"/>
        <w:spacing w:line="240" w:lineRule="auto"/>
        <w:rPr>
          <w:rFonts w:ascii="Arial" w:hAnsi="Arial" w:cs="Arial"/>
          <w:b/>
          <w:bCs/>
          <w:lang w:val="es-CR" w:eastAsia="es-CR"/>
        </w:rPr>
      </w:pPr>
    </w:p>
    <w:p w14:paraId="7BF3B550" w14:textId="4F7FBA25" w:rsidR="00BB797B" w:rsidRDefault="00BB797B" w:rsidP="005A31E6">
      <w:pPr>
        <w:autoSpaceDE w:val="0"/>
        <w:autoSpaceDN w:val="0"/>
        <w:adjustRightInd w:val="0"/>
        <w:spacing w:line="240" w:lineRule="auto"/>
        <w:rPr>
          <w:rFonts w:ascii="Arial" w:hAnsi="Arial" w:cs="Arial"/>
          <w:b/>
          <w:bCs/>
          <w:lang w:val="es-CR" w:eastAsia="es-CR"/>
        </w:rPr>
      </w:pPr>
    </w:p>
    <w:p w14:paraId="7214EF7C" w14:textId="28346448" w:rsidR="00BB797B" w:rsidRDefault="00BB797B" w:rsidP="005A31E6">
      <w:pPr>
        <w:autoSpaceDE w:val="0"/>
        <w:autoSpaceDN w:val="0"/>
        <w:adjustRightInd w:val="0"/>
        <w:spacing w:line="240" w:lineRule="auto"/>
        <w:rPr>
          <w:rFonts w:ascii="Arial" w:hAnsi="Arial" w:cs="Arial"/>
          <w:b/>
          <w:bCs/>
          <w:lang w:val="es-CR" w:eastAsia="es-CR"/>
        </w:rPr>
      </w:pPr>
    </w:p>
    <w:p w14:paraId="7CF7D7EC" w14:textId="4B237AA9" w:rsidR="00BB797B" w:rsidRDefault="00BB797B" w:rsidP="005A31E6">
      <w:pPr>
        <w:autoSpaceDE w:val="0"/>
        <w:autoSpaceDN w:val="0"/>
        <w:adjustRightInd w:val="0"/>
        <w:spacing w:line="240" w:lineRule="auto"/>
        <w:rPr>
          <w:rFonts w:ascii="Arial" w:hAnsi="Arial" w:cs="Arial"/>
          <w:b/>
          <w:bCs/>
          <w:lang w:val="es-CR" w:eastAsia="es-CR"/>
        </w:rPr>
      </w:pPr>
    </w:p>
    <w:p w14:paraId="2B257E09" w14:textId="5860F489" w:rsidR="00BB797B" w:rsidRDefault="00BB797B" w:rsidP="005A31E6">
      <w:pPr>
        <w:autoSpaceDE w:val="0"/>
        <w:autoSpaceDN w:val="0"/>
        <w:adjustRightInd w:val="0"/>
        <w:spacing w:line="240" w:lineRule="auto"/>
        <w:rPr>
          <w:rFonts w:ascii="Arial" w:hAnsi="Arial" w:cs="Arial"/>
          <w:b/>
          <w:bCs/>
          <w:lang w:val="es-CR" w:eastAsia="es-CR"/>
        </w:rPr>
      </w:pPr>
    </w:p>
    <w:p w14:paraId="1A9220BC" w14:textId="72FE9486" w:rsidR="00BB797B" w:rsidRDefault="00BB797B" w:rsidP="005A31E6">
      <w:pPr>
        <w:autoSpaceDE w:val="0"/>
        <w:autoSpaceDN w:val="0"/>
        <w:adjustRightInd w:val="0"/>
        <w:spacing w:line="240" w:lineRule="auto"/>
        <w:rPr>
          <w:rFonts w:ascii="Arial" w:hAnsi="Arial" w:cs="Arial"/>
          <w:b/>
          <w:bCs/>
          <w:lang w:val="es-CR" w:eastAsia="es-CR"/>
        </w:rPr>
      </w:pPr>
    </w:p>
    <w:p w14:paraId="2B94DCC8" w14:textId="08E6A121" w:rsidR="00BB797B" w:rsidRDefault="00BB797B" w:rsidP="005A31E6">
      <w:pPr>
        <w:autoSpaceDE w:val="0"/>
        <w:autoSpaceDN w:val="0"/>
        <w:adjustRightInd w:val="0"/>
        <w:spacing w:line="240" w:lineRule="auto"/>
        <w:rPr>
          <w:rFonts w:ascii="Arial" w:hAnsi="Arial" w:cs="Arial"/>
          <w:b/>
          <w:bCs/>
          <w:lang w:val="es-CR" w:eastAsia="es-CR"/>
        </w:rPr>
      </w:pPr>
    </w:p>
    <w:p w14:paraId="12C01282" w14:textId="6D92BC72" w:rsidR="00BB797B" w:rsidRDefault="00BB797B" w:rsidP="005A31E6">
      <w:pPr>
        <w:autoSpaceDE w:val="0"/>
        <w:autoSpaceDN w:val="0"/>
        <w:adjustRightInd w:val="0"/>
        <w:spacing w:line="240" w:lineRule="auto"/>
        <w:rPr>
          <w:rFonts w:ascii="Arial" w:hAnsi="Arial" w:cs="Arial"/>
          <w:b/>
          <w:bCs/>
          <w:lang w:val="es-CR" w:eastAsia="es-CR"/>
        </w:rPr>
      </w:pPr>
    </w:p>
    <w:p w14:paraId="31545C99" w14:textId="0C7124BD" w:rsidR="00BB797B" w:rsidRDefault="00BB797B" w:rsidP="005A31E6">
      <w:pPr>
        <w:autoSpaceDE w:val="0"/>
        <w:autoSpaceDN w:val="0"/>
        <w:adjustRightInd w:val="0"/>
        <w:spacing w:line="240" w:lineRule="auto"/>
        <w:rPr>
          <w:rFonts w:ascii="Arial" w:hAnsi="Arial" w:cs="Arial"/>
          <w:b/>
          <w:bCs/>
          <w:lang w:val="es-CR" w:eastAsia="es-CR"/>
        </w:rPr>
      </w:pPr>
    </w:p>
    <w:p w14:paraId="6B9B2140" w14:textId="3957961A" w:rsidR="00BB797B" w:rsidRDefault="00BB797B" w:rsidP="005A31E6">
      <w:pPr>
        <w:autoSpaceDE w:val="0"/>
        <w:autoSpaceDN w:val="0"/>
        <w:adjustRightInd w:val="0"/>
        <w:spacing w:line="240" w:lineRule="auto"/>
        <w:rPr>
          <w:rFonts w:ascii="Arial" w:hAnsi="Arial" w:cs="Arial"/>
          <w:b/>
          <w:bCs/>
          <w:lang w:val="es-CR" w:eastAsia="es-CR"/>
        </w:rPr>
      </w:pPr>
    </w:p>
    <w:p w14:paraId="7026350A" w14:textId="04CDB96C" w:rsidR="00BB797B" w:rsidRDefault="00BB797B" w:rsidP="005A31E6">
      <w:pPr>
        <w:autoSpaceDE w:val="0"/>
        <w:autoSpaceDN w:val="0"/>
        <w:adjustRightInd w:val="0"/>
        <w:spacing w:line="240" w:lineRule="auto"/>
        <w:rPr>
          <w:rFonts w:ascii="Arial" w:hAnsi="Arial" w:cs="Arial"/>
          <w:b/>
          <w:bCs/>
          <w:lang w:val="es-CR" w:eastAsia="es-CR"/>
        </w:rPr>
      </w:pPr>
    </w:p>
    <w:p w14:paraId="634F1037" w14:textId="6B2DFFB8" w:rsidR="00BB797B" w:rsidRDefault="00BB797B" w:rsidP="005A31E6">
      <w:pPr>
        <w:autoSpaceDE w:val="0"/>
        <w:autoSpaceDN w:val="0"/>
        <w:adjustRightInd w:val="0"/>
        <w:spacing w:line="240" w:lineRule="auto"/>
        <w:rPr>
          <w:rFonts w:ascii="Arial" w:hAnsi="Arial" w:cs="Arial"/>
          <w:b/>
          <w:bCs/>
          <w:lang w:val="es-CR" w:eastAsia="es-CR"/>
        </w:rPr>
      </w:pPr>
    </w:p>
    <w:p w14:paraId="5EB82BB4" w14:textId="5A718DF4" w:rsidR="00BB797B" w:rsidRDefault="00BB797B" w:rsidP="005A31E6">
      <w:pPr>
        <w:autoSpaceDE w:val="0"/>
        <w:autoSpaceDN w:val="0"/>
        <w:adjustRightInd w:val="0"/>
        <w:spacing w:line="240" w:lineRule="auto"/>
        <w:rPr>
          <w:rFonts w:ascii="Arial" w:hAnsi="Arial" w:cs="Arial"/>
          <w:b/>
          <w:bCs/>
          <w:lang w:val="es-CR" w:eastAsia="es-CR"/>
        </w:rPr>
      </w:pPr>
    </w:p>
    <w:p w14:paraId="515FA341" w14:textId="5D06D7BE" w:rsidR="00BB797B" w:rsidRDefault="00BB797B" w:rsidP="005A31E6">
      <w:pPr>
        <w:autoSpaceDE w:val="0"/>
        <w:autoSpaceDN w:val="0"/>
        <w:adjustRightInd w:val="0"/>
        <w:spacing w:line="240" w:lineRule="auto"/>
        <w:rPr>
          <w:rFonts w:ascii="Arial" w:hAnsi="Arial" w:cs="Arial"/>
          <w:b/>
          <w:bCs/>
          <w:lang w:val="es-CR" w:eastAsia="es-CR"/>
        </w:rPr>
      </w:pPr>
    </w:p>
    <w:p w14:paraId="6A8F79C6" w14:textId="5110DB20" w:rsidR="00BB797B" w:rsidRDefault="00BB797B" w:rsidP="005A31E6">
      <w:pPr>
        <w:autoSpaceDE w:val="0"/>
        <w:autoSpaceDN w:val="0"/>
        <w:adjustRightInd w:val="0"/>
        <w:spacing w:line="240" w:lineRule="auto"/>
        <w:rPr>
          <w:rFonts w:ascii="Arial" w:hAnsi="Arial" w:cs="Arial"/>
          <w:b/>
          <w:bCs/>
          <w:lang w:val="es-CR" w:eastAsia="es-CR"/>
        </w:rPr>
      </w:pPr>
    </w:p>
    <w:p w14:paraId="0EB34CD2" w14:textId="77777777" w:rsidR="00111BFA" w:rsidRDefault="00111BFA" w:rsidP="005A31E6">
      <w:pPr>
        <w:autoSpaceDE w:val="0"/>
        <w:autoSpaceDN w:val="0"/>
        <w:adjustRightInd w:val="0"/>
        <w:spacing w:line="240" w:lineRule="auto"/>
        <w:rPr>
          <w:rFonts w:ascii="Arial" w:hAnsi="Arial" w:cs="Arial"/>
          <w:b/>
          <w:bCs/>
          <w:lang w:val="es-CR" w:eastAsia="es-CR"/>
        </w:rPr>
      </w:pPr>
    </w:p>
    <w:p w14:paraId="2B2CBD03" w14:textId="6E5BD927" w:rsidR="00BB797B" w:rsidRDefault="00BB797B" w:rsidP="005A31E6">
      <w:pPr>
        <w:autoSpaceDE w:val="0"/>
        <w:autoSpaceDN w:val="0"/>
        <w:adjustRightInd w:val="0"/>
        <w:spacing w:line="240" w:lineRule="auto"/>
        <w:rPr>
          <w:rFonts w:ascii="Arial" w:hAnsi="Arial" w:cs="Arial"/>
          <w:b/>
          <w:bCs/>
          <w:lang w:val="es-CR" w:eastAsia="es-CR"/>
        </w:rPr>
      </w:pPr>
    </w:p>
    <w:p w14:paraId="54A6AECB" w14:textId="198C84E1" w:rsidR="00BB797B" w:rsidRDefault="00BB797B" w:rsidP="005A31E6">
      <w:pPr>
        <w:autoSpaceDE w:val="0"/>
        <w:autoSpaceDN w:val="0"/>
        <w:adjustRightInd w:val="0"/>
        <w:spacing w:line="240" w:lineRule="auto"/>
        <w:rPr>
          <w:rFonts w:ascii="Arial" w:hAnsi="Arial" w:cs="Arial"/>
          <w:b/>
          <w:bCs/>
          <w:lang w:val="es-CR" w:eastAsia="es-CR"/>
        </w:rPr>
      </w:pPr>
    </w:p>
    <w:p w14:paraId="5BF30033" w14:textId="5C4AEB84" w:rsidR="00D02E3D" w:rsidRPr="00824D2A" w:rsidRDefault="00D02E3D" w:rsidP="005A31E6">
      <w:pPr>
        <w:pStyle w:val="Ttulo2"/>
        <w:spacing w:line="240" w:lineRule="auto"/>
        <w:rPr>
          <w:rFonts w:ascii="Arial" w:hAnsi="Arial" w:cs="Arial"/>
        </w:rPr>
      </w:pPr>
      <w:r w:rsidRPr="00824D2A">
        <w:rPr>
          <w:rFonts w:ascii="Arial" w:hAnsi="Arial" w:cs="Arial"/>
        </w:rPr>
        <w:lastRenderedPageBreak/>
        <w:t>V. Recomendaciones</w:t>
      </w:r>
    </w:p>
    <w:p w14:paraId="3E941BBF" w14:textId="0B516C9B" w:rsidR="004F771E" w:rsidRPr="00824D2A" w:rsidRDefault="004F771E" w:rsidP="005A31E6">
      <w:pPr>
        <w:spacing w:line="240" w:lineRule="auto"/>
        <w:rPr>
          <w:rFonts w:cs="Arial"/>
          <w:i/>
          <w:iCs/>
        </w:rPr>
      </w:pPr>
    </w:p>
    <w:p w14:paraId="52F9357E" w14:textId="77777777" w:rsidR="004F771E" w:rsidRPr="00824D2A" w:rsidRDefault="004F771E" w:rsidP="005A31E6">
      <w:pPr>
        <w:spacing w:line="240" w:lineRule="auto"/>
        <w:rPr>
          <w:rFonts w:cs="Arial"/>
          <w:b/>
          <w:bCs/>
          <w:i/>
          <w:iCs/>
        </w:rPr>
      </w:pPr>
      <w:r w:rsidRPr="00824D2A">
        <w:rPr>
          <w:rFonts w:cs="Arial"/>
          <w:b/>
          <w:bCs/>
          <w:i/>
          <w:iCs/>
        </w:rPr>
        <w:t>Al Consejo Superior</w:t>
      </w:r>
    </w:p>
    <w:p w14:paraId="35234535" w14:textId="4982BAC0" w:rsidR="0004246D" w:rsidRPr="00824D2A" w:rsidRDefault="0004246D" w:rsidP="005A31E6">
      <w:pPr>
        <w:tabs>
          <w:tab w:val="left" w:pos="1635"/>
          <w:tab w:val="left" w:pos="3075"/>
        </w:tabs>
        <w:spacing w:line="240" w:lineRule="auto"/>
        <w:rPr>
          <w:rFonts w:cs="Arial"/>
          <w:b/>
        </w:rPr>
      </w:pPr>
    </w:p>
    <w:p w14:paraId="2ED50D9E" w14:textId="28E37C10" w:rsidR="00093DAE" w:rsidRDefault="00BC6E5A" w:rsidP="006C4E3B">
      <w:pPr>
        <w:tabs>
          <w:tab w:val="left" w:pos="1635"/>
          <w:tab w:val="left" w:pos="3075"/>
        </w:tabs>
        <w:spacing w:line="240" w:lineRule="auto"/>
        <w:rPr>
          <w:rFonts w:cs="Arial"/>
          <w:u w:color="000000"/>
          <w:lang w:val="es-CR" w:eastAsia="es-CR"/>
        </w:rPr>
      </w:pPr>
      <w:r w:rsidRPr="00824D2A">
        <w:rPr>
          <w:rFonts w:cs="Arial"/>
          <w:b/>
        </w:rPr>
        <w:t>5.1.-</w:t>
      </w:r>
      <w:r w:rsidRPr="00824D2A">
        <w:rPr>
          <w:rFonts w:cs="Arial"/>
          <w:bCs/>
        </w:rPr>
        <w:t xml:space="preserve"> </w:t>
      </w:r>
      <w:r w:rsidR="002D459B" w:rsidRPr="00824D2A">
        <w:rPr>
          <w:rFonts w:cs="Arial"/>
          <w:bCs/>
        </w:rPr>
        <w:t xml:space="preserve">Aprobar el resultado del cálculo de los días a otorgar a las agrupaciones gremiales debidamente inscritas y acreditadas </w:t>
      </w:r>
      <w:r w:rsidR="00874CC0" w:rsidRPr="00824D2A">
        <w:rPr>
          <w:rFonts w:cs="Arial"/>
          <w:bCs/>
        </w:rPr>
        <w:t>a nivel institucional</w:t>
      </w:r>
      <w:r w:rsidR="00093DAE">
        <w:rPr>
          <w:rFonts w:cs="Arial"/>
          <w:bCs/>
        </w:rPr>
        <w:t>, los cuales se obtuvieron c</w:t>
      </w:r>
      <w:r w:rsidR="00093DAE" w:rsidRPr="00824D2A">
        <w:rPr>
          <w:rFonts w:cs="Arial"/>
          <w:u w:color="000000"/>
          <w:lang w:val="es-CR" w:eastAsia="es-CR"/>
        </w:rPr>
        <w:t>on los datos suministrados por la Dirección de Gestión Humana, y aplica</w:t>
      </w:r>
      <w:r w:rsidR="00093DAE">
        <w:rPr>
          <w:rFonts w:cs="Arial"/>
          <w:u w:color="000000"/>
          <w:lang w:val="es-CR" w:eastAsia="es-CR"/>
        </w:rPr>
        <w:t>n</w:t>
      </w:r>
      <w:r w:rsidR="00093DAE" w:rsidRPr="00824D2A">
        <w:rPr>
          <w:rFonts w:cs="Arial"/>
          <w:u w:color="000000"/>
          <w:lang w:val="es-CR" w:eastAsia="es-CR"/>
        </w:rPr>
        <w:t>do los cálculos según el tipo de agrupación</w:t>
      </w:r>
      <w:r w:rsidR="006C4E3B">
        <w:rPr>
          <w:rFonts w:cs="Arial"/>
          <w:u w:color="000000"/>
          <w:lang w:val="es-CR" w:eastAsia="es-CR"/>
        </w:rPr>
        <w:t>, entre otros aspectos. El detalle se aprecia en la siguiente tabla:</w:t>
      </w:r>
    </w:p>
    <w:p w14:paraId="3A1B49EE" w14:textId="77777777" w:rsidR="006C4E3B" w:rsidRPr="00824D2A" w:rsidRDefault="006C4E3B" w:rsidP="006C4E3B">
      <w:pPr>
        <w:tabs>
          <w:tab w:val="left" w:pos="1635"/>
          <w:tab w:val="left" w:pos="3075"/>
        </w:tabs>
        <w:spacing w:line="240" w:lineRule="auto"/>
        <w:rPr>
          <w:rFonts w:cs="Arial"/>
          <w:u w:color="000000"/>
          <w:lang w:val="es-CR" w:eastAsia="es-CR"/>
        </w:rPr>
      </w:pPr>
    </w:p>
    <w:p w14:paraId="3E783AB1" w14:textId="14159228" w:rsidR="00093DAE" w:rsidRPr="00824D2A" w:rsidRDefault="00093DAE" w:rsidP="00093DAE">
      <w:pPr>
        <w:spacing w:line="240" w:lineRule="auto"/>
        <w:jc w:val="center"/>
        <w:rPr>
          <w:rFonts w:cs="Arial"/>
          <w:b/>
          <w:bCs/>
          <w:u w:color="000000"/>
          <w:lang w:val="es-CR" w:eastAsia="es-CR"/>
        </w:rPr>
      </w:pPr>
      <w:r w:rsidRPr="00824D2A">
        <w:rPr>
          <w:rFonts w:cs="Arial"/>
          <w:b/>
          <w:bCs/>
          <w:u w:color="000000"/>
          <w:lang w:val="es-CR" w:eastAsia="es-CR"/>
        </w:rPr>
        <w:t xml:space="preserve">Tabla </w:t>
      </w:r>
      <w:r w:rsidR="00754B5B">
        <w:rPr>
          <w:rFonts w:cs="Arial"/>
          <w:b/>
          <w:bCs/>
          <w:u w:color="000000"/>
          <w:lang w:val="es-CR" w:eastAsia="es-CR"/>
        </w:rPr>
        <w:t>6</w:t>
      </w:r>
    </w:p>
    <w:p w14:paraId="25707F67" w14:textId="05734507" w:rsidR="00093DAE" w:rsidRDefault="00093DAE" w:rsidP="00093DAE">
      <w:pPr>
        <w:spacing w:line="240" w:lineRule="auto"/>
        <w:jc w:val="center"/>
        <w:rPr>
          <w:rFonts w:cs="Arial"/>
          <w:b/>
          <w:bCs/>
          <w:u w:color="000000"/>
          <w:lang w:val="es-CR" w:eastAsia="es-CR"/>
        </w:rPr>
      </w:pPr>
      <w:r w:rsidRPr="00824D2A">
        <w:rPr>
          <w:rFonts w:cs="Arial"/>
          <w:b/>
          <w:bCs/>
          <w:u w:color="000000"/>
          <w:lang w:val="es-CR" w:eastAsia="es-CR"/>
        </w:rPr>
        <w:t>Resultado de aplicación de formula aprobada</w:t>
      </w:r>
    </w:p>
    <w:p w14:paraId="67D469DB" w14:textId="598C646F" w:rsidR="00093DAE" w:rsidRPr="00111BFA" w:rsidRDefault="00111BFA" w:rsidP="00111BFA">
      <w:pPr>
        <w:spacing w:line="240" w:lineRule="auto"/>
        <w:jc w:val="center"/>
        <w:rPr>
          <w:rFonts w:cs="Arial"/>
          <w:b/>
          <w:bCs/>
          <w:u w:color="000000"/>
          <w:lang w:val="es-CR" w:eastAsia="es-CR"/>
        </w:rPr>
      </w:pPr>
      <w:r w:rsidRPr="00FE7FB8">
        <w:rPr>
          <w:noProof/>
        </w:rPr>
        <w:drawing>
          <wp:anchor distT="0" distB="0" distL="114300" distR="114300" simplePos="0" relativeHeight="251663363" behindDoc="0" locked="0" layoutInCell="1" allowOverlap="1" wp14:anchorId="5E899CDF" wp14:editId="757661A1">
            <wp:simplePos x="0" y="0"/>
            <wp:positionH relativeFrom="margin">
              <wp:align>center</wp:align>
            </wp:positionH>
            <wp:positionV relativeFrom="paragraph">
              <wp:posOffset>189230</wp:posOffset>
            </wp:positionV>
            <wp:extent cx="6188710" cy="2698115"/>
            <wp:effectExtent l="0" t="0" r="2540" b="698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8710" cy="2698115"/>
                    </a:xfrm>
                    <a:prstGeom prst="rect">
                      <a:avLst/>
                    </a:prstGeom>
                    <a:noFill/>
                    <a:ln>
                      <a:noFill/>
                    </a:ln>
                  </pic:spPr>
                </pic:pic>
              </a:graphicData>
            </a:graphic>
          </wp:anchor>
        </w:drawing>
      </w:r>
    </w:p>
    <w:p w14:paraId="5AEDF5C9" w14:textId="08F61C78" w:rsidR="00093DAE" w:rsidRPr="00824D2A" w:rsidRDefault="00093DAE" w:rsidP="00093DAE">
      <w:pPr>
        <w:spacing w:line="240" w:lineRule="auto"/>
        <w:rPr>
          <w:rFonts w:cs="Arial"/>
          <w:sz w:val="20"/>
          <w:szCs w:val="20"/>
          <w:u w:color="000000"/>
          <w:lang w:val="es-CR" w:eastAsia="es-CR"/>
        </w:rPr>
      </w:pPr>
      <w:r w:rsidRPr="00824D2A">
        <w:rPr>
          <w:rFonts w:cs="Arial"/>
          <w:b/>
          <w:bCs/>
          <w:sz w:val="20"/>
          <w:szCs w:val="20"/>
          <w:u w:color="000000"/>
          <w:lang w:val="es-CR" w:eastAsia="es-CR"/>
        </w:rPr>
        <w:t>Fuente:</w:t>
      </w:r>
      <w:r w:rsidRPr="00824D2A">
        <w:rPr>
          <w:rFonts w:cs="Arial"/>
          <w:sz w:val="20"/>
          <w:szCs w:val="20"/>
          <w:u w:color="000000"/>
          <w:lang w:val="es-CR" w:eastAsia="es-CR"/>
        </w:rPr>
        <w:t xml:space="preserve"> Elaboración propia con datos suministrados por Dirección de Gestión Humana</w:t>
      </w:r>
    </w:p>
    <w:p w14:paraId="75FB0A31" w14:textId="77777777" w:rsidR="00093DAE" w:rsidRPr="00824D2A" w:rsidRDefault="00093DAE" w:rsidP="00093DAE">
      <w:pPr>
        <w:spacing w:line="240" w:lineRule="auto"/>
        <w:rPr>
          <w:rFonts w:cs="Arial"/>
          <w:u w:color="000000"/>
          <w:lang w:val="es-CR" w:eastAsia="es-CR"/>
        </w:rPr>
      </w:pPr>
    </w:p>
    <w:p w14:paraId="3AC2E267" w14:textId="75E22051" w:rsidR="00093DAE" w:rsidRPr="00824D2A" w:rsidRDefault="006C4E3B" w:rsidP="00093DAE">
      <w:pPr>
        <w:spacing w:line="240" w:lineRule="auto"/>
        <w:rPr>
          <w:rFonts w:cs="Arial"/>
          <w:u w:color="000000"/>
          <w:lang w:val="es-CR" w:eastAsia="es-CR"/>
        </w:rPr>
      </w:pPr>
      <w:r>
        <w:rPr>
          <w:rFonts w:cs="Arial"/>
          <w:u w:color="000000"/>
          <w:lang w:val="es-CR" w:eastAsia="es-CR"/>
        </w:rPr>
        <w:t xml:space="preserve">La tabla anterior, </w:t>
      </w:r>
      <w:r w:rsidR="00093DAE" w:rsidRPr="00824D2A">
        <w:rPr>
          <w:rFonts w:cs="Arial"/>
          <w:u w:color="000000"/>
          <w:lang w:val="es-CR" w:eastAsia="es-CR"/>
        </w:rPr>
        <w:t>muestra la cantidad de días a otorgar para las 17 agrupaciones reconocidas por el Consejo Superior</w:t>
      </w:r>
      <w:r>
        <w:rPr>
          <w:rFonts w:cs="Arial"/>
          <w:u w:color="000000"/>
          <w:lang w:val="es-CR" w:eastAsia="es-CR"/>
        </w:rPr>
        <w:t>. L</w:t>
      </w:r>
      <w:r w:rsidR="00093DAE" w:rsidRPr="00824D2A">
        <w:rPr>
          <w:rFonts w:cs="Arial"/>
          <w:u w:color="000000"/>
          <w:lang w:val="es-CR" w:eastAsia="es-CR"/>
        </w:rPr>
        <w:t xml:space="preserve">as agrupaciones que no enviaron </w:t>
      </w:r>
      <w:r w:rsidR="00C77705" w:rsidRPr="00824D2A">
        <w:rPr>
          <w:rFonts w:cs="Arial"/>
          <w:u w:color="000000"/>
          <w:lang w:val="es-CR" w:eastAsia="es-CR"/>
        </w:rPr>
        <w:t>información</w:t>
      </w:r>
      <w:r w:rsidR="00093DAE" w:rsidRPr="00824D2A">
        <w:rPr>
          <w:rFonts w:cs="Arial"/>
          <w:u w:color="000000"/>
          <w:lang w:val="es-CR" w:eastAsia="es-CR"/>
        </w:rPr>
        <w:t xml:space="preserve"> no fueron consideradas para el cálculo</w:t>
      </w:r>
      <w:r>
        <w:rPr>
          <w:rFonts w:cs="Arial"/>
          <w:u w:color="000000"/>
          <w:lang w:val="es-CR" w:eastAsia="es-CR"/>
        </w:rPr>
        <w:t xml:space="preserve"> </w:t>
      </w:r>
      <w:r w:rsidR="00093DAE" w:rsidRPr="00824D2A">
        <w:rPr>
          <w:rFonts w:cs="Arial"/>
          <w:u w:color="000000"/>
          <w:lang w:val="es-CR" w:eastAsia="es-CR"/>
        </w:rPr>
        <w:t>(esto en concordancia al artículo 3 del</w:t>
      </w:r>
      <w:r w:rsidR="00093DAE" w:rsidRPr="00824D2A">
        <w:t xml:space="preserve"> </w:t>
      </w:r>
      <w:r w:rsidR="00093DAE" w:rsidRPr="006C4E3B">
        <w:rPr>
          <w:rFonts w:cs="Arial"/>
          <w:i/>
          <w:iCs/>
          <w:u w:color="000000"/>
          <w:lang w:val="es-CR" w:eastAsia="es-CR"/>
        </w:rPr>
        <w:t>Protocolo para el otorgamiento de días en condición de permiso con goce de salario a entidades y organizaciones o agrupaciones gremiales del Poder Judicial</w:t>
      </w:r>
      <w:r w:rsidR="00093DAE" w:rsidRPr="00824D2A">
        <w:rPr>
          <w:rFonts w:cs="Arial"/>
          <w:u w:color="000000"/>
          <w:lang w:val="es-CR" w:eastAsia="es-CR"/>
        </w:rPr>
        <w:t xml:space="preserve">. En el apartado de anexos se puede observar y consultar la hoja de cálculo con las fórmulas correspondientes. </w:t>
      </w:r>
    </w:p>
    <w:p w14:paraId="617452C5" w14:textId="77777777" w:rsidR="00093DAE" w:rsidRPr="00824D2A" w:rsidRDefault="00093DAE" w:rsidP="00093DAE">
      <w:pPr>
        <w:spacing w:line="240" w:lineRule="auto"/>
        <w:rPr>
          <w:rFonts w:cs="Arial"/>
          <w:u w:color="000000"/>
          <w:lang w:val="es-CR" w:eastAsia="es-CR"/>
        </w:rPr>
      </w:pPr>
    </w:p>
    <w:p w14:paraId="0741914F" w14:textId="68DCC688" w:rsidR="00AB62DC" w:rsidRDefault="006750BF" w:rsidP="005A31E6">
      <w:pPr>
        <w:tabs>
          <w:tab w:val="left" w:pos="1635"/>
          <w:tab w:val="left" w:pos="3075"/>
        </w:tabs>
        <w:spacing w:line="240" w:lineRule="auto"/>
        <w:rPr>
          <w:rFonts w:cs="Arial"/>
          <w:bCs/>
        </w:rPr>
      </w:pPr>
      <w:r w:rsidRPr="00F6145B">
        <w:rPr>
          <w:rFonts w:cs="Arial"/>
          <w:b/>
        </w:rPr>
        <w:t>5.2.-</w:t>
      </w:r>
      <w:r w:rsidRPr="00F6145B">
        <w:rPr>
          <w:rFonts w:cs="Arial"/>
          <w:bCs/>
        </w:rPr>
        <w:t xml:space="preserve"> </w:t>
      </w:r>
      <w:r w:rsidR="00AB62DC" w:rsidRPr="00F6145B">
        <w:rPr>
          <w:rFonts w:cs="Arial"/>
          <w:bCs/>
        </w:rPr>
        <w:t xml:space="preserve">Los días determinados como resultado de la aplicación de la fórmula y que se indican en este informe </w:t>
      </w:r>
      <w:r w:rsidR="00AB62DC" w:rsidRPr="00F6145B">
        <w:rPr>
          <w:rFonts w:cs="Arial"/>
          <w:b/>
          <w:u w:val="single"/>
        </w:rPr>
        <w:t>no constituyen derecho adquirido</w:t>
      </w:r>
      <w:r w:rsidR="00AB62DC" w:rsidRPr="00F6145B">
        <w:rPr>
          <w:rFonts w:cs="Arial"/>
          <w:bCs/>
        </w:rPr>
        <w:t xml:space="preserve"> para las actuales agrupaciones, en razón que es un cálculo que está en función de la cantidad de agrupaciones reconocidas por el Consejo Superior del Poder Judicial, y que será revisado de manera anual</w:t>
      </w:r>
      <w:r w:rsidR="00E7523C" w:rsidRPr="00F6145B">
        <w:rPr>
          <w:rFonts w:cs="Arial"/>
          <w:bCs/>
        </w:rPr>
        <w:t>; así también dispuesto en el Transitorio único del artículo 21 del “Protocolo para el otorgamiento de días en condición de permiso con goce de salario a entidades y organizaciones o agrupaciones gremiales del Poder Judicial”</w:t>
      </w:r>
      <w:r w:rsidR="00E7523C" w:rsidRPr="00F6145B">
        <w:rPr>
          <w:rStyle w:val="Refdenotaalpie"/>
          <w:rFonts w:cs="Arial"/>
          <w:bCs/>
        </w:rPr>
        <w:footnoteReference w:id="4"/>
      </w:r>
      <w:r w:rsidR="00E7523C" w:rsidRPr="00F6145B">
        <w:rPr>
          <w:rFonts w:cs="Arial"/>
          <w:bCs/>
        </w:rPr>
        <w:t>.</w:t>
      </w:r>
    </w:p>
    <w:p w14:paraId="78B9493D" w14:textId="77777777" w:rsidR="00111BFA" w:rsidRPr="00F6145B" w:rsidRDefault="00111BFA" w:rsidP="005A31E6">
      <w:pPr>
        <w:tabs>
          <w:tab w:val="left" w:pos="1635"/>
          <w:tab w:val="left" w:pos="3075"/>
        </w:tabs>
        <w:spacing w:line="240" w:lineRule="auto"/>
        <w:rPr>
          <w:rFonts w:cs="Arial"/>
          <w:bCs/>
        </w:rPr>
      </w:pPr>
    </w:p>
    <w:p w14:paraId="760B82B3" w14:textId="0126B81C" w:rsidR="006750BF" w:rsidRDefault="00AB62DC" w:rsidP="005A31E6">
      <w:pPr>
        <w:tabs>
          <w:tab w:val="left" w:pos="1635"/>
          <w:tab w:val="left" w:pos="3075"/>
        </w:tabs>
        <w:spacing w:line="240" w:lineRule="auto"/>
        <w:rPr>
          <w:rFonts w:cs="Arial"/>
          <w:bCs/>
        </w:rPr>
      </w:pPr>
      <w:r w:rsidRPr="00F6145B">
        <w:rPr>
          <w:rFonts w:cs="Arial"/>
          <w:bCs/>
        </w:rPr>
        <w:t>No se omite indicar que para ser reconocidas las agrupaciones por el Consejo Superior como entidad colectiva debe estar adscrita al Ministerio de Trabajo y Seguridad Social o en la Sección de Asociaciones del Registro Nacional, según corresponda; así como la cantidad de agremiados y directivos que la conforman que refiere el respectivo protocolo</w:t>
      </w:r>
      <w:r w:rsidR="00E7523C" w:rsidRPr="00F6145B">
        <w:rPr>
          <w:rFonts w:cs="Arial"/>
          <w:bCs/>
        </w:rPr>
        <w:t>.</w:t>
      </w:r>
      <w:r w:rsidR="006750BF">
        <w:rPr>
          <w:rFonts w:cs="Arial"/>
          <w:bCs/>
        </w:rPr>
        <w:t xml:space="preserve"> </w:t>
      </w:r>
      <w:r w:rsidR="000C1663">
        <w:rPr>
          <w:rFonts w:cs="Arial"/>
          <w:bCs/>
        </w:rPr>
        <w:t>Los tipos de denominación de agrupaciones son concordantes con la establecida por el Ministerio de Trabajo y Seguridad Social.</w:t>
      </w:r>
    </w:p>
    <w:p w14:paraId="2F835E05" w14:textId="3D876495" w:rsidR="00F07D44" w:rsidRDefault="00F07D44" w:rsidP="005A31E6">
      <w:pPr>
        <w:tabs>
          <w:tab w:val="left" w:pos="1635"/>
          <w:tab w:val="left" w:pos="3075"/>
        </w:tabs>
        <w:spacing w:line="240" w:lineRule="auto"/>
        <w:rPr>
          <w:rFonts w:cs="Arial"/>
          <w:bCs/>
        </w:rPr>
      </w:pPr>
    </w:p>
    <w:p w14:paraId="79A4E949" w14:textId="6966331B" w:rsidR="00D76CD9" w:rsidRPr="00824D2A" w:rsidRDefault="00D76CD9" w:rsidP="005A31E6">
      <w:pPr>
        <w:tabs>
          <w:tab w:val="left" w:pos="1635"/>
          <w:tab w:val="left" w:pos="3075"/>
        </w:tabs>
        <w:spacing w:line="240" w:lineRule="auto"/>
        <w:rPr>
          <w:rFonts w:cs="Arial"/>
          <w:b/>
          <w:i/>
          <w:iCs/>
        </w:rPr>
      </w:pPr>
      <w:r w:rsidRPr="00824D2A">
        <w:rPr>
          <w:rFonts w:cs="Arial"/>
          <w:b/>
          <w:i/>
          <w:iCs/>
        </w:rPr>
        <w:t xml:space="preserve">A la Dirección Jurídica </w:t>
      </w:r>
    </w:p>
    <w:p w14:paraId="10C37C29" w14:textId="77777777" w:rsidR="00D76CD9" w:rsidRPr="00824D2A" w:rsidRDefault="00D76CD9" w:rsidP="005A31E6">
      <w:pPr>
        <w:tabs>
          <w:tab w:val="left" w:pos="1635"/>
          <w:tab w:val="left" w:pos="3075"/>
        </w:tabs>
        <w:spacing w:line="240" w:lineRule="auto"/>
        <w:rPr>
          <w:rFonts w:cs="Arial"/>
          <w:b/>
          <w:i/>
          <w:iCs/>
        </w:rPr>
      </w:pPr>
    </w:p>
    <w:p w14:paraId="100776D5" w14:textId="0FC33C4E" w:rsidR="002B1687" w:rsidRDefault="00874CC0" w:rsidP="005A31E6">
      <w:pPr>
        <w:tabs>
          <w:tab w:val="left" w:pos="1635"/>
          <w:tab w:val="left" w:pos="3075"/>
        </w:tabs>
        <w:spacing w:line="240" w:lineRule="auto"/>
        <w:rPr>
          <w:rFonts w:cs="Arial"/>
          <w:bCs/>
        </w:rPr>
      </w:pPr>
      <w:r w:rsidRPr="00824D2A">
        <w:rPr>
          <w:rFonts w:cs="Arial"/>
          <w:b/>
        </w:rPr>
        <w:t>5.</w:t>
      </w:r>
      <w:r w:rsidR="00F07D44">
        <w:rPr>
          <w:rFonts w:cs="Arial"/>
          <w:b/>
        </w:rPr>
        <w:t>3</w:t>
      </w:r>
      <w:r w:rsidRPr="00824D2A">
        <w:rPr>
          <w:rFonts w:cs="Arial"/>
          <w:b/>
        </w:rPr>
        <w:t>.-</w:t>
      </w:r>
      <w:r w:rsidRPr="00824D2A">
        <w:rPr>
          <w:rFonts w:cs="Arial"/>
          <w:bCs/>
        </w:rPr>
        <w:t xml:space="preserve"> E</w:t>
      </w:r>
      <w:r w:rsidR="002D459B" w:rsidRPr="00824D2A">
        <w:rPr>
          <w:rFonts w:cs="Arial"/>
          <w:bCs/>
        </w:rPr>
        <w:t>n el caso particular de las agrupaciones que no presentaron información</w:t>
      </w:r>
      <w:r w:rsidRPr="00824D2A">
        <w:rPr>
          <w:rFonts w:cs="Arial"/>
          <w:bCs/>
        </w:rPr>
        <w:t>,</w:t>
      </w:r>
      <w:r w:rsidR="002D459B" w:rsidRPr="00824D2A">
        <w:rPr>
          <w:rFonts w:cs="Arial"/>
          <w:bCs/>
        </w:rPr>
        <w:t xml:space="preserve"> se recomienda </w:t>
      </w:r>
      <w:r w:rsidR="005001CF" w:rsidRPr="00824D2A">
        <w:rPr>
          <w:rFonts w:cs="Arial"/>
          <w:bCs/>
        </w:rPr>
        <w:t xml:space="preserve">solicitar a la Dirección Jurídica que determine si deben ser </w:t>
      </w:r>
      <w:r w:rsidR="002D459B" w:rsidRPr="00824D2A">
        <w:rPr>
          <w:rFonts w:cs="Arial"/>
          <w:bCs/>
        </w:rPr>
        <w:t>exclui</w:t>
      </w:r>
      <w:r w:rsidR="005001CF" w:rsidRPr="00824D2A">
        <w:rPr>
          <w:rFonts w:cs="Arial"/>
          <w:bCs/>
        </w:rPr>
        <w:t>das</w:t>
      </w:r>
      <w:r w:rsidR="002D459B" w:rsidRPr="00824D2A">
        <w:rPr>
          <w:rFonts w:cs="Arial"/>
          <w:bCs/>
        </w:rPr>
        <w:t xml:space="preserve"> del beneficio, esto en el entendido que existió un incumplimiento de deberes</w:t>
      </w:r>
      <w:r w:rsidR="005001CF" w:rsidRPr="00824D2A">
        <w:rPr>
          <w:rFonts w:cs="Arial"/>
          <w:bCs/>
        </w:rPr>
        <w:t xml:space="preserve"> plasmados en el “Protocolo para el otorgamiento de días en condición de permiso con goce de salario a entidades y organizaciones o agrupaciones gremiales del Poder Judicial, en su artículo 3. </w:t>
      </w:r>
      <w:r w:rsidR="00D76CD9" w:rsidRPr="00824D2A">
        <w:rPr>
          <w:rFonts w:cs="Arial"/>
          <w:bCs/>
        </w:rPr>
        <w:t>Las agrupaciones son</w:t>
      </w:r>
      <w:r w:rsidR="006750BF">
        <w:rPr>
          <w:rFonts w:cs="Arial"/>
          <w:bCs/>
        </w:rPr>
        <w:t>:</w:t>
      </w:r>
      <w:r w:rsidR="00D76CD9" w:rsidRPr="00824D2A">
        <w:rPr>
          <w:rFonts w:cs="Arial"/>
          <w:bCs/>
        </w:rPr>
        <w:t xml:space="preserve"> </w:t>
      </w:r>
      <w:r w:rsidR="00F537DF" w:rsidRPr="00824D2A">
        <w:rPr>
          <w:rFonts w:cs="Arial"/>
          <w:bCs/>
        </w:rPr>
        <w:t xml:space="preserve">el Sindicato de la Judicatura (SINDIJUD) y </w:t>
      </w:r>
      <w:r w:rsidR="00D76CD9" w:rsidRPr="00824D2A">
        <w:rPr>
          <w:rFonts w:cs="Arial"/>
          <w:bCs/>
        </w:rPr>
        <w:t xml:space="preserve">la </w:t>
      </w:r>
      <w:r w:rsidR="00F537DF" w:rsidRPr="00824D2A">
        <w:rPr>
          <w:rFonts w:cs="Arial"/>
          <w:bCs/>
        </w:rPr>
        <w:t xml:space="preserve">Asociación Costarricense de </w:t>
      </w:r>
      <w:r w:rsidR="00C77705" w:rsidRPr="00824D2A">
        <w:rPr>
          <w:rFonts w:cs="Arial"/>
          <w:bCs/>
        </w:rPr>
        <w:t>Profesionales en</w:t>
      </w:r>
      <w:r w:rsidR="00F537DF" w:rsidRPr="00824D2A">
        <w:rPr>
          <w:rFonts w:cs="Arial"/>
          <w:bCs/>
        </w:rPr>
        <w:t xml:space="preserve"> Medicina Legal y Disciplina afines del Poder Judicial (ASOCOMEL</w:t>
      </w:r>
      <w:r w:rsidR="009B0207" w:rsidRPr="00824D2A">
        <w:rPr>
          <w:rFonts w:cs="Arial"/>
          <w:bCs/>
        </w:rPr>
        <w:t>).</w:t>
      </w:r>
      <w:r w:rsidRPr="00824D2A">
        <w:rPr>
          <w:rFonts w:cs="Arial"/>
          <w:bCs/>
        </w:rPr>
        <w:t xml:space="preserve"> </w:t>
      </w:r>
    </w:p>
    <w:p w14:paraId="39E22A04" w14:textId="799AF44F" w:rsidR="002D459B" w:rsidRDefault="002D459B" w:rsidP="005A31E6">
      <w:pPr>
        <w:tabs>
          <w:tab w:val="left" w:pos="1635"/>
          <w:tab w:val="left" w:pos="3075"/>
        </w:tabs>
        <w:spacing w:line="240" w:lineRule="auto"/>
        <w:rPr>
          <w:rFonts w:cs="Arial"/>
          <w:bCs/>
        </w:rPr>
      </w:pPr>
    </w:p>
    <w:p w14:paraId="3125DE76" w14:textId="11CBB0F8" w:rsidR="002D459B" w:rsidRPr="002D459B" w:rsidRDefault="002D459B" w:rsidP="005A31E6">
      <w:pPr>
        <w:tabs>
          <w:tab w:val="left" w:pos="1635"/>
          <w:tab w:val="left" w:pos="3075"/>
        </w:tabs>
        <w:spacing w:line="240" w:lineRule="auto"/>
        <w:rPr>
          <w:rFonts w:cs="Arial"/>
          <w:b/>
          <w:i/>
          <w:iCs/>
        </w:rPr>
      </w:pPr>
      <w:r w:rsidRPr="002D459B">
        <w:rPr>
          <w:rFonts w:cs="Arial"/>
          <w:b/>
          <w:i/>
          <w:iCs/>
        </w:rPr>
        <w:t>A la Dirección de Gestión Humana</w:t>
      </w:r>
    </w:p>
    <w:p w14:paraId="3BFA8790" w14:textId="152F83CB" w:rsidR="002D459B" w:rsidRDefault="002D459B" w:rsidP="005A31E6">
      <w:pPr>
        <w:tabs>
          <w:tab w:val="left" w:pos="1635"/>
          <w:tab w:val="left" w:pos="3075"/>
        </w:tabs>
        <w:spacing w:line="240" w:lineRule="auto"/>
        <w:rPr>
          <w:rFonts w:cs="Arial"/>
          <w:bCs/>
        </w:rPr>
      </w:pPr>
    </w:p>
    <w:p w14:paraId="5CD6E3C2" w14:textId="31B9F2CC" w:rsidR="001A1CAD" w:rsidRDefault="002D459B" w:rsidP="005A31E6">
      <w:pPr>
        <w:tabs>
          <w:tab w:val="left" w:pos="1635"/>
          <w:tab w:val="left" w:pos="3075"/>
        </w:tabs>
        <w:spacing w:line="240" w:lineRule="auto"/>
        <w:rPr>
          <w:rFonts w:cs="Arial"/>
          <w:bCs/>
        </w:rPr>
      </w:pPr>
      <w:r w:rsidRPr="00F537DF">
        <w:rPr>
          <w:rFonts w:cs="Arial"/>
          <w:b/>
        </w:rPr>
        <w:t>5.</w:t>
      </w:r>
      <w:r w:rsidR="00F07D44">
        <w:rPr>
          <w:rFonts w:cs="Arial"/>
          <w:b/>
        </w:rPr>
        <w:t>4</w:t>
      </w:r>
      <w:r w:rsidRPr="00F537DF">
        <w:rPr>
          <w:rFonts w:cs="Arial"/>
          <w:b/>
        </w:rPr>
        <w:t>.-</w:t>
      </w:r>
      <w:r>
        <w:rPr>
          <w:rFonts w:cs="Arial"/>
          <w:bCs/>
        </w:rPr>
        <w:t xml:space="preserve"> </w:t>
      </w:r>
      <w:r w:rsidR="00003912">
        <w:rPr>
          <w:rFonts w:cs="Arial"/>
          <w:bCs/>
        </w:rPr>
        <w:t>C</w:t>
      </w:r>
      <w:r w:rsidR="00F537DF">
        <w:rPr>
          <w:rFonts w:cs="Arial"/>
          <w:bCs/>
        </w:rPr>
        <w:t>ontinuar con la aplicación de los futuros cálculos de los días a otorgar</w:t>
      </w:r>
      <w:r w:rsidR="00D76CD9">
        <w:rPr>
          <w:rFonts w:cs="Arial"/>
          <w:bCs/>
        </w:rPr>
        <w:t>,</w:t>
      </w:r>
      <w:r w:rsidR="00F537DF">
        <w:rPr>
          <w:rFonts w:cs="Arial"/>
          <w:bCs/>
        </w:rPr>
        <w:t xml:space="preserve"> </w:t>
      </w:r>
      <w:r w:rsidR="00003912">
        <w:rPr>
          <w:rFonts w:cs="Arial"/>
          <w:bCs/>
        </w:rPr>
        <w:t xml:space="preserve">utilizando </w:t>
      </w:r>
      <w:r w:rsidR="00003912" w:rsidRPr="00003912">
        <w:rPr>
          <w:rFonts w:cs="Arial"/>
          <w:bCs/>
        </w:rPr>
        <w:t>la herramienta facilitada en el anexo 7,</w:t>
      </w:r>
      <w:r w:rsidR="00F537DF">
        <w:rPr>
          <w:rFonts w:cs="Arial"/>
          <w:bCs/>
        </w:rPr>
        <w:t xml:space="preserve"> según </w:t>
      </w:r>
      <w:r w:rsidR="006C4E3B">
        <w:rPr>
          <w:rFonts w:cs="Arial"/>
          <w:bCs/>
        </w:rPr>
        <w:t>lo establecido</w:t>
      </w:r>
      <w:r w:rsidR="00F537DF">
        <w:rPr>
          <w:rFonts w:cs="Arial"/>
          <w:bCs/>
        </w:rPr>
        <w:t xml:space="preserve"> en el “</w:t>
      </w:r>
      <w:r w:rsidR="00F537DF" w:rsidRPr="00F537DF">
        <w:rPr>
          <w:rFonts w:cs="Arial"/>
          <w:bCs/>
        </w:rPr>
        <w:t>Protocolo para el otorgamiento de permisos con goce de salario para que personas servidoras judiciales que pertenezcan a entidades o gremios</w:t>
      </w:r>
      <w:r w:rsidR="00F537DF">
        <w:rPr>
          <w:rFonts w:cs="Arial"/>
          <w:bCs/>
        </w:rPr>
        <w:t>”</w:t>
      </w:r>
      <w:r w:rsidR="006C22A5">
        <w:rPr>
          <w:rFonts w:cs="Arial"/>
          <w:bCs/>
        </w:rPr>
        <w:t>.</w:t>
      </w:r>
    </w:p>
    <w:p w14:paraId="624103D2" w14:textId="6D47ADCB" w:rsidR="00AB62DC" w:rsidRDefault="00AB62DC" w:rsidP="005A31E6">
      <w:pPr>
        <w:tabs>
          <w:tab w:val="left" w:pos="1635"/>
          <w:tab w:val="left" w:pos="3075"/>
        </w:tabs>
        <w:spacing w:line="240" w:lineRule="auto"/>
        <w:rPr>
          <w:rFonts w:cs="Arial"/>
          <w:bCs/>
        </w:rPr>
      </w:pPr>
    </w:p>
    <w:p w14:paraId="02CEDE4D" w14:textId="5471D056" w:rsidR="004F771E" w:rsidRDefault="00E7523C" w:rsidP="00E7523C">
      <w:pPr>
        <w:spacing w:line="240" w:lineRule="auto"/>
        <w:outlineLvl w:val="0"/>
      </w:pPr>
      <w:r w:rsidRPr="00F6145B">
        <w:rPr>
          <w:b/>
          <w:bCs/>
        </w:rPr>
        <w:t>5.5.-</w:t>
      </w:r>
      <w:r w:rsidRPr="00F6145B">
        <w:t xml:space="preserve"> Actualizar la información de manera anual para el cálculo de los días a otorgar a las agrupaciones gremiales debidamente inscritas y acreditadas a nivel institucional y </w:t>
      </w:r>
      <w:r w:rsidR="00692410" w:rsidRPr="00F6145B">
        <w:t>hacerlo</w:t>
      </w:r>
      <w:r w:rsidRPr="00F6145B">
        <w:t xml:space="preserve"> del conocimiento de</w:t>
      </w:r>
      <w:r w:rsidR="00016ADC" w:rsidRPr="00F6145B">
        <w:t>l Consejo Superior</w:t>
      </w:r>
      <w:r w:rsidRPr="00F6145B">
        <w:t>, a fin que se cumpla</w:t>
      </w:r>
      <w:r w:rsidR="00754861" w:rsidRPr="00F6145B">
        <w:t xml:space="preserve"> con</w:t>
      </w:r>
      <w:r w:rsidRPr="00F6145B">
        <w:t xml:space="preserve"> lo establecido en el artículo 4 del Protocolo, que refiere que “cada organización o agrupación gremial contará con días </w:t>
      </w:r>
      <w:r w:rsidR="00F60313" w:rsidRPr="00F6145B">
        <w:t xml:space="preserve">por </w:t>
      </w:r>
      <w:r w:rsidRPr="00F6145B">
        <w:t>concepto de permiso con goce de salario sin sustitución, asignados anualmente para la asistencia y desarrollo de sus respectivas actividades, en atención a la naturaleza, fines, objetivos, cantidad de agremiados y antigüedad</w:t>
      </w:r>
      <w:bookmarkEnd w:id="12"/>
      <w:r w:rsidRPr="00F6145B">
        <w:t>”.</w:t>
      </w:r>
    </w:p>
    <w:p w14:paraId="2D5245E4" w14:textId="77777777" w:rsidR="00BB797B" w:rsidRDefault="00BB797B" w:rsidP="00E7523C">
      <w:pPr>
        <w:spacing w:line="240" w:lineRule="auto"/>
        <w:outlineLvl w:val="0"/>
      </w:pPr>
    </w:p>
    <w:p w14:paraId="039A9A57" w14:textId="77777777" w:rsidR="00E7523C" w:rsidRPr="00AA3767" w:rsidRDefault="00E7523C" w:rsidP="005A31E6">
      <w:pPr>
        <w:spacing w:line="240" w:lineRule="auto"/>
        <w:jc w:val="center"/>
        <w:outlineLvl w:val="0"/>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9"/>
        <w:gridCol w:w="6335"/>
      </w:tblGrid>
      <w:tr w:rsidR="004F771E" w:rsidRPr="00AA3767" w14:paraId="527FF1AA" w14:textId="77777777" w:rsidTr="00775D55">
        <w:tc>
          <w:tcPr>
            <w:tcW w:w="2408" w:type="dxa"/>
            <w:shd w:val="clear" w:color="auto" w:fill="B3B3B3"/>
          </w:tcPr>
          <w:p w14:paraId="5532D775" w14:textId="77777777" w:rsidR="004F771E" w:rsidRPr="00AA3767" w:rsidRDefault="004F771E" w:rsidP="005A31E6">
            <w:pPr>
              <w:spacing w:line="240" w:lineRule="auto"/>
              <w:jc w:val="right"/>
              <w:rPr>
                <w:rFonts w:cs="Arial"/>
                <w:b/>
              </w:rPr>
            </w:pPr>
            <w:r w:rsidRPr="00AA3767">
              <w:rPr>
                <w:rFonts w:cs="Arial"/>
                <w:b/>
              </w:rPr>
              <w:t>Realizado por:</w:t>
            </w:r>
          </w:p>
        </w:tc>
        <w:tc>
          <w:tcPr>
            <w:tcW w:w="7556" w:type="dxa"/>
          </w:tcPr>
          <w:p w14:paraId="1A809925" w14:textId="4353FBDF" w:rsidR="004F771E" w:rsidRPr="00AA3767" w:rsidRDefault="004F771E" w:rsidP="005A31E6">
            <w:pPr>
              <w:spacing w:line="240" w:lineRule="auto"/>
              <w:rPr>
                <w:rFonts w:cs="Arial"/>
                <w:bCs/>
                <w:i/>
                <w:color w:val="000000" w:themeColor="text1"/>
              </w:rPr>
            </w:pPr>
            <w:r w:rsidRPr="00AA3767">
              <w:rPr>
                <w:rFonts w:cs="Arial"/>
                <w:bCs/>
                <w:i/>
                <w:color w:val="000000" w:themeColor="text1"/>
              </w:rPr>
              <w:t>Ingeniero Erick Manuel Sánchez Duarte, Profesional 2 a.i. Subproceso Organización Institucional</w:t>
            </w:r>
          </w:p>
        </w:tc>
      </w:tr>
      <w:tr w:rsidR="004F771E" w:rsidRPr="00AA3767" w14:paraId="1C4557B1" w14:textId="77777777" w:rsidTr="00775D55">
        <w:tc>
          <w:tcPr>
            <w:tcW w:w="2408" w:type="dxa"/>
            <w:shd w:val="clear" w:color="auto" w:fill="B3B3B3"/>
          </w:tcPr>
          <w:p w14:paraId="1166DCB4" w14:textId="77777777" w:rsidR="004F771E" w:rsidRPr="00AA3767" w:rsidRDefault="004F771E" w:rsidP="005A31E6">
            <w:pPr>
              <w:spacing w:line="240" w:lineRule="auto"/>
              <w:jc w:val="right"/>
              <w:rPr>
                <w:rFonts w:cs="Arial"/>
                <w:b/>
              </w:rPr>
            </w:pPr>
            <w:bookmarkStart w:id="13" w:name="_Hlk67385681"/>
            <w:r w:rsidRPr="00AA3767">
              <w:rPr>
                <w:rFonts w:cs="Arial"/>
                <w:b/>
              </w:rPr>
              <w:t>Aprobado por:</w:t>
            </w:r>
          </w:p>
        </w:tc>
        <w:tc>
          <w:tcPr>
            <w:tcW w:w="7556" w:type="dxa"/>
          </w:tcPr>
          <w:p w14:paraId="322DA5FB" w14:textId="7CC34A50" w:rsidR="004F771E" w:rsidRPr="00AA3767" w:rsidRDefault="00E3559F" w:rsidP="005A31E6">
            <w:pPr>
              <w:spacing w:line="240" w:lineRule="auto"/>
              <w:rPr>
                <w:rFonts w:cs="Arial"/>
                <w:bCs/>
                <w:i/>
                <w:color w:val="000000" w:themeColor="text1"/>
                <w:lang w:val="es-CR"/>
              </w:rPr>
            </w:pPr>
            <w:r w:rsidRPr="00AA3767">
              <w:rPr>
                <w:rFonts w:cs="Arial"/>
                <w:bCs/>
                <w:i/>
                <w:color w:val="000000" w:themeColor="text1"/>
                <w:lang w:val="es-CR"/>
              </w:rPr>
              <w:t>Licda. Ginethe Retana Ureña. Jefa del Subproceso de Organización Institucional.</w:t>
            </w:r>
          </w:p>
        </w:tc>
      </w:tr>
      <w:bookmarkEnd w:id="13"/>
      <w:tr w:rsidR="004F771E" w:rsidRPr="00B27391" w14:paraId="52C2A783" w14:textId="77777777" w:rsidTr="00775D55">
        <w:tc>
          <w:tcPr>
            <w:tcW w:w="2408" w:type="dxa"/>
            <w:shd w:val="clear" w:color="auto" w:fill="B3B3B3"/>
          </w:tcPr>
          <w:p w14:paraId="2B41DC0C" w14:textId="77777777" w:rsidR="004F771E" w:rsidRPr="00AA3767" w:rsidRDefault="004F771E" w:rsidP="005A31E6">
            <w:pPr>
              <w:spacing w:line="240" w:lineRule="auto"/>
              <w:jc w:val="right"/>
              <w:rPr>
                <w:rFonts w:cs="Arial"/>
                <w:b/>
              </w:rPr>
            </w:pPr>
            <w:r w:rsidRPr="00AA3767">
              <w:rPr>
                <w:rFonts w:cs="Arial"/>
                <w:b/>
              </w:rPr>
              <w:t>Visto bueno:</w:t>
            </w:r>
          </w:p>
        </w:tc>
        <w:tc>
          <w:tcPr>
            <w:tcW w:w="7556" w:type="dxa"/>
          </w:tcPr>
          <w:p w14:paraId="18A37B6C" w14:textId="24CDE55E" w:rsidR="004F771E" w:rsidRPr="00B27391" w:rsidRDefault="00BB797B" w:rsidP="005A31E6">
            <w:pPr>
              <w:spacing w:line="240" w:lineRule="auto"/>
              <w:rPr>
                <w:rFonts w:cs="Arial"/>
                <w:bCs/>
                <w:i/>
                <w:color w:val="000000" w:themeColor="text1"/>
                <w:lang w:val="es-CR"/>
              </w:rPr>
            </w:pPr>
            <w:r>
              <w:rPr>
                <w:rFonts w:cs="Arial"/>
                <w:bCs/>
                <w:i/>
                <w:color w:val="000000" w:themeColor="text1"/>
                <w:lang w:val="es-CR"/>
              </w:rPr>
              <w:t>Licda. Nacira Valverde Bermúdez, Directora a.i. de Planificación</w:t>
            </w:r>
          </w:p>
        </w:tc>
      </w:tr>
    </w:tbl>
    <w:p w14:paraId="312E9746" w14:textId="77777777" w:rsidR="00C77705" w:rsidRDefault="00C77705" w:rsidP="005A31E6">
      <w:pPr>
        <w:spacing w:line="240" w:lineRule="auto"/>
        <w:jc w:val="center"/>
        <w:rPr>
          <w:rFonts w:ascii="Arial" w:hAnsi="Arial" w:cs="Arial"/>
          <w:b/>
          <w:spacing w:val="-3"/>
          <w:lang w:val="pt-BR"/>
        </w:rPr>
      </w:pPr>
    </w:p>
    <w:p w14:paraId="124F77FD" w14:textId="52F7ADC5" w:rsidR="00C77705" w:rsidRDefault="00C77705" w:rsidP="005A31E6">
      <w:pPr>
        <w:spacing w:line="240" w:lineRule="auto"/>
        <w:jc w:val="center"/>
        <w:rPr>
          <w:rFonts w:ascii="Arial" w:hAnsi="Arial" w:cs="Arial"/>
          <w:b/>
          <w:spacing w:val="-3"/>
          <w:lang w:val="pt-BR"/>
        </w:rPr>
      </w:pPr>
    </w:p>
    <w:p w14:paraId="02D235A3" w14:textId="5560643D" w:rsidR="0089367E" w:rsidRDefault="0089367E" w:rsidP="005A31E6">
      <w:pPr>
        <w:spacing w:line="240" w:lineRule="auto"/>
        <w:jc w:val="center"/>
        <w:rPr>
          <w:rFonts w:ascii="Arial" w:hAnsi="Arial" w:cs="Arial"/>
          <w:b/>
          <w:spacing w:val="-3"/>
          <w:lang w:val="pt-BR"/>
        </w:rPr>
      </w:pPr>
    </w:p>
    <w:p w14:paraId="6DF25093" w14:textId="040A1523" w:rsidR="0089367E" w:rsidRDefault="0089367E" w:rsidP="005A31E6">
      <w:pPr>
        <w:spacing w:line="240" w:lineRule="auto"/>
        <w:jc w:val="center"/>
        <w:rPr>
          <w:rFonts w:ascii="Arial" w:hAnsi="Arial" w:cs="Arial"/>
          <w:b/>
          <w:spacing w:val="-3"/>
          <w:lang w:val="pt-BR"/>
        </w:rPr>
      </w:pPr>
    </w:p>
    <w:p w14:paraId="11D98B67" w14:textId="61C59DEC" w:rsidR="0089367E" w:rsidRDefault="0089367E" w:rsidP="005A31E6">
      <w:pPr>
        <w:spacing w:line="240" w:lineRule="auto"/>
        <w:jc w:val="center"/>
        <w:rPr>
          <w:rFonts w:ascii="Arial" w:hAnsi="Arial" w:cs="Arial"/>
          <w:b/>
          <w:spacing w:val="-3"/>
          <w:lang w:val="pt-BR"/>
        </w:rPr>
      </w:pPr>
    </w:p>
    <w:p w14:paraId="754846B7" w14:textId="70CDCE78" w:rsidR="0089367E" w:rsidRDefault="0089367E" w:rsidP="005A31E6">
      <w:pPr>
        <w:spacing w:line="240" w:lineRule="auto"/>
        <w:jc w:val="center"/>
        <w:rPr>
          <w:rFonts w:ascii="Arial" w:hAnsi="Arial" w:cs="Arial"/>
          <w:b/>
          <w:spacing w:val="-3"/>
          <w:lang w:val="pt-BR"/>
        </w:rPr>
      </w:pPr>
    </w:p>
    <w:p w14:paraId="2276B254" w14:textId="3EA4072C" w:rsidR="0089367E" w:rsidRDefault="0089367E" w:rsidP="005A31E6">
      <w:pPr>
        <w:spacing w:line="240" w:lineRule="auto"/>
        <w:jc w:val="center"/>
        <w:rPr>
          <w:rFonts w:ascii="Arial" w:hAnsi="Arial" w:cs="Arial"/>
          <w:b/>
          <w:spacing w:val="-3"/>
          <w:lang w:val="pt-BR"/>
        </w:rPr>
      </w:pPr>
    </w:p>
    <w:p w14:paraId="35B407D7" w14:textId="77777777" w:rsidR="0089367E" w:rsidRDefault="0089367E" w:rsidP="005A31E6">
      <w:pPr>
        <w:spacing w:line="240" w:lineRule="auto"/>
        <w:jc w:val="center"/>
        <w:rPr>
          <w:rFonts w:ascii="Arial" w:hAnsi="Arial" w:cs="Arial"/>
          <w:b/>
          <w:spacing w:val="-3"/>
          <w:lang w:val="pt-BR"/>
        </w:rPr>
      </w:pPr>
    </w:p>
    <w:p w14:paraId="108552B5" w14:textId="7DFE781A" w:rsidR="00424DF8" w:rsidRDefault="00424DF8" w:rsidP="005A31E6">
      <w:pPr>
        <w:spacing w:line="240" w:lineRule="auto"/>
        <w:jc w:val="center"/>
        <w:rPr>
          <w:rFonts w:ascii="Arial" w:hAnsi="Arial" w:cs="Arial"/>
          <w:b/>
          <w:spacing w:val="-3"/>
          <w:lang w:val="pt-BR"/>
        </w:rPr>
      </w:pPr>
      <w:r w:rsidRPr="00AA3767">
        <w:rPr>
          <w:rFonts w:ascii="Arial" w:hAnsi="Arial" w:cs="Arial"/>
          <w:b/>
          <w:spacing w:val="-3"/>
          <w:lang w:val="pt-BR"/>
        </w:rPr>
        <w:lastRenderedPageBreak/>
        <w:t>ANEXOS</w:t>
      </w:r>
    </w:p>
    <w:p w14:paraId="265270D6" w14:textId="77777777" w:rsidR="000807EC" w:rsidRPr="00AA3767" w:rsidRDefault="000807EC" w:rsidP="005A31E6">
      <w:pPr>
        <w:spacing w:line="240" w:lineRule="auto"/>
        <w:jc w:val="center"/>
        <w:rPr>
          <w:rFonts w:ascii="Arial" w:hAnsi="Arial" w:cs="Arial"/>
          <w:b/>
          <w:spacing w:val="-3"/>
          <w:lang w:val="pt-BR"/>
        </w:rPr>
      </w:pPr>
    </w:p>
    <w:tbl>
      <w:tblPr>
        <w:tblStyle w:val="Tablaconcuadrcula"/>
        <w:tblW w:w="0" w:type="auto"/>
        <w:tblLook w:val="04A0" w:firstRow="1" w:lastRow="0" w:firstColumn="1" w:lastColumn="0" w:noHBand="0" w:noVBand="1"/>
      </w:tblPr>
      <w:tblGrid>
        <w:gridCol w:w="818"/>
        <w:gridCol w:w="5824"/>
        <w:gridCol w:w="1852"/>
      </w:tblGrid>
      <w:tr w:rsidR="002F188B" w:rsidRPr="00AA3767" w14:paraId="6C55C145" w14:textId="77777777" w:rsidTr="00E8751E">
        <w:tc>
          <w:tcPr>
            <w:tcW w:w="0" w:type="auto"/>
          </w:tcPr>
          <w:p w14:paraId="65C295A9" w14:textId="77777777" w:rsidR="00424DF8" w:rsidRPr="00AA3767" w:rsidRDefault="00424DF8" w:rsidP="005A31E6">
            <w:pPr>
              <w:spacing w:line="240" w:lineRule="auto"/>
              <w:jc w:val="center"/>
              <w:rPr>
                <w:rFonts w:cs="Arial"/>
                <w:b/>
              </w:rPr>
            </w:pPr>
            <w:r w:rsidRPr="00AA3767">
              <w:rPr>
                <w:rFonts w:cs="Arial"/>
                <w:b/>
              </w:rPr>
              <w:t xml:space="preserve">Anexo </w:t>
            </w:r>
          </w:p>
        </w:tc>
        <w:tc>
          <w:tcPr>
            <w:tcW w:w="0" w:type="auto"/>
          </w:tcPr>
          <w:p w14:paraId="74F45F2A" w14:textId="77777777" w:rsidR="00424DF8" w:rsidRPr="00AA3767" w:rsidRDefault="00424DF8" w:rsidP="005A31E6">
            <w:pPr>
              <w:spacing w:line="240" w:lineRule="auto"/>
              <w:jc w:val="center"/>
              <w:rPr>
                <w:rFonts w:cs="Arial"/>
                <w:b/>
              </w:rPr>
            </w:pPr>
            <w:r w:rsidRPr="00AA3767">
              <w:rPr>
                <w:rFonts w:cs="Arial"/>
                <w:b/>
              </w:rPr>
              <w:t>Detalle</w:t>
            </w:r>
          </w:p>
        </w:tc>
        <w:tc>
          <w:tcPr>
            <w:tcW w:w="0" w:type="auto"/>
          </w:tcPr>
          <w:p w14:paraId="5DF3C83D" w14:textId="77777777" w:rsidR="00424DF8" w:rsidRPr="00AA3767" w:rsidRDefault="00424DF8" w:rsidP="005A31E6">
            <w:pPr>
              <w:spacing w:line="240" w:lineRule="auto"/>
              <w:jc w:val="center"/>
              <w:rPr>
                <w:rFonts w:cs="Arial"/>
                <w:b/>
              </w:rPr>
            </w:pPr>
            <w:r w:rsidRPr="00AA3767">
              <w:rPr>
                <w:rFonts w:cs="Arial"/>
                <w:b/>
              </w:rPr>
              <w:t>Documento Adjunto</w:t>
            </w:r>
          </w:p>
        </w:tc>
      </w:tr>
      <w:tr w:rsidR="002F188B" w:rsidRPr="00AA3767" w14:paraId="1149E2CC" w14:textId="77777777" w:rsidTr="00E8751E">
        <w:tc>
          <w:tcPr>
            <w:tcW w:w="0" w:type="auto"/>
          </w:tcPr>
          <w:p w14:paraId="30E47099" w14:textId="77777777" w:rsidR="00424DF8" w:rsidRPr="00AA3767" w:rsidRDefault="00424DF8" w:rsidP="005A31E6">
            <w:pPr>
              <w:spacing w:line="240" w:lineRule="auto"/>
              <w:jc w:val="center"/>
              <w:rPr>
                <w:rFonts w:cs="Arial"/>
                <w:b/>
              </w:rPr>
            </w:pPr>
            <w:r w:rsidRPr="00AA3767">
              <w:rPr>
                <w:rFonts w:cs="Arial"/>
                <w:b/>
              </w:rPr>
              <w:t>1</w:t>
            </w:r>
          </w:p>
        </w:tc>
        <w:tc>
          <w:tcPr>
            <w:tcW w:w="0" w:type="auto"/>
          </w:tcPr>
          <w:p w14:paraId="46C0733A" w14:textId="1B8BB09E" w:rsidR="00424DF8" w:rsidRPr="00AA3767" w:rsidRDefault="007548A7" w:rsidP="005A31E6">
            <w:pPr>
              <w:spacing w:line="240" w:lineRule="auto"/>
              <w:jc w:val="center"/>
              <w:rPr>
                <w:rFonts w:cs="Arial"/>
                <w:bCs/>
              </w:rPr>
            </w:pPr>
            <w:r>
              <w:rPr>
                <w:rFonts w:cs="Arial"/>
                <w:bCs/>
              </w:rPr>
              <w:t>Informe 130-PLA-OI-2019</w:t>
            </w:r>
            <w:r w:rsidR="00B854BE">
              <w:rPr>
                <w:rFonts w:cs="Arial"/>
                <w:bCs/>
              </w:rPr>
              <w:t xml:space="preserve">, remite criterio respecto a la creación de una formula. </w:t>
            </w:r>
          </w:p>
        </w:tc>
        <w:bookmarkStart w:id="14" w:name="_MON_1668579298"/>
        <w:bookmarkEnd w:id="14"/>
        <w:tc>
          <w:tcPr>
            <w:tcW w:w="0" w:type="auto"/>
          </w:tcPr>
          <w:p w14:paraId="60114326" w14:textId="7F655CFE" w:rsidR="00424DF8" w:rsidRPr="00AA3767" w:rsidRDefault="00F55F2F" w:rsidP="005A31E6">
            <w:pPr>
              <w:spacing w:line="240" w:lineRule="auto"/>
              <w:jc w:val="center"/>
              <w:rPr>
                <w:rFonts w:cs="Arial"/>
                <w:b/>
              </w:rPr>
            </w:pPr>
            <w:r>
              <w:rPr>
                <w:rFonts w:cs="Arial"/>
                <w:b/>
              </w:rPr>
              <w:object w:dxaOrig="1520" w:dyaOrig="987" w14:anchorId="6EAD8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8.85pt" o:ole="">
                  <v:imagedata r:id="rId17" o:title=""/>
                </v:shape>
                <o:OLEObject Type="Embed" ProgID="Word.Document.8" ShapeID="_x0000_i1025" DrawAspect="Icon" ObjectID="_1727088413" r:id="rId18">
                  <o:FieldCodes>\s</o:FieldCodes>
                </o:OLEObject>
              </w:object>
            </w:r>
          </w:p>
        </w:tc>
      </w:tr>
      <w:tr w:rsidR="002F188B" w:rsidRPr="00AA3767" w14:paraId="24386925" w14:textId="77777777" w:rsidTr="00E8751E">
        <w:tc>
          <w:tcPr>
            <w:tcW w:w="0" w:type="auto"/>
          </w:tcPr>
          <w:p w14:paraId="5A8E655A" w14:textId="77777777" w:rsidR="00424DF8" w:rsidRPr="00AA3767" w:rsidRDefault="00424DF8" w:rsidP="005A31E6">
            <w:pPr>
              <w:spacing w:line="240" w:lineRule="auto"/>
              <w:jc w:val="center"/>
              <w:rPr>
                <w:rFonts w:cs="Arial"/>
                <w:b/>
              </w:rPr>
            </w:pPr>
            <w:r w:rsidRPr="00AA3767">
              <w:rPr>
                <w:rFonts w:cs="Arial"/>
                <w:b/>
              </w:rPr>
              <w:t>2</w:t>
            </w:r>
          </w:p>
        </w:tc>
        <w:tc>
          <w:tcPr>
            <w:tcW w:w="0" w:type="auto"/>
          </w:tcPr>
          <w:p w14:paraId="23D32535" w14:textId="09F06BF0" w:rsidR="00424DF8" w:rsidRPr="00AA3767" w:rsidRDefault="007548A7" w:rsidP="005A31E6">
            <w:pPr>
              <w:spacing w:line="240" w:lineRule="auto"/>
              <w:jc w:val="center"/>
              <w:rPr>
                <w:rFonts w:cs="Arial"/>
                <w:bCs/>
              </w:rPr>
            </w:pPr>
            <w:r>
              <w:rPr>
                <w:rFonts w:cs="Arial"/>
                <w:bCs/>
              </w:rPr>
              <w:t xml:space="preserve">Informe 244-PLA-OI-2019, que remite el </w:t>
            </w:r>
            <w:r w:rsidR="00B854BE">
              <w:rPr>
                <w:rFonts w:cs="Arial"/>
                <w:bCs/>
              </w:rPr>
              <w:t>“</w:t>
            </w:r>
            <w:r w:rsidR="00B854BE" w:rsidRPr="00B854BE">
              <w:rPr>
                <w:rFonts w:cs="Arial"/>
                <w:bCs/>
              </w:rPr>
              <w:t>Benchmarking</w:t>
            </w:r>
            <w:r w:rsidR="00B854BE">
              <w:rPr>
                <w:rFonts w:cs="Arial"/>
                <w:bCs/>
              </w:rPr>
              <w:t xml:space="preserve">” realizado y parte de la investigación relacionada con el tema. </w:t>
            </w:r>
          </w:p>
        </w:tc>
        <w:bookmarkStart w:id="15" w:name="_MON_1668579313"/>
        <w:bookmarkEnd w:id="15"/>
        <w:tc>
          <w:tcPr>
            <w:tcW w:w="0" w:type="auto"/>
          </w:tcPr>
          <w:p w14:paraId="7647313A" w14:textId="53293D5F" w:rsidR="00424DF8" w:rsidRPr="00AA3767" w:rsidRDefault="00F55F2F" w:rsidP="005A31E6">
            <w:pPr>
              <w:spacing w:line="240" w:lineRule="auto"/>
              <w:jc w:val="center"/>
              <w:rPr>
                <w:rFonts w:cs="Arial"/>
                <w:b/>
              </w:rPr>
            </w:pPr>
            <w:r>
              <w:rPr>
                <w:rFonts w:cs="Arial"/>
                <w:b/>
              </w:rPr>
              <w:object w:dxaOrig="1520" w:dyaOrig="987" w14:anchorId="702453BB">
                <v:shape id="_x0000_i1026" type="#_x0000_t75" style="width:77pt;height:48.85pt" o:ole="">
                  <v:imagedata r:id="rId19" o:title=""/>
                </v:shape>
                <o:OLEObject Type="Embed" ProgID="Word.Document.8" ShapeID="_x0000_i1026" DrawAspect="Icon" ObjectID="_1727088414" r:id="rId20">
                  <o:FieldCodes>\s</o:FieldCodes>
                </o:OLEObject>
              </w:object>
            </w:r>
          </w:p>
        </w:tc>
      </w:tr>
      <w:tr w:rsidR="002F188B" w:rsidRPr="00AA3767" w14:paraId="352DC862" w14:textId="77777777" w:rsidTr="00E8751E">
        <w:tc>
          <w:tcPr>
            <w:tcW w:w="0" w:type="auto"/>
          </w:tcPr>
          <w:p w14:paraId="232679A6" w14:textId="77777777" w:rsidR="00424DF8" w:rsidRPr="00AA3767" w:rsidRDefault="00424DF8" w:rsidP="005A31E6">
            <w:pPr>
              <w:spacing w:line="240" w:lineRule="auto"/>
              <w:jc w:val="center"/>
              <w:rPr>
                <w:rFonts w:cs="Arial"/>
                <w:b/>
              </w:rPr>
            </w:pPr>
            <w:r w:rsidRPr="00AA3767">
              <w:rPr>
                <w:rFonts w:cs="Arial"/>
                <w:b/>
              </w:rPr>
              <w:t>3</w:t>
            </w:r>
          </w:p>
        </w:tc>
        <w:tc>
          <w:tcPr>
            <w:tcW w:w="0" w:type="auto"/>
          </w:tcPr>
          <w:p w14:paraId="31D8D46F" w14:textId="6C3806AB" w:rsidR="00424DF8" w:rsidRPr="00AA3767" w:rsidRDefault="00B854BE" w:rsidP="005A31E6">
            <w:pPr>
              <w:spacing w:line="240" w:lineRule="auto"/>
              <w:jc w:val="center"/>
              <w:rPr>
                <w:rFonts w:cs="Arial"/>
                <w:bCs/>
              </w:rPr>
            </w:pPr>
            <w:r>
              <w:rPr>
                <w:rFonts w:cs="Arial"/>
                <w:bCs/>
              </w:rPr>
              <w:t>DJ-AJ-1801-2019, Criterio de la Dirección Jurídica, en respuesta a 244-PLA-OI-2019</w:t>
            </w:r>
          </w:p>
        </w:tc>
        <w:tc>
          <w:tcPr>
            <w:tcW w:w="0" w:type="auto"/>
          </w:tcPr>
          <w:p w14:paraId="665A66FC" w14:textId="29CF22E6" w:rsidR="00424DF8" w:rsidRPr="00AA3767" w:rsidRDefault="00E1239B" w:rsidP="005A31E6">
            <w:pPr>
              <w:spacing w:line="240" w:lineRule="auto"/>
              <w:jc w:val="center"/>
              <w:rPr>
                <w:rFonts w:cs="Arial"/>
                <w:b/>
              </w:rPr>
            </w:pPr>
            <w:r>
              <w:rPr>
                <w:rFonts w:cs="Arial"/>
                <w:b/>
              </w:rPr>
              <w:object w:dxaOrig="1155" w:dyaOrig="747" w14:anchorId="7DA0C77C">
                <v:shape id="_x0000_i1027" type="#_x0000_t75" style="width:58.25pt;height:36.95pt" o:ole="">
                  <v:imagedata r:id="rId21" o:title=""/>
                </v:shape>
                <o:OLEObject Type="Embed" ProgID="Package" ShapeID="_x0000_i1027" DrawAspect="Icon" ObjectID="_1727088415" r:id="rId22"/>
              </w:object>
            </w:r>
          </w:p>
        </w:tc>
      </w:tr>
      <w:tr w:rsidR="002F188B" w:rsidRPr="00AA3767" w14:paraId="5597A353" w14:textId="77777777" w:rsidTr="00E8751E">
        <w:tc>
          <w:tcPr>
            <w:tcW w:w="0" w:type="auto"/>
          </w:tcPr>
          <w:p w14:paraId="386D3497" w14:textId="77777777" w:rsidR="00424DF8" w:rsidRPr="00AA3767" w:rsidRDefault="00424DF8" w:rsidP="005A31E6">
            <w:pPr>
              <w:spacing w:line="240" w:lineRule="auto"/>
              <w:jc w:val="center"/>
              <w:rPr>
                <w:rFonts w:cs="Arial"/>
                <w:b/>
              </w:rPr>
            </w:pPr>
            <w:r w:rsidRPr="00AA3767">
              <w:rPr>
                <w:rFonts w:cs="Arial"/>
                <w:b/>
              </w:rPr>
              <w:t>4</w:t>
            </w:r>
          </w:p>
        </w:tc>
        <w:tc>
          <w:tcPr>
            <w:tcW w:w="0" w:type="auto"/>
          </w:tcPr>
          <w:p w14:paraId="5087484A" w14:textId="318BAD29" w:rsidR="00424DF8" w:rsidRPr="00AA3767" w:rsidRDefault="00E863B4" w:rsidP="005A31E6">
            <w:pPr>
              <w:spacing w:line="240" w:lineRule="auto"/>
              <w:jc w:val="center"/>
              <w:rPr>
                <w:rFonts w:cs="Arial"/>
                <w:bCs/>
              </w:rPr>
            </w:pPr>
            <w:r>
              <w:rPr>
                <w:rFonts w:cs="Arial"/>
                <w:bCs/>
              </w:rPr>
              <w:t xml:space="preserve">Informe 1501-PLA-OI-2019, contiene información adicional del </w:t>
            </w:r>
            <w:r w:rsidRPr="00B854BE">
              <w:rPr>
                <w:rFonts w:cs="Arial"/>
                <w:bCs/>
              </w:rPr>
              <w:t>Benchmarking</w:t>
            </w:r>
            <w:r>
              <w:rPr>
                <w:rFonts w:cs="Arial"/>
                <w:bCs/>
              </w:rPr>
              <w:t xml:space="preserve"> y supuestos a utilizar en </w:t>
            </w:r>
            <w:r w:rsidR="00E1239B">
              <w:rPr>
                <w:rFonts w:cs="Arial"/>
                <w:bCs/>
              </w:rPr>
              <w:t>fórmula</w:t>
            </w:r>
            <w:r>
              <w:rPr>
                <w:rFonts w:cs="Arial"/>
                <w:bCs/>
              </w:rPr>
              <w:t xml:space="preserve"> propuesta</w:t>
            </w:r>
          </w:p>
        </w:tc>
        <w:bookmarkStart w:id="16" w:name="_MON_1668579327"/>
        <w:bookmarkEnd w:id="16"/>
        <w:tc>
          <w:tcPr>
            <w:tcW w:w="0" w:type="auto"/>
          </w:tcPr>
          <w:p w14:paraId="70ED2B00" w14:textId="0E2A08D0" w:rsidR="00424DF8" w:rsidRPr="00AA3767" w:rsidRDefault="007548A7" w:rsidP="005A31E6">
            <w:pPr>
              <w:spacing w:line="240" w:lineRule="auto"/>
              <w:jc w:val="center"/>
              <w:rPr>
                <w:rFonts w:cs="Arial"/>
                <w:b/>
              </w:rPr>
            </w:pPr>
            <w:r>
              <w:rPr>
                <w:rFonts w:cs="Arial"/>
                <w:b/>
              </w:rPr>
              <w:object w:dxaOrig="1520" w:dyaOrig="987" w14:anchorId="0214A6DB">
                <v:shape id="_x0000_i1028" type="#_x0000_t75" style="width:77pt;height:48.85pt" o:ole="">
                  <v:imagedata r:id="rId23" o:title=""/>
                </v:shape>
                <o:OLEObject Type="Embed" ProgID="Word.Document.8" ShapeID="_x0000_i1028" DrawAspect="Icon" ObjectID="_1727088416" r:id="rId24">
                  <o:FieldCodes>\s</o:FieldCodes>
                </o:OLEObject>
              </w:object>
            </w:r>
          </w:p>
        </w:tc>
      </w:tr>
      <w:tr w:rsidR="002F188B" w:rsidRPr="006D36A9" w14:paraId="55D219ED" w14:textId="77777777" w:rsidTr="00E8751E">
        <w:tc>
          <w:tcPr>
            <w:tcW w:w="0" w:type="auto"/>
          </w:tcPr>
          <w:p w14:paraId="3561789A" w14:textId="77777777" w:rsidR="00424DF8" w:rsidRPr="00AA3767" w:rsidRDefault="00424DF8" w:rsidP="005A31E6">
            <w:pPr>
              <w:spacing w:line="240" w:lineRule="auto"/>
              <w:jc w:val="center"/>
              <w:rPr>
                <w:rFonts w:cs="Arial"/>
                <w:b/>
              </w:rPr>
            </w:pPr>
            <w:r w:rsidRPr="00AA3767">
              <w:rPr>
                <w:rFonts w:cs="Arial"/>
                <w:b/>
              </w:rPr>
              <w:t>5</w:t>
            </w:r>
          </w:p>
        </w:tc>
        <w:tc>
          <w:tcPr>
            <w:tcW w:w="0" w:type="auto"/>
          </w:tcPr>
          <w:p w14:paraId="775C706D" w14:textId="782840BD" w:rsidR="00424DF8" w:rsidRPr="00AA3767" w:rsidRDefault="002F188B" w:rsidP="005A31E6">
            <w:pPr>
              <w:spacing w:line="240" w:lineRule="auto"/>
              <w:jc w:val="center"/>
              <w:rPr>
                <w:rFonts w:cs="Arial"/>
                <w:bCs/>
              </w:rPr>
            </w:pPr>
            <w:r>
              <w:rPr>
                <w:rFonts w:cs="Arial"/>
                <w:bCs/>
              </w:rPr>
              <w:t>Protocolo para otorgamiento de permisos con goce de salario a agrupaciones gremiales, aprobado por e</w:t>
            </w:r>
            <w:r w:rsidRPr="002F188B">
              <w:rPr>
                <w:rFonts w:cs="Arial"/>
                <w:bCs/>
              </w:rPr>
              <w:t>l Consejo Superior en sesión 109-19 celebrada el 17 de diciembre del año 2019, artículo V</w:t>
            </w:r>
          </w:p>
        </w:tc>
        <w:bookmarkStart w:id="17" w:name="_MON_1668579381"/>
        <w:bookmarkEnd w:id="17"/>
        <w:tc>
          <w:tcPr>
            <w:tcW w:w="0" w:type="auto"/>
          </w:tcPr>
          <w:p w14:paraId="3052068D" w14:textId="55DEAF8E" w:rsidR="00424DF8" w:rsidRPr="004E077E" w:rsidRDefault="007548A7" w:rsidP="005A31E6">
            <w:pPr>
              <w:spacing w:line="240" w:lineRule="auto"/>
              <w:jc w:val="center"/>
              <w:rPr>
                <w:rFonts w:cs="Arial"/>
                <w:b/>
              </w:rPr>
            </w:pPr>
            <w:r>
              <w:rPr>
                <w:rFonts w:cs="Arial"/>
                <w:b/>
              </w:rPr>
              <w:object w:dxaOrig="1520" w:dyaOrig="987" w14:anchorId="5B01B446">
                <v:shape id="_x0000_i1029" type="#_x0000_t75" style="width:77pt;height:48.85pt" o:ole="">
                  <v:imagedata r:id="rId25" o:title=""/>
                </v:shape>
                <o:OLEObject Type="Embed" ProgID="Word.Document.12" ShapeID="_x0000_i1029" DrawAspect="Icon" ObjectID="_1727088417" r:id="rId26">
                  <o:FieldCodes>\s</o:FieldCodes>
                </o:OLEObject>
              </w:object>
            </w:r>
          </w:p>
        </w:tc>
      </w:tr>
      <w:tr w:rsidR="00770573" w:rsidRPr="006D36A9" w14:paraId="3D6853C7" w14:textId="77777777" w:rsidTr="00E8751E">
        <w:tc>
          <w:tcPr>
            <w:tcW w:w="0" w:type="auto"/>
          </w:tcPr>
          <w:p w14:paraId="5DF13163" w14:textId="2C457133" w:rsidR="00770573" w:rsidRDefault="00770573" w:rsidP="005A31E6">
            <w:pPr>
              <w:spacing w:line="240" w:lineRule="auto"/>
              <w:jc w:val="center"/>
              <w:rPr>
                <w:rFonts w:cs="Arial"/>
                <w:b/>
              </w:rPr>
            </w:pPr>
            <w:r>
              <w:rPr>
                <w:rFonts w:cs="Arial"/>
                <w:b/>
              </w:rPr>
              <w:t>6</w:t>
            </w:r>
          </w:p>
        </w:tc>
        <w:tc>
          <w:tcPr>
            <w:tcW w:w="0" w:type="auto"/>
          </w:tcPr>
          <w:p w14:paraId="09008859" w14:textId="019B6E27" w:rsidR="00770573" w:rsidRDefault="00770573" w:rsidP="005A31E6">
            <w:pPr>
              <w:spacing w:line="240" w:lineRule="auto"/>
              <w:jc w:val="center"/>
              <w:rPr>
                <w:rFonts w:cs="Arial"/>
                <w:bCs/>
              </w:rPr>
            </w:pPr>
            <w:bookmarkStart w:id="18" w:name="_Hlk64963733"/>
            <w:r>
              <w:rPr>
                <w:rFonts w:cs="Arial"/>
                <w:bCs/>
              </w:rPr>
              <w:t xml:space="preserve">Base de datos con información de las agrupaciones gremiales remitida por la Dirección de Gestión Humana </w:t>
            </w:r>
            <w:bookmarkEnd w:id="18"/>
          </w:p>
        </w:tc>
        <w:tc>
          <w:tcPr>
            <w:tcW w:w="0" w:type="auto"/>
          </w:tcPr>
          <w:p w14:paraId="747B6897" w14:textId="5525313E" w:rsidR="00770573" w:rsidRPr="00AA3767" w:rsidRDefault="00C80322" w:rsidP="005A31E6">
            <w:pPr>
              <w:spacing w:line="240" w:lineRule="auto"/>
              <w:jc w:val="center"/>
              <w:rPr>
                <w:rFonts w:cs="Arial"/>
                <w:b/>
              </w:rPr>
            </w:pPr>
            <w:r>
              <w:rPr>
                <w:rFonts w:cs="Arial"/>
                <w:u w:color="000000"/>
                <w:lang w:val="es-CR" w:eastAsia="es-CR"/>
              </w:rPr>
              <w:object w:dxaOrig="1266" w:dyaOrig="823" w14:anchorId="6662DAEC">
                <v:shape id="_x0000_i1030" type="#_x0000_t75" style="width:63.85pt;height:41.3pt" o:ole="">
                  <v:imagedata r:id="rId27" o:title=""/>
                </v:shape>
                <o:OLEObject Type="Embed" ProgID="Package" ShapeID="_x0000_i1030" DrawAspect="Icon" ObjectID="_1727088418" r:id="rId28"/>
              </w:object>
            </w:r>
          </w:p>
        </w:tc>
      </w:tr>
      <w:tr w:rsidR="002F188B" w:rsidRPr="006D36A9" w14:paraId="7DC508E7" w14:textId="77777777" w:rsidTr="00E8751E">
        <w:tc>
          <w:tcPr>
            <w:tcW w:w="0" w:type="auto"/>
          </w:tcPr>
          <w:p w14:paraId="4483FD47" w14:textId="508FB9B3" w:rsidR="003346A8" w:rsidRPr="00AA3767" w:rsidRDefault="00770573" w:rsidP="005A31E6">
            <w:pPr>
              <w:spacing w:line="240" w:lineRule="auto"/>
              <w:jc w:val="center"/>
              <w:rPr>
                <w:rFonts w:cs="Arial"/>
                <w:b/>
              </w:rPr>
            </w:pPr>
            <w:r>
              <w:rPr>
                <w:rFonts w:cs="Arial"/>
                <w:b/>
              </w:rPr>
              <w:t>7</w:t>
            </w:r>
          </w:p>
        </w:tc>
        <w:tc>
          <w:tcPr>
            <w:tcW w:w="0" w:type="auto"/>
          </w:tcPr>
          <w:p w14:paraId="16985B19" w14:textId="2D8A2923" w:rsidR="003346A8" w:rsidRPr="00AA3767" w:rsidRDefault="002F188B" w:rsidP="005A31E6">
            <w:pPr>
              <w:spacing w:line="240" w:lineRule="auto"/>
              <w:jc w:val="center"/>
              <w:rPr>
                <w:rFonts w:cs="Arial"/>
                <w:bCs/>
              </w:rPr>
            </w:pPr>
            <w:r>
              <w:rPr>
                <w:rFonts w:cs="Arial"/>
                <w:bCs/>
              </w:rPr>
              <w:t xml:space="preserve">Hoja de </w:t>
            </w:r>
            <w:r w:rsidR="004B2B3D">
              <w:rPr>
                <w:rFonts w:cs="Arial"/>
                <w:bCs/>
              </w:rPr>
              <w:t>Cálculo</w:t>
            </w:r>
            <w:r>
              <w:rPr>
                <w:rFonts w:cs="Arial"/>
                <w:bCs/>
              </w:rPr>
              <w:t xml:space="preserve"> Excel para definir Cantidad de días a otorgar ejercicio noviembre 2020. </w:t>
            </w:r>
          </w:p>
        </w:tc>
        <w:bookmarkStart w:id="19" w:name="_MON_1675754964"/>
        <w:bookmarkEnd w:id="19"/>
        <w:tc>
          <w:tcPr>
            <w:tcW w:w="0" w:type="auto"/>
          </w:tcPr>
          <w:p w14:paraId="6DEB7A70" w14:textId="4CB097B4" w:rsidR="003346A8" w:rsidRPr="00AA3767" w:rsidRDefault="00E1239B" w:rsidP="005A31E6">
            <w:pPr>
              <w:spacing w:line="240" w:lineRule="auto"/>
              <w:jc w:val="center"/>
              <w:rPr>
                <w:rFonts w:cs="Arial"/>
                <w:b/>
              </w:rPr>
            </w:pPr>
            <w:r>
              <w:rPr>
                <w:rFonts w:cs="Arial"/>
                <w:b/>
              </w:rPr>
              <w:object w:dxaOrig="1155" w:dyaOrig="747" w14:anchorId="4D673622">
                <v:shape id="_x0000_i1031" type="#_x0000_t75" style="width:57.6pt;height:37.55pt" o:ole="">
                  <v:imagedata r:id="rId29" o:title=""/>
                </v:shape>
                <o:OLEObject Type="Embed" ProgID="Excel.Sheet.12" ShapeID="_x0000_i1031" DrawAspect="Icon" ObjectID="_1727088419" r:id="rId30"/>
              </w:object>
            </w:r>
          </w:p>
        </w:tc>
      </w:tr>
    </w:tbl>
    <w:p w14:paraId="1500B0F5" w14:textId="7B97AF1E" w:rsidR="00F444CD" w:rsidRPr="00823659" w:rsidRDefault="00F444CD" w:rsidP="005A31E6">
      <w:pPr>
        <w:spacing w:line="240" w:lineRule="auto"/>
        <w:rPr>
          <w:rFonts w:cs="Arial"/>
          <w:bCs/>
        </w:rPr>
      </w:pPr>
    </w:p>
    <w:sectPr w:rsidR="00F444CD" w:rsidRPr="00823659" w:rsidSect="00E1239B">
      <w:headerReference w:type="default" r:id="rId31"/>
      <w:footerReference w:type="default" r:id="rId3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D58C1B" w14:textId="77777777" w:rsidR="00CC40A1" w:rsidRDefault="00CC40A1" w:rsidP="004F771E">
      <w:r>
        <w:separator/>
      </w:r>
    </w:p>
  </w:endnote>
  <w:endnote w:type="continuationSeparator" w:id="0">
    <w:p w14:paraId="08D876D0" w14:textId="77777777" w:rsidR="00CC40A1" w:rsidRDefault="00CC40A1" w:rsidP="004F771E">
      <w:r>
        <w:continuationSeparator/>
      </w:r>
    </w:p>
  </w:endnote>
  <w:endnote w:type="continuationNotice" w:id="1">
    <w:p w14:paraId="48983564" w14:textId="77777777" w:rsidR="00CC40A1" w:rsidRDefault="00CC40A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1072437"/>
      <w:docPartObj>
        <w:docPartGallery w:val="Page Numbers (Bottom of Page)"/>
        <w:docPartUnique/>
      </w:docPartObj>
    </w:sdtPr>
    <w:sdtEndPr/>
    <w:sdtContent>
      <w:p w14:paraId="647A456B" w14:textId="657078C4" w:rsidR="00CE7728" w:rsidRDefault="00CE7728">
        <w:pPr>
          <w:pStyle w:val="Piedepgina"/>
          <w:jc w:val="right"/>
        </w:pPr>
        <w:r>
          <w:fldChar w:fldCharType="begin"/>
        </w:r>
        <w:r>
          <w:instrText>PAGE   \* MERGEFORMAT</w:instrText>
        </w:r>
        <w:r>
          <w:fldChar w:fldCharType="separate"/>
        </w:r>
        <w:r>
          <w:t>2</w:t>
        </w:r>
        <w:r>
          <w:fldChar w:fldCharType="end"/>
        </w:r>
      </w:p>
    </w:sdtContent>
  </w:sdt>
  <w:p w14:paraId="46E6B6B2" w14:textId="77777777" w:rsidR="00CE7728" w:rsidRDefault="00CE7728" w:rsidP="005E2F7E">
    <w:pPr>
      <w:pBdr>
        <w:top w:val="single" w:sz="4" w:space="1" w:color="auto"/>
      </w:pBdr>
      <w:spacing w:line="240" w:lineRule="auto"/>
      <w:jc w:val="center"/>
      <w:rPr>
        <w:rFonts w:ascii="Book Antiqua" w:hAnsi="Book Antiqua"/>
        <w:b/>
        <w:bCs/>
        <w:color w:val="000000"/>
        <w:lang w:val="es-CR"/>
      </w:rPr>
    </w:pPr>
    <w:r w:rsidRPr="005E2F7E">
      <w:rPr>
        <w:rFonts w:ascii="Book Antiqua" w:hAnsi="Book Antiqua"/>
        <w:b/>
        <w:bCs/>
        <w:color w:val="000000"/>
        <w:lang w:val="es-CR"/>
      </w:rPr>
      <w:t>Trabajamos por el desarrollo de la administración de justicia</w:t>
    </w:r>
  </w:p>
  <w:p w14:paraId="2061AE91" w14:textId="5FA81AAD" w:rsidR="00CE7728" w:rsidRPr="005E2F7E" w:rsidRDefault="00CE7728" w:rsidP="005E2F7E">
    <w:pPr>
      <w:pBdr>
        <w:top w:val="single" w:sz="4" w:space="1" w:color="auto"/>
      </w:pBdr>
      <w:spacing w:line="240" w:lineRule="auto"/>
      <w:jc w:val="center"/>
      <w:rPr>
        <w:rFonts w:ascii="Book Antiqua" w:hAnsi="Book Antiqua"/>
        <w:b/>
        <w:bCs/>
        <w:color w:val="000000"/>
        <w:lang w:val="es-CR"/>
      </w:rPr>
    </w:pPr>
    <w:r w:rsidRPr="005E2F7E">
      <w:rPr>
        <w:rFonts w:ascii="Book Antiqua" w:hAnsi="Book Antiqua"/>
        <w:b/>
        <w:bCs/>
        <w:color w:val="000000"/>
        <w:lang w:val="es-CR"/>
      </w:rPr>
      <w:t>con proyección e innovación</w:t>
    </w:r>
  </w:p>
  <w:p w14:paraId="0541232C" w14:textId="77777777" w:rsidR="00CE7728" w:rsidRPr="005E2F7E" w:rsidRDefault="00CE7728" w:rsidP="005E2F7E">
    <w:pPr>
      <w:pStyle w:val="Piedepgina"/>
      <w:rPr>
        <w:lang w:val="es-C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8B635B" w14:textId="77777777" w:rsidR="00CC40A1" w:rsidRDefault="00CC40A1" w:rsidP="004F771E">
      <w:r>
        <w:separator/>
      </w:r>
    </w:p>
  </w:footnote>
  <w:footnote w:type="continuationSeparator" w:id="0">
    <w:p w14:paraId="21A45CE7" w14:textId="77777777" w:rsidR="00CC40A1" w:rsidRDefault="00CC40A1" w:rsidP="004F771E">
      <w:r>
        <w:continuationSeparator/>
      </w:r>
    </w:p>
  </w:footnote>
  <w:footnote w:type="continuationNotice" w:id="1">
    <w:p w14:paraId="6A417B38" w14:textId="77777777" w:rsidR="00CC40A1" w:rsidRDefault="00CC40A1">
      <w:pPr>
        <w:spacing w:line="240" w:lineRule="auto"/>
      </w:pPr>
    </w:p>
  </w:footnote>
  <w:footnote w:id="2">
    <w:p w14:paraId="5BA9F9B6" w14:textId="7B3BFC19" w:rsidR="00CE7728" w:rsidRPr="004A481A" w:rsidRDefault="00CE7728" w:rsidP="005A31E6">
      <w:pPr>
        <w:pStyle w:val="Textonotapie"/>
        <w:spacing w:line="240" w:lineRule="auto"/>
        <w:rPr>
          <w:rFonts w:ascii="Book Antiqua" w:hAnsi="Book Antiqua"/>
          <w:lang w:val="es-CR"/>
        </w:rPr>
      </w:pPr>
      <w:r w:rsidRPr="004A481A">
        <w:rPr>
          <w:rStyle w:val="Refdenotaalpie"/>
          <w:rFonts w:ascii="Book Antiqua" w:hAnsi="Book Antiqua"/>
        </w:rPr>
        <w:footnoteRef/>
      </w:r>
      <w:r w:rsidRPr="004A481A">
        <w:rPr>
          <w:rFonts w:ascii="Book Antiqua" w:hAnsi="Book Antiqua"/>
        </w:rPr>
        <w:t xml:space="preserve"> </w:t>
      </w:r>
      <w:r w:rsidRPr="004A481A">
        <w:rPr>
          <w:rFonts w:ascii="Book Antiqua" w:hAnsi="Book Antiqua"/>
          <w:lang w:val="es-CR"/>
        </w:rPr>
        <w:t xml:space="preserve">Se utiliza una fórmula asumiendo una distribución de probabilidad Beta, se le confiere mayor relevancia al valor definido por el Poder Judicial, que consiste en: </w:t>
      </w:r>
      <w:r w:rsidRPr="004A481A">
        <w:rPr>
          <w:rFonts w:ascii="Book Antiqua" w:hAnsi="Book Antiqua"/>
        </w:rPr>
        <w:t xml:space="preserve"> </w:t>
      </w:r>
      <w:r w:rsidRPr="004A481A">
        <w:rPr>
          <w:rFonts w:ascii="Book Antiqua" w:hAnsi="Book Antiqua"/>
          <w:lang w:val="es-CR"/>
        </w:rPr>
        <w:t>Tiempo Ponderado</w:t>
      </w:r>
      <w:r w:rsidR="00E1239B" w:rsidRPr="004A481A">
        <w:rPr>
          <w:rFonts w:ascii="Book Antiqua" w:hAnsi="Book Antiqua"/>
          <w:lang w:val="es-CR"/>
        </w:rPr>
        <w:t>= (</w:t>
      </w:r>
      <w:r w:rsidRPr="004A481A">
        <w:rPr>
          <w:rFonts w:ascii="Book Antiqua" w:hAnsi="Book Antiqua"/>
          <w:lang w:val="es-CR"/>
        </w:rPr>
        <w:t xml:space="preserve">Tiempo 4 Directivo+4 Tiempo Aprobado PJ+Tiempo </w:t>
      </w:r>
      <w:r w:rsidR="00E1239B" w:rsidRPr="004A481A">
        <w:rPr>
          <w:rFonts w:ascii="Book Antiqua" w:hAnsi="Book Antiqua"/>
          <w:lang w:val="es-CR"/>
        </w:rPr>
        <w:t>CCSS) /</w:t>
      </w:r>
      <w:r w:rsidRPr="004A481A">
        <w:rPr>
          <w:rFonts w:ascii="Book Antiqua" w:hAnsi="Book Antiqua"/>
          <w:lang w:val="es-CR"/>
        </w:rPr>
        <w:t>6</w:t>
      </w:r>
    </w:p>
  </w:footnote>
  <w:footnote w:id="3">
    <w:p w14:paraId="2757ECA2" w14:textId="0B3ABB90" w:rsidR="00CE7728" w:rsidRPr="00E520D2" w:rsidRDefault="00CE7728" w:rsidP="00E520D2">
      <w:pPr>
        <w:pStyle w:val="Textonotapie"/>
        <w:spacing w:line="240" w:lineRule="auto"/>
        <w:rPr>
          <w:rFonts w:ascii="Book Antiqua" w:hAnsi="Book Antiqua"/>
          <w:i/>
          <w:iCs/>
          <w:lang w:val="es-CR"/>
        </w:rPr>
      </w:pPr>
      <w:r>
        <w:rPr>
          <w:rStyle w:val="Refdenotaalpie"/>
        </w:rPr>
        <w:footnoteRef/>
      </w:r>
      <w:r>
        <w:t xml:space="preserve"> </w:t>
      </w:r>
      <w:r w:rsidRPr="00E520D2">
        <w:t xml:space="preserve">- </w:t>
      </w:r>
      <w:r>
        <w:t>“</w:t>
      </w:r>
      <w:r w:rsidRPr="00E520D2">
        <w:rPr>
          <w:rFonts w:ascii="Book Antiqua" w:hAnsi="Book Antiqua"/>
          <w:i/>
          <w:iCs/>
          <w:lang w:val="es-CR"/>
        </w:rPr>
        <w:t>De la Inscripción correspondiente. Para que una organización sea beneficiaria de días en calidad de permiso con goce de salario para las personas integrantes de su Junta Directiva o a quienes esta o su presidencia autoricen y, de esa manera, pueda dar cumplimiento a sus objetivos, deberá previamente haber sido reconocida por el Consejo Superior del Poder Judicial, como entidad colectiva adscrita al Ministerio de Trabajo y Seguridad Social o inscrita en la Sección de Asociaciones del Registro Nacional, según corresponda</w:t>
      </w:r>
      <w:r>
        <w:rPr>
          <w:rFonts w:ascii="Book Antiqua" w:hAnsi="Book Antiqua"/>
          <w:i/>
          <w:iCs/>
          <w:lang w:val="es-CR"/>
        </w:rPr>
        <w:t>”</w:t>
      </w:r>
      <w:r w:rsidRPr="00E520D2">
        <w:rPr>
          <w:rFonts w:ascii="Book Antiqua" w:hAnsi="Book Antiqua"/>
          <w:i/>
          <w:iCs/>
          <w:lang w:val="es-CR"/>
        </w:rPr>
        <w:t>.</w:t>
      </w:r>
    </w:p>
  </w:footnote>
  <w:footnote w:id="4">
    <w:p w14:paraId="1BA00BE7" w14:textId="4C148DC7" w:rsidR="00CE7728" w:rsidRPr="00F07D44" w:rsidRDefault="00CE7728" w:rsidP="00E7523C">
      <w:pPr>
        <w:pStyle w:val="Textonotapie"/>
        <w:spacing w:line="240" w:lineRule="auto"/>
        <w:rPr>
          <w:i/>
          <w:iCs/>
          <w:lang w:val="es-CR"/>
        </w:rPr>
      </w:pPr>
      <w:r w:rsidRPr="00F6145B">
        <w:rPr>
          <w:rStyle w:val="Refdenotaalpie"/>
        </w:rPr>
        <w:footnoteRef/>
      </w:r>
      <w:r w:rsidRPr="00F6145B">
        <w:t xml:space="preserve"> </w:t>
      </w:r>
      <w:r w:rsidRPr="00F6145B">
        <w:rPr>
          <w:b/>
          <w:bCs/>
          <w:i/>
          <w:iCs/>
        </w:rPr>
        <w:t xml:space="preserve">Artículo 21.  </w:t>
      </w:r>
      <w:r>
        <w:rPr>
          <w:b/>
          <w:bCs/>
          <w:i/>
          <w:iCs/>
        </w:rPr>
        <w:t xml:space="preserve"> </w:t>
      </w:r>
      <w:r w:rsidRPr="00F6145B">
        <w:rPr>
          <w:b/>
          <w:bCs/>
          <w:i/>
          <w:iCs/>
        </w:rPr>
        <w:t>Transitorio Único</w:t>
      </w:r>
      <w:r w:rsidRPr="00F6145B">
        <w:rPr>
          <w:i/>
          <w:iCs/>
        </w:rPr>
        <w:t>.  No constituyen derecho adquirido la cantidad de días de permiso con goce de salario concedidos con anterioridad a la vigencia de la publicación del presente Protocolo, por la Corte Plena o el Consejo Superior a las organizaciones o agrupaciones gremiales.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F81DB" w14:textId="3431F0D5" w:rsidR="00CE7728" w:rsidRPr="005E2F7E" w:rsidRDefault="000807EC" w:rsidP="005E2F7E">
    <w:pPr>
      <w:tabs>
        <w:tab w:val="center" w:pos="8804"/>
        <w:tab w:val="right" w:pos="8875"/>
      </w:tabs>
      <w:spacing w:line="240" w:lineRule="auto"/>
      <w:jc w:val="center"/>
      <w:rPr>
        <w:rFonts w:ascii="Book Antiqua" w:hAnsi="Book Antiqua" w:cs="Book Antiqua"/>
        <w:i/>
        <w:iCs/>
        <w:sz w:val="18"/>
        <w:szCs w:val="18"/>
        <w:lang w:val="es-CR"/>
      </w:rPr>
    </w:pPr>
    <w:r>
      <w:rPr>
        <w:rFonts w:ascii="Book Antiqua" w:hAnsi="Book Antiqua" w:cs="Book Antiqua"/>
        <w:i/>
        <w:iCs/>
        <w:sz w:val="18"/>
        <w:szCs w:val="18"/>
        <w:lang w:val="es-CR"/>
      </w:rPr>
      <w:t xml:space="preserve">       </w:t>
    </w:r>
    <w:r w:rsidR="00A7699F">
      <w:rPr>
        <w:rFonts w:ascii="Book Antiqua" w:hAnsi="Book Antiqua" w:cs="Book Antiqua"/>
        <w:i/>
        <w:iCs/>
        <w:sz w:val="18"/>
        <w:szCs w:val="18"/>
        <w:lang w:val="es-CR"/>
      </w:rPr>
      <w:t xml:space="preserve">   </w:t>
    </w:r>
    <w:r w:rsidR="00CE7728" w:rsidRPr="005E2F7E">
      <w:rPr>
        <w:rFonts w:ascii="Book Antiqua" w:hAnsi="Book Antiqua" w:cs="Book Antiqua"/>
        <w:i/>
        <w:iCs/>
        <w:sz w:val="18"/>
        <w:szCs w:val="18"/>
        <w:lang w:val="es-CR"/>
      </w:rPr>
      <w:t>Poder Judicial – Dirección de Planificación</w:t>
    </w:r>
    <w:r w:rsidR="00A7699F">
      <w:rPr>
        <w:rFonts w:ascii="Times New Roman" w:hAnsi="Times New Roman"/>
        <w:noProof/>
        <w:lang w:val="es-CR"/>
      </w:rPr>
      <w:drawing>
        <wp:inline distT="0" distB="0" distL="0" distR="0" wp14:anchorId="7578AADB" wp14:editId="4B1288CF">
          <wp:extent cx="314325" cy="4191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419100"/>
                  </a:xfrm>
                  <a:prstGeom prst="rect">
                    <a:avLst/>
                  </a:prstGeom>
                  <a:noFill/>
                  <a:ln>
                    <a:noFill/>
                  </a:ln>
                </pic:spPr>
              </pic:pic>
            </a:graphicData>
          </a:graphic>
        </wp:inline>
      </w:drawing>
    </w:r>
  </w:p>
  <w:p w14:paraId="6C65706B" w14:textId="77777777" w:rsidR="00CE7728" w:rsidRPr="005E2F7E" w:rsidRDefault="00CE7728" w:rsidP="005E2F7E">
    <w:pPr>
      <w:tabs>
        <w:tab w:val="center" w:pos="4252"/>
        <w:tab w:val="right" w:pos="8875"/>
      </w:tabs>
      <w:spacing w:line="240" w:lineRule="auto"/>
      <w:jc w:val="center"/>
      <w:rPr>
        <w:rFonts w:ascii="Book Antiqua" w:hAnsi="Book Antiqua" w:cs="Book Antiqua"/>
        <w:i/>
        <w:iCs/>
        <w:sz w:val="18"/>
        <w:szCs w:val="18"/>
        <w:lang w:val="es-CR"/>
      </w:rPr>
    </w:pPr>
    <w:r w:rsidRPr="005E2F7E">
      <w:rPr>
        <w:rFonts w:ascii="Book Antiqua" w:hAnsi="Book Antiqua" w:cs="Book Antiqua"/>
        <w:i/>
        <w:iCs/>
        <w:sz w:val="18"/>
        <w:szCs w:val="18"/>
        <w:lang w:val="es-CR"/>
      </w:rPr>
      <w:t>San José -  Costa Rica</w:t>
    </w:r>
  </w:p>
  <w:p w14:paraId="0A96AC1D" w14:textId="77777777" w:rsidR="00CE7728" w:rsidRPr="005E2F7E" w:rsidRDefault="00CE7728" w:rsidP="005E2F7E">
    <w:pPr>
      <w:tabs>
        <w:tab w:val="center" w:pos="4252"/>
        <w:tab w:val="right" w:pos="8504"/>
      </w:tabs>
      <w:spacing w:line="240" w:lineRule="auto"/>
      <w:jc w:val="center"/>
      <w:rPr>
        <w:rFonts w:ascii="Times New Roman" w:hAnsi="Times New Roman"/>
        <w:sz w:val="20"/>
        <w:szCs w:val="20"/>
        <w:lang w:val="es-CR"/>
      </w:rPr>
    </w:pPr>
    <w:r w:rsidRPr="005E2F7E">
      <w:rPr>
        <w:rFonts w:ascii="Book Antiqua" w:hAnsi="Book Antiqua" w:cs="Book Antiqua"/>
        <w:i/>
        <w:iCs/>
        <w:sz w:val="18"/>
        <w:szCs w:val="18"/>
      </w:rPr>
      <w:t xml:space="preserve">Telf.   </w:t>
    </w:r>
    <w:r w:rsidRPr="005E2F7E">
      <w:rPr>
        <w:rFonts w:ascii="Book Antiqua" w:hAnsi="Book Antiqua" w:cs="Book Antiqua"/>
        <w:i/>
        <w:iCs/>
        <w:sz w:val="18"/>
        <w:szCs w:val="18"/>
        <w:lang w:val="es-CR"/>
      </w:rPr>
      <w:t>2295-3600 / 3599  / Apdo.  95-1003  / planificacion@poder-judicial.go.cr</w:t>
    </w:r>
  </w:p>
  <w:p w14:paraId="51559619" w14:textId="77777777" w:rsidR="00CE7728" w:rsidRPr="005E2F7E" w:rsidRDefault="00CE7728" w:rsidP="005E2F7E">
    <w:pPr>
      <w:pBdr>
        <w:bottom w:val="single" w:sz="6" w:space="0" w:color="auto"/>
      </w:pBdr>
      <w:spacing w:after="20" w:line="240" w:lineRule="auto"/>
      <w:jc w:val="center"/>
      <w:rPr>
        <w:rFonts w:ascii="Times New Roman" w:hAnsi="Times New Roman"/>
        <w:sz w:val="20"/>
        <w:szCs w:val="20"/>
        <w:lang w:val="es-C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A464FD5E"/>
    <w:lvl w:ilvl="0">
      <w:start w:val="1"/>
      <w:numFmt w:val="decimal"/>
      <w:pStyle w:val="Ttulo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4131"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05082C5E"/>
    <w:multiLevelType w:val="hybridMultilevel"/>
    <w:tmpl w:val="100295F2"/>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 w15:restartNumberingAfterBreak="0">
    <w:nsid w:val="09F823E1"/>
    <w:multiLevelType w:val="hybridMultilevel"/>
    <w:tmpl w:val="DDF0ED6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D68115C"/>
    <w:multiLevelType w:val="hybridMultilevel"/>
    <w:tmpl w:val="5C50CD3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3387F84"/>
    <w:multiLevelType w:val="hybridMultilevel"/>
    <w:tmpl w:val="B5F85C6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141A70A6"/>
    <w:multiLevelType w:val="hybridMultilevel"/>
    <w:tmpl w:val="10D4F56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1E380414"/>
    <w:multiLevelType w:val="hybridMultilevel"/>
    <w:tmpl w:val="316C5E98"/>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7" w15:restartNumberingAfterBreak="0">
    <w:nsid w:val="249E7744"/>
    <w:multiLevelType w:val="hybridMultilevel"/>
    <w:tmpl w:val="0A20DD14"/>
    <w:lvl w:ilvl="0" w:tplc="B0425A7E">
      <w:start w:val="3"/>
      <w:numFmt w:val="bullet"/>
      <w:lvlText w:val="-"/>
      <w:lvlJc w:val="left"/>
      <w:pPr>
        <w:ind w:left="720" w:hanging="360"/>
      </w:pPr>
      <w:rPr>
        <w:rFonts w:ascii="Arial Narrow" w:eastAsia="Times New Roman" w:hAnsi="Arial Narrow" w:cs="Book Antiqu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627747"/>
    <w:multiLevelType w:val="hybridMultilevel"/>
    <w:tmpl w:val="1B9C9C48"/>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31986105"/>
    <w:multiLevelType w:val="hybridMultilevel"/>
    <w:tmpl w:val="C326030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3C8A354E"/>
    <w:multiLevelType w:val="hybridMultilevel"/>
    <w:tmpl w:val="B420A65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3F4F0708"/>
    <w:multiLevelType w:val="hybridMultilevel"/>
    <w:tmpl w:val="AF46A6C4"/>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405A0E23"/>
    <w:multiLevelType w:val="hybridMultilevel"/>
    <w:tmpl w:val="3ABCBFC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4B3271E0"/>
    <w:multiLevelType w:val="multilevel"/>
    <w:tmpl w:val="F1005002"/>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4CA105D1"/>
    <w:multiLevelType w:val="hybridMultilevel"/>
    <w:tmpl w:val="A5AE784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54921D2F"/>
    <w:multiLevelType w:val="hybridMultilevel"/>
    <w:tmpl w:val="24C869A8"/>
    <w:lvl w:ilvl="0" w:tplc="D820E98C">
      <w:start w:val="1"/>
      <w:numFmt w:val="bullet"/>
      <w:lvlText w:val=""/>
      <w:lvlJc w:val="left"/>
      <w:pPr>
        <w:tabs>
          <w:tab w:val="num" w:pos="720"/>
        </w:tabs>
        <w:ind w:left="720"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213307E"/>
    <w:multiLevelType w:val="hybridMultilevel"/>
    <w:tmpl w:val="4C8E3828"/>
    <w:lvl w:ilvl="0" w:tplc="E620D6C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647E73E7"/>
    <w:multiLevelType w:val="hybridMultilevel"/>
    <w:tmpl w:val="7C5E830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6ED418ED"/>
    <w:multiLevelType w:val="hybridMultilevel"/>
    <w:tmpl w:val="348892A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7291039E"/>
    <w:multiLevelType w:val="hybridMultilevel"/>
    <w:tmpl w:val="C7C0AF9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7"/>
  </w:num>
  <w:num w:numId="4">
    <w:abstractNumId w:val="16"/>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4"/>
  </w:num>
  <w:num w:numId="8">
    <w:abstractNumId w:val="5"/>
  </w:num>
  <w:num w:numId="9">
    <w:abstractNumId w:val="12"/>
  </w:num>
  <w:num w:numId="10">
    <w:abstractNumId w:val="2"/>
  </w:num>
  <w:num w:numId="11">
    <w:abstractNumId w:val="9"/>
  </w:num>
  <w:num w:numId="12">
    <w:abstractNumId w:val="17"/>
  </w:num>
  <w:num w:numId="13">
    <w:abstractNumId w:val="18"/>
  </w:num>
  <w:num w:numId="14">
    <w:abstractNumId w:val="11"/>
  </w:num>
  <w:num w:numId="15">
    <w:abstractNumId w:val="15"/>
  </w:num>
  <w:num w:numId="16">
    <w:abstractNumId w:val="6"/>
  </w:num>
  <w:num w:numId="17">
    <w:abstractNumId w:val="4"/>
  </w:num>
  <w:num w:numId="18">
    <w:abstractNumId w:val="3"/>
  </w:num>
  <w:num w:numId="19">
    <w:abstractNumId w:val="10"/>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71E"/>
    <w:rsid w:val="00003912"/>
    <w:rsid w:val="000046FE"/>
    <w:rsid w:val="000073E7"/>
    <w:rsid w:val="0001571F"/>
    <w:rsid w:val="00015D3A"/>
    <w:rsid w:val="00016ADC"/>
    <w:rsid w:val="000171D9"/>
    <w:rsid w:val="00021129"/>
    <w:rsid w:val="00021D64"/>
    <w:rsid w:val="00022B19"/>
    <w:rsid w:val="00024892"/>
    <w:rsid w:val="00024B85"/>
    <w:rsid w:val="00025E4D"/>
    <w:rsid w:val="0003015C"/>
    <w:rsid w:val="000316B9"/>
    <w:rsid w:val="00037F74"/>
    <w:rsid w:val="00040387"/>
    <w:rsid w:val="0004079A"/>
    <w:rsid w:val="00041305"/>
    <w:rsid w:val="0004246D"/>
    <w:rsid w:val="0004340B"/>
    <w:rsid w:val="000470C3"/>
    <w:rsid w:val="00050AC8"/>
    <w:rsid w:val="00052654"/>
    <w:rsid w:val="00052978"/>
    <w:rsid w:val="00054331"/>
    <w:rsid w:val="0005522F"/>
    <w:rsid w:val="00060C6E"/>
    <w:rsid w:val="00061F3A"/>
    <w:rsid w:val="00061F73"/>
    <w:rsid w:val="0006547C"/>
    <w:rsid w:val="0006556A"/>
    <w:rsid w:val="00066E3D"/>
    <w:rsid w:val="00067E15"/>
    <w:rsid w:val="000723D6"/>
    <w:rsid w:val="00072609"/>
    <w:rsid w:val="00074B89"/>
    <w:rsid w:val="00075F67"/>
    <w:rsid w:val="00076565"/>
    <w:rsid w:val="000779B1"/>
    <w:rsid w:val="00077B0C"/>
    <w:rsid w:val="000807EC"/>
    <w:rsid w:val="000844D6"/>
    <w:rsid w:val="00086AFB"/>
    <w:rsid w:val="00090DF0"/>
    <w:rsid w:val="00091153"/>
    <w:rsid w:val="00091739"/>
    <w:rsid w:val="0009381C"/>
    <w:rsid w:val="00093D6B"/>
    <w:rsid w:val="00093DAE"/>
    <w:rsid w:val="0009503A"/>
    <w:rsid w:val="0009516D"/>
    <w:rsid w:val="000A0BE0"/>
    <w:rsid w:val="000A3042"/>
    <w:rsid w:val="000A5503"/>
    <w:rsid w:val="000A55A2"/>
    <w:rsid w:val="000A6847"/>
    <w:rsid w:val="000A6D36"/>
    <w:rsid w:val="000A7C65"/>
    <w:rsid w:val="000B1B63"/>
    <w:rsid w:val="000B34D6"/>
    <w:rsid w:val="000C05F0"/>
    <w:rsid w:val="000C08E0"/>
    <w:rsid w:val="000C1663"/>
    <w:rsid w:val="000C5199"/>
    <w:rsid w:val="000C687A"/>
    <w:rsid w:val="000C7004"/>
    <w:rsid w:val="000D363E"/>
    <w:rsid w:val="000D5167"/>
    <w:rsid w:val="000D6563"/>
    <w:rsid w:val="000D6E80"/>
    <w:rsid w:val="000E12F4"/>
    <w:rsid w:val="000E4259"/>
    <w:rsid w:val="000E51E4"/>
    <w:rsid w:val="000E6AD0"/>
    <w:rsid w:val="000F1417"/>
    <w:rsid w:val="000F2885"/>
    <w:rsid w:val="000F3A63"/>
    <w:rsid w:val="000F4A71"/>
    <w:rsid w:val="000F6717"/>
    <w:rsid w:val="0010030A"/>
    <w:rsid w:val="0010080C"/>
    <w:rsid w:val="00102795"/>
    <w:rsid w:val="00105C01"/>
    <w:rsid w:val="0010621B"/>
    <w:rsid w:val="00111513"/>
    <w:rsid w:val="00111BFA"/>
    <w:rsid w:val="0011289D"/>
    <w:rsid w:val="00112F99"/>
    <w:rsid w:val="001135E8"/>
    <w:rsid w:val="00114813"/>
    <w:rsid w:val="00116C05"/>
    <w:rsid w:val="00117A02"/>
    <w:rsid w:val="001204ED"/>
    <w:rsid w:val="00123C9C"/>
    <w:rsid w:val="00124654"/>
    <w:rsid w:val="0012566C"/>
    <w:rsid w:val="00126D69"/>
    <w:rsid w:val="00130C92"/>
    <w:rsid w:val="001323E6"/>
    <w:rsid w:val="00134BA4"/>
    <w:rsid w:val="0013556B"/>
    <w:rsid w:val="001355F5"/>
    <w:rsid w:val="00136499"/>
    <w:rsid w:val="001402C4"/>
    <w:rsid w:val="0014222E"/>
    <w:rsid w:val="0014432E"/>
    <w:rsid w:val="00144717"/>
    <w:rsid w:val="0014796A"/>
    <w:rsid w:val="00154195"/>
    <w:rsid w:val="00155382"/>
    <w:rsid w:val="00155C1C"/>
    <w:rsid w:val="00160084"/>
    <w:rsid w:val="00161611"/>
    <w:rsid w:val="00162179"/>
    <w:rsid w:val="00162618"/>
    <w:rsid w:val="001637EA"/>
    <w:rsid w:val="00165DD4"/>
    <w:rsid w:val="00167048"/>
    <w:rsid w:val="001677A4"/>
    <w:rsid w:val="001722C0"/>
    <w:rsid w:val="0017285B"/>
    <w:rsid w:val="001736FF"/>
    <w:rsid w:val="00175969"/>
    <w:rsid w:val="0017739C"/>
    <w:rsid w:val="00177CE4"/>
    <w:rsid w:val="00180BE2"/>
    <w:rsid w:val="00180F0D"/>
    <w:rsid w:val="00180F5D"/>
    <w:rsid w:val="00183DED"/>
    <w:rsid w:val="001845FE"/>
    <w:rsid w:val="00185E02"/>
    <w:rsid w:val="0019154B"/>
    <w:rsid w:val="00191FD9"/>
    <w:rsid w:val="00193249"/>
    <w:rsid w:val="001951D3"/>
    <w:rsid w:val="0019578C"/>
    <w:rsid w:val="00195F88"/>
    <w:rsid w:val="001968E8"/>
    <w:rsid w:val="001976CB"/>
    <w:rsid w:val="00197971"/>
    <w:rsid w:val="001A08C0"/>
    <w:rsid w:val="001A0B2E"/>
    <w:rsid w:val="001A0F6B"/>
    <w:rsid w:val="001A1CAD"/>
    <w:rsid w:val="001A1DBB"/>
    <w:rsid w:val="001A25B5"/>
    <w:rsid w:val="001A28C1"/>
    <w:rsid w:val="001A2A83"/>
    <w:rsid w:val="001A38D3"/>
    <w:rsid w:val="001A3BDF"/>
    <w:rsid w:val="001A57E9"/>
    <w:rsid w:val="001A61A3"/>
    <w:rsid w:val="001A76F8"/>
    <w:rsid w:val="001B56CC"/>
    <w:rsid w:val="001B652D"/>
    <w:rsid w:val="001B6F7B"/>
    <w:rsid w:val="001C2772"/>
    <w:rsid w:val="001C4CC9"/>
    <w:rsid w:val="001C6289"/>
    <w:rsid w:val="001D0AC8"/>
    <w:rsid w:val="001D0D1F"/>
    <w:rsid w:val="001D1DBF"/>
    <w:rsid w:val="001D4398"/>
    <w:rsid w:val="001D616C"/>
    <w:rsid w:val="001D64CB"/>
    <w:rsid w:val="001D67CC"/>
    <w:rsid w:val="001D701A"/>
    <w:rsid w:val="001D75FC"/>
    <w:rsid w:val="001E0D24"/>
    <w:rsid w:val="001E2F1B"/>
    <w:rsid w:val="001E3796"/>
    <w:rsid w:val="001E387D"/>
    <w:rsid w:val="001E7781"/>
    <w:rsid w:val="001E7D74"/>
    <w:rsid w:val="001F089B"/>
    <w:rsid w:val="001F1CB0"/>
    <w:rsid w:val="001F4211"/>
    <w:rsid w:val="001F4A83"/>
    <w:rsid w:val="001F5783"/>
    <w:rsid w:val="001F77E0"/>
    <w:rsid w:val="002012AA"/>
    <w:rsid w:val="002037DA"/>
    <w:rsid w:val="0020399B"/>
    <w:rsid w:val="002041B5"/>
    <w:rsid w:val="002045B6"/>
    <w:rsid w:val="0020552D"/>
    <w:rsid w:val="00207143"/>
    <w:rsid w:val="00207447"/>
    <w:rsid w:val="002105D0"/>
    <w:rsid w:val="002107ED"/>
    <w:rsid w:val="00211265"/>
    <w:rsid w:val="00211309"/>
    <w:rsid w:val="002137B9"/>
    <w:rsid w:val="00214E18"/>
    <w:rsid w:val="0022028D"/>
    <w:rsid w:val="002223F1"/>
    <w:rsid w:val="002267AD"/>
    <w:rsid w:val="00230D58"/>
    <w:rsid w:val="00231444"/>
    <w:rsid w:val="002335A2"/>
    <w:rsid w:val="0023372A"/>
    <w:rsid w:val="002342C5"/>
    <w:rsid w:val="002378A0"/>
    <w:rsid w:val="002402C0"/>
    <w:rsid w:val="002402E5"/>
    <w:rsid w:val="0024084A"/>
    <w:rsid w:val="00240FFF"/>
    <w:rsid w:val="002440D9"/>
    <w:rsid w:val="0024521C"/>
    <w:rsid w:val="00246AC1"/>
    <w:rsid w:val="00247FC1"/>
    <w:rsid w:val="00254934"/>
    <w:rsid w:val="002559D8"/>
    <w:rsid w:val="00256E64"/>
    <w:rsid w:val="002573AA"/>
    <w:rsid w:val="00262AFC"/>
    <w:rsid w:val="0026398F"/>
    <w:rsid w:val="00265574"/>
    <w:rsid w:val="00265DA6"/>
    <w:rsid w:val="002664C7"/>
    <w:rsid w:val="00266FE9"/>
    <w:rsid w:val="00267948"/>
    <w:rsid w:val="00267CD7"/>
    <w:rsid w:val="00270BCD"/>
    <w:rsid w:val="00271462"/>
    <w:rsid w:val="00272430"/>
    <w:rsid w:val="0027324E"/>
    <w:rsid w:val="00273676"/>
    <w:rsid w:val="00273CD5"/>
    <w:rsid w:val="002750F6"/>
    <w:rsid w:val="00276114"/>
    <w:rsid w:val="00276BC7"/>
    <w:rsid w:val="00276FE9"/>
    <w:rsid w:val="00280A89"/>
    <w:rsid w:val="00281A3B"/>
    <w:rsid w:val="00281BE7"/>
    <w:rsid w:val="00284494"/>
    <w:rsid w:val="002857E6"/>
    <w:rsid w:val="002858EB"/>
    <w:rsid w:val="002860F3"/>
    <w:rsid w:val="00286232"/>
    <w:rsid w:val="00287571"/>
    <w:rsid w:val="00290E88"/>
    <w:rsid w:val="0029273E"/>
    <w:rsid w:val="00293E70"/>
    <w:rsid w:val="002951AB"/>
    <w:rsid w:val="002970C1"/>
    <w:rsid w:val="002A1281"/>
    <w:rsid w:val="002A59D3"/>
    <w:rsid w:val="002A639C"/>
    <w:rsid w:val="002A708D"/>
    <w:rsid w:val="002B0288"/>
    <w:rsid w:val="002B1687"/>
    <w:rsid w:val="002B1FFF"/>
    <w:rsid w:val="002B4D3B"/>
    <w:rsid w:val="002B6B81"/>
    <w:rsid w:val="002B6DB5"/>
    <w:rsid w:val="002B758F"/>
    <w:rsid w:val="002B799A"/>
    <w:rsid w:val="002C22AE"/>
    <w:rsid w:val="002C4B94"/>
    <w:rsid w:val="002C53F4"/>
    <w:rsid w:val="002D0BCF"/>
    <w:rsid w:val="002D0E75"/>
    <w:rsid w:val="002D16B8"/>
    <w:rsid w:val="002D2D8E"/>
    <w:rsid w:val="002D459B"/>
    <w:rsid w:val="002D4F35"/>
    <w:rsid w:val="002D6FF1"/>
    <w:rsid w:val="002E08E9"/>
    <w:rsid w:val="002E0F41"/>
    <w:rsid w:val="002E17F4"/>
    <w:rsid w:val="002E353C"/>
    <w:rsid w:val="002E3622"/>
    <w:rsid w:val="002E45AC"/>
    <w:rsid w:val="002E78DA"/>
    <w:rsid w:val="002F00D1"/>
    <w:rsid w:val="002F0E1C"/>
    <w:rsid w:val="002F0F33"/>
    <w:rsid w:val="002F158D"/>
    <w:rsid w:val="002F1764"/>
    <w:rsid w:val="002F188B"/>
    <w:rsid w:val="002F1AAF"/>
    <w:rsid w:val="002F1F85"/>
    <w:rsid w:val="002F6EBF"/>
    <w:rsid w:val="002F737A"/>
    <w:rsid w:val="003031A7"/>
    <w:rsid w:val="0030418C"/>
    <w:rsid w:val="00306BBA"/>
    <w:rsid w:val="003074ED"/>
    <w:rsid w:val="003115FC"/>
    <w:rsid w:val="00315A14"/>
    <w:rsid w:val="00315A58"/>
    <w:rsid w:val="003162A3"/>
    <w:rsid w:val="00320CDE"/>
    <w:rsid w:val="0032465C"/>
    <w:rsid w:val="003272D5"/>
    <w:rsid w:val="00332D98"/>
    <w:rsid w:val="00334472"/>
    <w:rsid w:val="003346A8"/>
    <w:rsid w:val="003363FF"/>
    <w:rsid w:val="0034004D"/>
    <w:rsid w:val="00343377"/>
    <w:rsid w:val="003461A0"/>
    <w:rsid w:val="00346806"/>
    <w:rsid w:val="0035019A"/>
    <w:rsid w:val="00356B7E"/>
    <w:rsid w:val="003628D5"/>
    <w:rsid w:val="003633A5"/>
    <w:rsid w:val="00365A53"/>
    <w:rsid w:val="00367176"/>
    <w:rsid w:val="003679B0"/>
    <w:rsid w:val="00367BCA"/>
    <w:rsid w:val="00370D6B"/>
    <w:rsid w:val="00370EED"/>
    <w:rsid w:val="00371207"/>
    <w:rsid w:val="00371467"/>
    <w:rsid w:val="00373579"/>
    <w:rsid w:val="00373741"/>
    <w:rsid w:val="00375BF8"/>
    <w:rsid w:val="00376246"/>
    <w:rsid w:val="003774D1"/>
    <w:rsid w:val="003801E7"/>
    <w:rsid w:val="00381438"/>
    <w:rsid w:val="00381C30"/>
    <w:rsid w:val="00381E50"/>
    <w:rsid w:val="00382431"/>
    <w:rsid w:val="003837D3"/>
    <w:rsid w:val="0038399C"/>
    <w:rsid w:val="00386400"/>
    <w:rsid w:val="0038672B"/>
    <w:rsid w:val="003930F5"/>
    <w:rsid w:val="0039377A"/>
    <w:rsid w:val="00397A7D"/>
    <w:rsid w:val="003A58EF"/>
    <w:rsid w:val="003A6918"/>
    <w:rsid w:val="003B1C9E"/>
    <w:rsid w:val="003B2969"/>
    <w:rsid w:val="003B3FAA"/>
    <w:rsid w:val="003B44A0"/>
    <w:rsid w:val="003B5BF0"/>
    <w:rsid w:val="003B6659"/>
    <w:rsid w:val="003C0696"/>
    <w:rsid w:val="003C0B36"/>
    <w:rsid w:val="003C175A"/>
    <w:rsid w:val="003C39AA"/>
    <w:rsid w:val="003C41DE"/>
    <w:rsid w:val="003C4A82"/>
    <w:rsid w:val="003C566C"/>
    <w:rsid w:val="003C5AFF"/>
    <w:rsid w:val="003D1761"/>
    <w:rsid w:val="003D2616"/>
    <w:rsid w:val="003D29B7"/>
    <w:rsid w:val="003D46D0"/>
    <w:rsid w:val="003D5F0A"/>
    <w:rsid w:val="003D60F0"/>
    <w:rsid w:val="003D7B0F"/>
    <w:rsid w:val="003E0986"/>
    <w:rsid w:val="003E25CE"/>
    <w:rsid w:val="003E27E4"/>
    <w:rsid w:val="003E3ABD"/>
    <w:rsid w:val="003E405E"/>
    <w:rsid w:val="003E4EE5"/>
    <w:rsid w:val="003F007A"/>
    <w:rsid w:val="003F072A"/>
    <w:rsid w:val="003F0F60"/>
    <w:rsid w:val="003F10AA"/>
    <w:rsid w:val="003F2C52"/>
    <w:rsid w:val="004005B7"/>
    <w:rsid w:val="00400F25"/>
    <w:rsid w:val="00401E9A"/>
    <w:rsid w:val="00401EF3"/>
    <w:rsid w:val="0040554A"/>
    <w:rsid w:val="00405B1C"/>
    <w:rsid w:val="00405D5A"/>
    <w:rsid w:val="00406E7C"/>
    <w:rsid w:val="00410DF2"/>
    <w:rsid w:val="004117A2"/>
    <w:rsid w:val="00417DA3"/>
    <w:rsid w:val="00423459"/>
    <w:rsid w:val="00423529"/>
    <w:rsid w:val="00424DF8"/>
    <w:rsid w:val="0042725D"/>
    <w:rsid w:val="004304AD"/>
    <w:rsid w:val="004304D2"/>
    <w:rsid w:val="00430E74"/>
    <w:rsid w:val="004314D9"/>
    <w:rsid w:val="00436BB1"/>
    <w:rsid w:val="0044449B"/>
    <w:rsid w:val="0045036F"/>
    <w:rsid w:val="00450F10"/>
    <w:rsid w:val="00452B07"/>
    <w:rsid w:val="00453C07"/>
    <w:rsid w:val="0045417F"/>
    <w:rsid w:val="004543BC"/>
    <w:rsid w:val="00454C30"/>
    <w:rsid w:val="00454C7B"/>
    <w:rsid w:val="00466581"/>
    <w:rsid w:val="004677DD"/>
    <w:rsid w:val="00467E2C"/>
    <w:rsid w:val="004703B2"/>
    <w:rsid w:val="00470934"/>
    <w:rsid w:val="00474045"/>
    <w:rsid w:val="00474A67"/>
    <w:rsid w:val="00475838"/>
    <w:rsid w:val="004825F8"/>
    <w:rsid w:val="00484D66"/>
    <w:rsid w:val="004864F7"/>
    <w:rsid w:val="00486F6D"/>
    <w:rsid w:val="00487A14"/>
    <w:rsid w:val="00490F1C"/>
    <w:rsid w:val="00492668"/>
    <w:rsid w:val="00492C80"/>
    <w:rsid w:val="004933D7"/>
    <w:rsid w:val="0049512B"/>
    <w:rsid w:val="00495A6E"/>
    <w:rsid w:val="0049680B"/>
    <w:rsid w:val="004A0028"/>
    <w:rsid w:val="004A01AF"/>
    <w:rsid w:val="004A38E9"/>
    <w:rsid w:val="004A38EB"/>
    <w:rsid w:val="004A4CBF"/>
    <w:rsid w:val="004A6CF3"/>
    <w:rsid w:val="004B05AD"/>
    <w:rsid w:val="004B0657"/>
    <w:rsid w:val="004B191C"/>
    <w:rsid w:val="004B2B3D"/>
    <w:rsid w:val="004B2BF3"/>
    <w:rsid w:val="004B32D4"/>
    <w:rsid w:val="004B33BF"/>
    <w:rsid w:val="004B3B9E"/>
    <w:rsid w:val="004B792E"/>
    <w:rsid w:val="004B7E3B"/>
    <w:rsid w:val="004C1DA3"/>
    <w:rsid w:val="004C3B55"/>
    <w:rsid w:val="004C727A"/>
    <w:rsid w:val="004D3326"/>
    <w:rsid w:val="004D354F"/>
    <w:rsid w:val="004D3D9F"/>
    <w:rsid w:val="004D4D94"/>
    <w:rsid w:val="004D57A8"/>
    <w:rsid w:val="004D68BE"/>
    <w:rsid w:val="004E077E"/>
    <w:rsid w:val="004E33C7"/>
    <w:rsid w:val="004E5110"/>
    <w:rsid w:val="004F0760"/>
    <w:rsid w:val="004F1E92"/>
    <w:rsid w:val="004F3523"/>
    <w:rsid w:val="004F3559"/>
    <w:rsid w:val="004F4C9E"/>
    <w:rsid w:val="004F5709"/>
    <w:rsid w:val="004F588E"/>
    <w:rsid w:val="004F594E"/>
    <w:rsid w:val="004F5E42"/>
    <w:rsid w:val="004F6B35"/>
    <w:rsid w:val="004F771E"/>
    <w:rsid w:val="005001CF"/>
    <w:rsid w:val="00500CA3"/>
    <w:rsid w:val="005037C4"/>
    <w:rsid w:val="00505BD9"/>
    <w:rsid w:val="00505F91"/>
    <w:rsid w:val="0050696C"/>
    <w:rsid w:val="00506B16"/>
    <w:rsid w:val="0050772D"/>
    <w:rsid w:val="00510336"/>
    <w:rsid w:val="00520807"/>
    <w:rsid w:val="00522608"/>
    <w:rsid w:val="00522DD7"/>
    <w:rsid w:val="005277E8"/>
    <w:rsid w:val="00530835"/>
    <w:rsid w:val="005340D0"/>
    <w:rsid w:val="00534D6E"/>
    <w:rsid w:val="00535784"/>
    <w:rsid w:val="00537757"/>
    <w:rsid w:val="005438BE"/>
    <w:rsid w:val="0054403B"/>
    <w:rsid w:val="005440CF"/>
    <w:rsid w:val="005508DE"/>
    <w:rsid w:val="00551A51"/>
    <w:rsid w:val="00552ABE"/>
    <w:rsid w:val="005543EE"/>
    <w:rsid w:val="00562E25"/>
    <w:rsid w:val="00562FB3"/>
    <w:rsid w:val="00564481"/>
    <w:rsid w:val="00566566"/>
    <w:rsid w:val="00567B35"/>
    <w:rsid w:val="00570192"/>
    <w:rsid w:val="005709D3"/>
    <w:rsid w:val="00570D86"/>
    <w:rsid w:val="005716A2"/>
    <w:rsid w:val="005720D3"/>
    <w:rsid w:val="00572D1A"/>
    <w:rsid w:val="00573911"/>
    <w:rsid w:val="00575EC5"/>
    <w:rsid w:val="00581A01"/>
    <w:rsid w:val="00581E29"/>
    <w:rsid w:val="00583502"/>
    <w:rsid w:val="0058367F"/>
    <w:rsid w:val="00585B0B"/>
    <w:rsid w:val="00587336"/>
    <w:rsid w:val="0058769A"/>
    <w:rsid w:val="00592559"/>
    <w:rsid w:val="005929EC"/>
    <w:rsid w:val="00592C65"/>
    <w:rsid w:val="00592EB0"/>
    <w:rsid w:val="00594A7B"/>
    <w:rsid w:val="00594E1B"/>
    <w:rsid w:val="005A0E90"/>
    <w:rsid w:val="005A1644"/>
    <w:rsid w:val="005A1825"/>
    <w:rsid w:val="005A1F18"/>
    <w:rsid w:val="005A2728"/>
    <w:rsid w:val="005A3186"/>
    <w:rsid w:val="005A31E6"/>
    <w:rsid w:val="005A33DA"/>
    <w:rsid w:val="005A3557"/>
    <w:rsid w:val="005A40D5"/>
    <w:rsid w:val="005A5A6B"/>
    <w:rsid w:val="005A791C"/>
    <w:rsid w:val="005B1976"/>
    <w:rsid w:val="005B1CBC"/>
    <w:rsid w:val="005C01DB"/>
    <w:rsid w:val="005C031E"/>
    <w:rsid w:val="005C0DAB"/>
    <w:rsid w:val="005C2821"/>
    <w:rsid w:val="005C5654"/>
    <w:rsid w:val="005D10CC"/>
    <w:rsid w:val="005D2507"/>
    <w:rsid w:val="005D3CDA"/>
    <w:rsid w:val="005E0B19"/>
    <w:rsid w:val="005E104A"/>
    <w:rsid w:val="005E1A90"/>
    <w:rsid w:val="005E2293"/>
    <w:rsid w:val="005E2F7E"/>
    <w:rsid w:val="005E363C"/>
    <w:rsid w:val="005E7479"/>
    <w:rsid w:val="005F1EF1"/>
    <w:rsid w:val="005F5B05"/>
    <w:rsid w:val="005F6610"/>
    <w:rsid w:val="005F6C6C"/>
    <w:rsid w:val="006023DD"/>
    <w:rsid w:val="00602C28"/>
    <w:rsid w:val="006031D1"/>
    <w:rsid w:val="00604B92"/>
    <w:rsid w:val="00607DD5"/>
    <w:rsid w:val="00612E19"/>
    <w:rsid w:val="006144FB"/>
    <w:rsid w:val="006166E2"/>
    <w:rsid w:val="00616E25"/>
    <w:rsid w:val="006175DC"/>
    <w:rsid w:val="00620278"/>
    <w:rsid w:val="00621B09"/>
    <w:rsid w:val="0062589C"/>
    <w:rsid w:val="0062670B"/>
    <w:rsid w:val="00627D74"/>
    <w:rsid w:val="006334F6"/>
    <w:rsid w:val="00635658"/>
    <w:rsid w:val="00635FBC"/>
    <w:rsid w:val="00641EE2"/>
    <w:rsid w:val="00642B3E"/>
    <w:rsid w:val="0064332F"/>
    <w:rsid w:val="006433AE"/>
    <w:rsid w:val="0064341E"/>
    <w:rsid w:val="0064754A"/>
    <w:rsid w:val="006524AD"/>
    <w:rsid w:val="00653D4E"/>
    <w:rsid w:val="00654C54"/>
    <w:rsid w:val="006605DF"/>
    <w:rsid w:val="00661B01"/>
    <w:rsid w:val="006625EB"/>
    <w:rsid w:val="00663A68"/>
    <w:rsid w:val="00663D67"/>
    <w:rsid w:val="00663DE3"/>
    <w:rsid w:val="00665198"/>
    <w:rsid w:val="0066558E"/>
    <w:rsid w:val="00665C87"/>
    <w:rsid w:val="0066736B"/>
    <w:rsid w:val="00673795"/>
    <w:rsid w:val="0067440E"/>
    <w:rsid w:val="006750BF"/>
    <w:rsid w:val="006758C0"/>
    <w:rsid w:val="00677A7D"/>
    <w:rsid w:val="0068006A"/>
    <w:rsid w:val="006830FD"/>
    <w:rsid w:val="00683261"/>
    <w:rsid w:val="0068555C"/>
    <w:rsid w:val="00686BA2"/>
    <w:rsid w:val="00686F2E"/>
    <w:rsid w:val="00687421"/>
    <w:rsid w:val="006918C0"/>
    <w:rsid w:val="00692410"/>
    <w:rsid w:val="006A0006"/>
    <w:rsid w:val="006A0CD0"/>
    <w:rsid w:val="006A0FC7"/>
    <w:rsid w:val="006A3AE9"/>
    <w:rsid w:val="006A42C2"/>
    <w:rsid w:val="006A69F5"/>
    <w:rsid w:val="006A7582"/>
    <w:rsid w:val="006B01E8"/>
    <w:rsid w:val="006B096B"/>
    <w:rsid w:val="006B236D"/>
    <w:rsid w:val="006B4D0F"/>
    <w:rsid w:val="006B64A2"/>
    <w:rsid w:val="006C0A7B"/>
    <w:rsid w:val="006C1A04"/>
    <w:rsid w:val="006C22A5"/>
    <w:rsid w:val="006C349F"/>
    <w:rsid w:val="006C45F0"/>
    <w:rsid w:val="006C47A0"/>
    <w:rsid w:val="006C4E3B"/>
    <w:rsid w:val="006C61CA"/>
    <w:rsid w:val="006D1B14"/>
    <w:rsid w:val="006D1F11"/>
    <w:rsid w:val="006D36A9"/>
    <w:rsid w:val="006D4189"/>
    <w:rsid w:val="006D5C3C"/>
    <w:rsid w:val="006E0863"/>
    <w:rsid w:val="006E0FB6"/>
    <w:rsid w:val="006E1DA5"/>
    <w:rsid w:val="006E2183"/>
    <w:rsid w:val="006E2EEA"/>
    <w:rsid w:val="006E3515"/>
    <w:rsid w:val="006E3676"/>
    <w:rsid w:val="006E381F"/>
    <w:rsid w:val="006E4C5A"/>
    <w:rsid w:val="006E74CA"/>
    <w:rsid w:val="006E7D1A"/>
    <w:rsid w:val="006F2D7D"/>
    <w:rsid w:val="006F36C5"/>
    <w:rsid w:val="006F3AA0"/>
    <w:rsid w:val="006F54A2"/>
    <w:rsid w:val="006F578B"/>
    <w:rsid w:val="006F6BEC"/>
    <w:rsid w:val="00702321"/>
    <w:rsid w:val="00702341"/>
    <w:rsid w:val="007034C7"/>
    <w:rsid w:val="00705465"/>
    <w:rsid w:val="00707D91"/>
    <w:rsid w:val="007120EF"/>
    <w:rsid w:val="007122DC"/>
    <w:rsid w:val="00712362"/>
    <w:rsid w:val="007162DF"/>
    <w:rsid w:val="00717CD9"/>
    <w:rsid w:val="00717E5E"/>
    <w:rsid w:val="00720194"/>
    <w:rsid w:val="00721A85"/>
    <w:rsid w:val="007252D7"/>
    <w:rsid w:val="007270CA"/>
    <w:rsid w:val="00731359"/>
    <w:rsid w:val="00732FCC"/>
    <w:rsid w:val="007367CB"/>
    <w:rsid w:val="00736A5E"/>
    <w:rsid w:val="00742C37"/>
    <w:rsid w:val="00743F41"/>
    <w:rsid w:val="007454C2"/>
    <w:rsid w:val="00747041"/>
    <w:rsid w:val="00754861"/>
    <w:rsid w:val="007548A7"/>
    <w:rsid w:val="00754B5B"/>
    <w:rsid w:val="00754E01"/>
    <w:rsid w:val="0075744C"/>
    <w:rsid w:val="007623FF"/>
    <w:rsid w:val="007638F3"/>
    <w:rsid w:val="00764121"/>
    <w:rsid w:val="00764280"/>
    <w:rsid w:val="00767823"/>
    <w:rsid w:val="00770573"/>
    <w:rsid w:val="00773C8C"/>
    <w:rsid w:val="00773E7C"/>
    <w:rsid w:val="007748A6"/>
    <w:rsid w:val="00775D55"/>
    <w:rsid w:val="00776847"/>
    <w:rsid w:val="00786254"/>
    <w:rsid w:val="0078636B"/>
    <w:rsid w:val="00787F76"/>
    <w:rsid w:val="00790531"/>
    <w:rsid w:val="00790846"/>
    <w:rsid w:val="0079473E"/>
    <w:rsid w:val="00795FA6"/>
    <w:rsid w:val="0079608E"/>
    <w:rsid w:val="007A1AD9"/>
    <w:rsid w:val="007A4663"/>
    <w:rsid w:val="007A474C"/>
    <w:rsid w:val="007A510A"/>
    <w:rsid w:val="007A679E"/>
    <w:rsid w:val="007B0768"/>
    <w:rsid w:val="007B4AC3"/>
    <w:rsid w:val="007B6DC7"/>
    <w:rsid w:val="007B71BE"/>
    <w:rsid w:val="007B7517"/>
    <w:rsid w:val="007C0C0E"/>
    <w:rsid w:val="007C13A0"/>
    <w:rsid w:val="007C4AD6"/>
    <w:rsid w:val="007C521C"/>
    <w:rsid w:val="007D07E0"/>
    <w:rsid w:val="007D1FF8"/>
    <w:rsid w:val="007D2168"/>
    <w:rsid w:val="007D48F6"/>
    <w:rsid w:val="007D5A83"/>
    <w:rsid w:val="007D7726"/>
    <w:rsid w:val="007E0BAE"/>
    <w:rsid w:val="007E1C65"/>
    <w:rsid w:val="007E2006"/>
    <w:rsid w:val="007E5775"/>
    <w:rsid w:val="007E5C36"/>
    <w:rsid w:val="007E5E05"/>
    <w:rsid w:val="007F0747"/>
    <w:rsid w:val="007F0A48"/>
    <w:rsid w:val="007F0C55"/>
    <w:rsid w:val="007F110D"/>
    <w:rsid w:val="007F1937"/>
    <w:rsid w:val="007F221C"/>
    <w:rsid w:val="007F4178"/>
    <w:rsid w:val="007F5B21"/>
    <w:rsid w:val="007F5D8B"/>
    <w:rsid w:val="007F7A97"/>
    <w:rsid w:val="00801361"/>
    <w:rsid w:val="00801F1A"/>
    <w:rsid w:val="00806DCC"/>
    <w:rsid w:val="0080729E"/>
    <w:rsid w:val="00807CCE"/>
    <w:rsid w:val="0081610C"/>
    <w:rsid w:val="008169B8"/>
    <w:rsid w:val="008175CE"/>
    <w:rsid w:val="008202BD"/>
    <w:rsid w:val="00821B64"/>
    <w:rsid w:val="008224F4"/>
    <w:rsid w:val="00823659"/>
    <w:rsid w:val="00824D2A"/>
    <w:rsid w:val="00826B14"/>
    <w:rsid w:val="00831C0F"/>
    <w:rsid w:val="00832A38"/>
    <w:rsid w:val="0083499B"/>
    <w:rsid w:val="008355CF"/>
    <w:rsid w:val="0083697B"/>
    <w:rsid w:val="00843A38"/>
    <w:rsid w:val="00843B21"/>
    <w:rsid w:val="00844644"/>
    <w:rsid w:val="0084490F"/>
    <w:rsid w:val="008475A2"/>
    <w:rsid w:val="008478E1"/>
    <w:rsid w:val="0085014D"/>
    <w:rsid w:val="00851247"/>
    <w:rsid w:val="00851274"/>
    <w:rsid w:val="00854859"/>
    <w:rsid w:val="00856532"/>
    <w:rsid w:val="008575D7"/>
    <w:rsid w:val="00857B4E"/>
    <w:rsid w:val="00860110"/>
    <w:rsid w:val="0086475B"/>
    <w:rsid w:val="00865D5F"/>
    <w:rsid w:val="00867B5E"/>
    <w:rsid w:val="00872686"/>
    <w:rsid w:val="00872CB0"/>
    <w:rsid w:val="00873758"/>
    <w:rsid w:val="00873A92"/>
    <w:rsid w:val="00874CC0"/>
    <w:rsid w:val="00881894"/>
    <w:rsid w:val="0088333F"/>
    <w:rsid w:val="008833A0"/>
    <w:rsid w:val="008834A3"/>
    <w:rsid w:val="008841C2"/>
    <w:rsid w:val="00884F3F"/>
    <w:rsid w:val="00885B39"/>
    <w:rsid w:val="0089267E"/>
    <w:rsid w:val="0089367E"/>
    <w:rsid w:val="00896069"/>
    <w:rsid w:val="00896D7F"/>
    <w:rsid w:val="008A0137"/>
    <w:rsid w:val="008A151F"/>
    <w:rsid w:val="008A1875"/>
    <w:rsid w:val="008A4321"/>
    <w:rsid w:val="008A6376"/>
    <w:rsid w:val="008A63CD"/>
    <w:rsid w:val="008A6EE5"/>
    <w:rsid w:val="008A7A84"/>
    <w:rsid w:val="008B1F3D"/>
    <w:rsid w:val="008B3AB8"/>
    <w:rsid w:val="008B65D7"/>
    <w:rsid w:val="008C7B49"/>
    <w:rsid w:val="008D1124"/>
    <w:rsid w:val="008D384B"/>
    <w:rsid w:val="008D3AEC"/>
    <w:rsid w:val="008D5A1C"/>
    <w:rsid w:val="008D62B5"/>
    <w:rsid w:val="008E3C26"/>
    <w:rsid w:val="008E49B2"/>
    <w:rsid w:val="008F1C9C"/>
    <w:rsid w:val="008F29C6"/>
    <w:rsid w:val="008F3A84"/>
    <w:rsid w:val="008F5ECD"/>
    <w:rsid w:val="008F6A21"/>
    <w:rsid w:val="00900C5B"/>
    <w:rsid w:val="00901229"/>
    <w:rsid w:val="00901966"/>
    <w:rsid w:val="00903955"/>
    <w:rsid w:val="00906D8C"/>
    <w:rsid w:val="00906EC6"/>
    <w:rsid w:val="009143E9"/>
    <w:rsid w:val="009148AC"/>
    <w:rsid w:val="00915098"/>
    <w:rsid w:val="00915D44"/>
    <w:rsid w:val="00916A25"/>
    <w:rsid w:val="00920A27"/>
    <w:rsid w:val="0092460F"/>
    <w:rsid w:val="00927C13"/>
    <w:rsid w:val="009307FA"/>
    <w:rsid w:val="00931D85"/>
    <w:rsid w:val="00932CE0"/>
    <w:rsid w:val="009339B7"/>
    <w:rsid w:val="00933FB6"/>
    <w:rsid w:val="00937EF9"/>
    <w:rsid w:val="009407F1"/>
    <w:rsid w:val="00943AA0"/>
    <w:rsid w:val="00943BAA"/>
    <w:rsid w:val="0094424F"/>
    <w:rsid w:val="009467B9"/>
    <w:rsid w:val="00947E5A"/>
    <w:rsid w:val="00952F65"/>
    <w:rsid w:val="009554A3"/>
    <w:rsid w:val="00956818"/>
    <w:rsid w:val="00961375"/>
    <w:rsid w:val="0096157E"/>
    <w:rsid w:val="00961E3B"/>
    <w:rsid w:val="0096409E"/>
    <w:rsid w:val="00965128"/>
    <w:rsid w:val="0096618D"/>
    <w:rsid w:val="00966A8A"/>
    <w:rsid w:val="00967EDD"/>
    <w:rsid w:val="00973C5E"/>
    <w:rsid w:val="00974B1F"/>
    <w:rsid w:val="00975C2B"/>
    <w:rsid w:val="00983B89"/>
    <w:rsid w:val="009861CF"/>
    <w:rsid w:val="00990AAA"/>
    <w:rsid w:val="0099157F"/>
    <w:rsid w:val="00991A4B"/>
    <w:rsid w:val="009976C7"/>
    <w:rsid w:val="009976F3"/>
    <w:rsid w:val="00997A66"/>
    <w:rsid w:val="009A03CA"/>
    <w:rsid w:val="009A041D"/>
    <w:rsid w:val="009A12F5"/>
    <w:rsid w:val="009A133A"/>
    <w:rsid w:val="009A1BA8"/>
    <w:rsid w:val="009A29ED"/>
    <w:rsid w:val="009A2ED9"/>
    <w:rsid w:val="009A374D"/>
    <w:rsid w:val="009A464A"/>
    <w:rsid w:val="009A472E"/>
    <w:rsid w:val="009A4753"/>
    <w:rsid w:val="009B0207"/>
    <w:rsid w:val="009B1396"/>
    <w:rsid w:val="009B379D"/>
    <w:rsid w:val="009B3EB5"/>
    <w:rsid w:val="009B48BD"/>
    <w:rsid w:val="009B49A6"/>
    <w:rsid w:val="009B5164"/>
    <w:rsid w:val="009B7764"/>
    <w:rsid w:val="009B78D4"/>
    <w:rsid w:val="009B7A79"/>
    <w:rsid w:val="009C14F7"/>
    <w:rsid w:val="009C1B09"/>
    <w:rsid w:val="009C316D"/>
    <w:rsid w:val="009C50C1"/>
    <w:rsid w:val="009D3657"/>
    <w:rsid w:val="009D72AB"/>
    <w:rsid w:val="009D75C4"/>
    <w:rsid w:val="009D7D20"/>
    <w:rsid w:val="009E10BC"/>
    <w:rsid w:val="009E15C5"/>
    <w:rsid w:val="009E1E3D"/>
    <w:rsid w:val="009E3DB0"/>
    <w:rsid w:val="009E616A"/>
    <w:rsid w:val="009E6C23"/>
    <w:rsid w:val="009E721A"/>
    <w:rsid w:val="009E724C"/>
    <w:rsid w:val="009F0DA4"/>
    <w:rsid w:val="009F5983"/>
    <w:rsid w:val="009F59A6"/>
    <w:rsid w:val="009F6B0E"/>
    <w:rsid w:val="009F6BC4"/>
    <w:rsid w:val="00A00EEA"/>
    <w:rsid w:val="00A01187"/>
    <w:rsid w:val="00A06FB5"/>
    <w:rsid w:val="00A074E4"/>
    <w:rsid w:val="00A10EC5"/>
    <w:rsid w:val="00A12224"/>
    <w:rsid w:val="00A12651"/>
    <w:rsid w:val="00A127FA"/>
    <w:rsid w:val="00A13F91"/>
    <w:rsid w:val="00A15A5A"/>
    <w:rsid w:val="00A16F79"/>
    <w:rsid w:val="00A17BCA"/>
    <w:rsid w:val="00A21359"/>
    <w:rsid w:val="00A22B65"/>
    <w:rsid w:val="00A238C6"/>
    <w:rsid w:val="00A24EA6"/>
    <w:rsid w:val="00A25BE8"/>
    <w:rsid w:val="00A2628B"/>
    <w:rsid w:val="00A26E09"/>
    <w:rsid w:val="00A3036D"/>
    <w:rsid w:val="00A31873"/>
    <w:rsid w:val="00A33407"/>
    <w:rsid w:val="00A34308"/>
    <w:rsid w:val="00A36175"/>
    <w:rsid w:val="00A36AC8"/>
    <w:rsid w:val="00A41AAA"/>
    <w:rsid w:val="00A43390"/>
    <w:rsid w:val="00A47EBC"/>
    <w:rsid w:val="00A5169A"/>
    <w:rsid w:val="00A53E0D"/>
    <w:rsid w:val="00A5461D"/>
    <w:rsid w:val="00A546EE"/>
    <w:rsid w:val="00A6108E"/>
    <w:rsid w:val="00A61418"/>
    <w:rsid w:val="00A62ECB"/>
    <w:rsid w:val="00A62FED"/>
    <w:rsid w:val="00A63C45"/>
    <w:rsid w:val="00A647F8"/>
    <w:rsid w:val="00A6610C"/>
    <w:rsid w:val="00A661D8"/>
    <w:rsid w:val="00A675F3"/>
    <w:rsid w:val="00A71048"/>
    <w:rsid w:val="00A7137A"/>
    <w:rsid w:val="00A75114"/>
    <w:rsid w:val="00A7699F"/>
    <w:rsid w:val="00A76FA7"/>
    <w:rsid w:val="00A85A0D"/>
    <w:rsid w:val="00A85AB5"/>
    <w:rsid w:val="00A87034"/>
    <w:rsid w:val="00A919AD"/>
    <w:rsid w:val="00A92431"/>
    <w:rsid w:val="00A9296A"/>
    <w:rsid w:val="00A93200"/>
    <w:rsid w:val="00A93759"/>
    <w:rsid w:val="00A93AD4"/>
    <w:rsid w:val="00A96314"/>
    <w:rsid w:val="00A96A3E"/>
    <w:rsid w:val="00AA050C"/>
    <w:rsid w:val="00AA062E"/>
    <w:rsid w:val="00AA2B83"/>
    <w:rsid w:val="00AA3767"/>
    <w:rsid w:val="00AA3C81"/>
    <w:rsid w:val="00AA3E3A"/>
    <w:rsid w:val="00AA4968"/>
    <w:rsid w:val="00AB4586"/>
    <w:rsid w:val="00AB62DC"/>
    <w:rsid w:val="00AB6E23"/>
    <w:rsid w:val="00AC083E"/>
    <w:rsid w:val="00AC1D9B"/>
    <w:rsid w:val="00AC28F3"/>
    <w:rsid w:val="00AC3B19"/>
    <w:rsid w:val="00AC7394"/>
    <w:rsid w:val="00AC7622"/>
    <w:rsid w:val="00AD1620"/>
    <w:rsid w:val="00AD1813"/>
    <w:rsid w:val="00AD28BC"/>
    <w:rsid w:val="00AD6A00"/>
    <w:rsid w:val="00AD7BB5"/>
    <w:rsid w:val="00AE15B9"/>
    <w:rsid w:val="00AE23B2"/>
    <w:rsid w:val="00AE41F9"/>
    <w:rsid w:val="00AE4248"/>
    <w:rsid w:val="00AE5606"/>
    <w:rsid w:val="00AE59FC"/>
    <w:rsid w:val="00AE72EE"/>
    <w:rsid w:val="00AE7682"/>
    <w:rsid w:val="00AF4229"/>
    <w:rsid w:val="00AF4C73"/>
    <w:rsid w:val="00AF6572"/>
    <w:rsid w:val="00B014D5"/>
    <w:rsid w:val="00B01D4B"/>
    <w:rsid w:val="00B021AD"/>
    <w:rsid w:val="00B04B0B"/>
    <w:rsid w:val="00B07230"/>
    <w:rsid w:val="00B11B45"/>
    <w:rsid w:val="00B22EF9"/>
    <w:rsid w:val="00B22F81"/>
    <w:rsid w:val="00B251CB"/>
    <w:rsid w:val="00B256D1"/>
    <w:rsid w:val="00B265BC"/>
    <w:rsid w:val="00B27391"/>
    <w:rsid w:val="00B27CDE"/>
    <w:rsid w:val="00B3070D"/>
    <w:rsid w:val="00B333D8"/>
    <w:rsid w:val="00B339F6"/>
    <w:rsid w:val="00B33A5C"/>
    <w:rsid w:val="00B33B43"/>
    <w:rsid w:val="00B33C9C"/>
    <w:rsid w:val="00B3484A"/>
    <w:rsid w:val="00B361EF"/>
    <w:rsid w:val="00B367A9"/>
    <w:rsid w:val="00B41875"/>
    <w:rsid w:val="00B41E53"/>
    <w:rsid w:val="00B41FBD"/>
    <w:rsid w:val="00B42A37"/>
    <w:rsid w:val="00B43098"/>
    <w:rsid w:val="00B46B7D"/>
    <w:rsid w:val="00B473D7"/>
    <w:rsid w:val="00B47DEE"/>
    <w:rsid w:val="00B51BB0"/>
    <w:rsid w:val="00B541BF"/>
    <w:rsid w:val="00B5518D"/>
    <w:rsid w:val="00B5658A"/>
    <w:rsid w:val="00B575AE"/>
    <w:rsid w:val="00B5768F"/>
    <w:rsid w:val="00B618B3"/>
    <w:rsid w:val="00B64193"/>
    <w:rsid w:val="00B64759"/>
    <w:rsid w:val="00B67990"/>
    <w:rsid w:val="00B7052A"/>
    <w:rsid w:val="00B70F28"/>
    <w:rsid w:val="00B72AEC"/>
    <w:rsid w:val="00B74AB0"/>
    <w:rsid w:val="00B75482"/>
    <w:rsid w:val="00B776EB"/>
    <w:rsid w:val="00B77912"/>
    <w:rsid w:val="00B83AD9"/>
    <w:rsid w:val="00B83DA9"/>
    <w:rsid w:val="00B854BE"/>
    <w:rsid w:val="00B8683F"/>
    <w:rsid w:val="00B87A2B"/>
    <w:rsid w:val="00B9045D"/>
    <w:rsid w:val="00B91D42"/>
    <w:rsid w:val="00B929F5"/>
    <w:rsid w:val="00B93592"/>
    <w:rsid w:val="00B943AC"/>
    <w:rsid w:val="00B94B17"/>
    <w:rsid w:val="00B9510D"/>
    <w:rsid w:val="00B96050"/>
    <w:rsid w:val="00B968DF"/>
    <w:rsid w:val="00B972EA"/>
    <w:rsid w:val="00B97F5D"/>
    <w:rsid w:val="00BA041B"/>
    <w:rsid w:val="00BA0DBE"/>
    <w:rsid w:val="00BA179F"/>
    <w:rsid w:val="00BA38C5"/>
    <w:rsid w:val="00BA4BBF"/>
    <w:rsid w:val="00BA6933"/>
    <w:rsid w:val="00BB2403"/>
    <w:rsid w:val="00BB241B"/>
    <w:rsid w:val="00BB24B8"/>
    <w:rsid w:val="00BB2955"/>
    <w:rsid w:val="00BB5A05"/>
    <w:rsid w:val="00BB6DF4"/>
    <w:rsid w:val="00BB6F8D"/>
    <w:rsid w:val="00BB733A"/>
    <w:rsid w:val="00BB797B"/>
    <w:rsid w:val="00BB7C1B"/>
    <w:rsid w:val="00BC038D"/>
    <w:rsid w:val="00BC03E1"/>
    <w:rsid w:val="00BC187C"/>
    <w:rsid w:val="00BC61CD"/>
    <w:rsid w:val="00BC6E5A"/>
    <w:rsid w:val="00BD0641"/>
    <w:rsid w:val="00BD0AAF"/>
    <w:rsid w:val="00BD12A3"/>
    <w:rsid w:val="00BD1FD0"/>
    <w:rsid w:val="00BD30BF"/>
    <w:rsid w:val="00BD310F"/>
    <w:rsid w:val="00BD3B9E"/>
    <w:rsid w:val="00BD6214"/>
    <w:rsid w:val="00BD6E77"/>
    <w:rsid w:val="00BD6F37"/>
    <w:rsid w:val="00BD7838"/>
    <w:rsid w:val="00BE149D"/>
    <w:rsid w:val="00BE4644"/>
    <w:rsid w:val="00BE635B"/>
    <w:rsid w:val="00BF0947"/>
    <w:rsid w:val="00BF2930"/>
    <w:rsid w:val="00BF383F"/>
    <w:rsid w:val="00BF464C"/>
    <w:rsid w:val="00BF7D85"/>
    <w:rsid w:val="00C00718"/>
    <w:rsid w:val="00C01EBB"/>
    <w:rsid w:val="00C02343"/>
    <w:rsid w:val="00C03553"/>
    <w:rsid w:val="00C03B1D"/>
    <w:rsid w:val="00C03FE1"/>
    <w:rsid w:val="00C11538"/>
    <w:rsid w:val="00C11A8E"/>
    <w:rsid w:val="00C135C1"/>
    <w:rsid w:val="00C13EE9"/>
    <w:rsid w:val="00C157B5"/>
    <w:rsid w:val="00C15839"/>
    <w:rsid w:val="00C16F12"/>
    <w:rsid w:val="00C17EDF"/>
    <w:rsid w:val="00C20D80"/>
    <w:rsid w:val="00C210FE"/>
    <w:rsid w:val="00C22300"/>
    <w:rsid w:val="00C24009"/>
    <w:rsid w:val="00C257BE"/>
    <w:rsid w:val="00C26CDB"/>
    <w:rsid w:val="00C3031D"/>
    <w:rsid w:val="00C307E9"/>
    <w:rsid w:val="00C3129E"/>
    <w:rsid w:val="00C3143A"/>
    <w:rsid w:val="00C33F37"/>
    <w:rsid w:val="00C37D5E"/>
    <w:rsid w:val="00C416FD"/>
    <w:rsid w:val="00C42D05"/>
    <w:rsid w:val="00C43F62"/>
    <w:rsid w:val="00C474FB"/>
    <w:rsid w:val="00C51AD6"/>
    <w:rsid w:val="00C51B6C"/>
    <w:rsid w:val="00C527F3"/>
    <w:rsid w:val="00C52AC7"/>
    <w:rsid w:val="00C52F3F"/>
    <w:rsid w:val="00C5338B"/>
    <w:rsid w:val="00C55BD8"/>
    <w:rsid w:val="00C60E70"/>
    <w:rsid w:val="00C618E9"/>
    <w:rsid w:val="00C61D18"/>
    <w:rsid w:val="00C6496C"/>
    <w:rsid w:val="00C66892"/>
    <w:rsid w:val="00C6714E"/>
    <w:rsid w:val="00C701CB"/>
    <w:rsid w:val="00C721C7"/>
    <w:rsid w:val="00C74B7D"/>
    <w:rsid w:val="00C77705"/>
    <w:rsid w:val="00C80322"/>
    <w:rsid w:val="00C84F9D"/>
    <w:rsid w:val="00C864B5"/>
    <w:rsid w:val="00C86BB4"/>
    <w:rsid w:val="00C86FB8"/>
    <w:rsid w:val="00C875DC"/>
    <w:rsid w:val="00C90849"/>
    <w:rsid w:val="00C91CBF"/>
    <w:rsid w:val="00C933A3"/>
    <w:rsid w:val="00C93D1F"/>
    <w:rsid w:val="00C93EF1"/>
    <w:rsid w:val="00C950C9"/>
    <w:rsid w:val="00C95F3D"/>
    <w:rsid w:val="00C96100"/>
    <w:rsid w:val="00C9613B"/>
    <w:rsid w:val="00C97091"/>
    <w:rsid w:val="00CA0DD6"/>
    <w:rsid w:val="00CA3FD1"/>
    <w:rsid w:val="00CA41A2"/>
    <w:rsid w:val="00CA536F"/>
    <w:rsid w:val="00CB15FE"/>
    <w:rsid w:val="00CB2E9A"/>
    <w:rsid w:val="00CB30B8"/>
    <w:rsid w:val="00CB4D9C"/>
    <w:rsid w:val="00CB7680"/>
    <w:rsid w:val="00CC1383"/>
    <w:rsid w:val="00CC40A1"/>
    <w:rsid w:val="00CC5FE0"/>
    <w:rsid w:val="00CC63ED"/>
    <w:rsid w:val="00CC6E39"/>
    <w:rsid w:val="00CD0D0B"/>
    <w:rsid w:val="00CD31D3"/>
    <w:rsid w:val="00CD4CDE"/>
    <w:rsid w:val="00CD6C09"/>
    <w:rsid w:val="00CE05DB"/>
    <w:rsid w:val="00CE1D8D"/>
    <w:rsid w:val="00CE262B"/>
    <w:rsid w:val="00CE35C4"/>
    <w:rsid w:val="00CE46F0"/>
    <w:rsid w:val="00CE5E27"/>
    <w:rsid w:val="00CE7728"/>
    <w:rsid w:val="00CF2EFA"/>
    <w:rsid w:val="00CF372E"/>
    <w:rsid w:val="00CF3803"/>
    <w:rsid w:val="00CF5118"/>
    <w:rsid w:val="00CF51C6"/>
    <w:rsid w:val="00CF5383"/>
    <w:rsid w:val="00CF54B1"/>
    <w:rsid w:val="00CF57F7"/>
    <w:rsid w:val="00CF623B"/>
    <w:rsid w:val="00CF7331"/>
    <w:rsid w:val="00CF7A35"/>
    <w:rsid w:val="00D0035E"/>
    <w:rsid w:val="00D024AA"/>
    <w:rsid w:val="00D02E3D"/>
    <w:rsid w:val="00D0357B"/>
    <w:rsid w:val="00D05072"/>
    <w:rsid w:val="00D07AB0"/>
    <w:rsid w:val="00D104EB"/>
    <w:rsid w:val="00D108A8"/>
    <w:rsid w:val="00D1186C"/>
    <w:rsid w:val="00D137CE"/>
    <w:rsid w:val="00D148A0"/>
    <w:rsid w:val="00D16981"/>
    <w:rsid w:val="00D16C8B"/>
    <w:rsid w:val="00D17C4D"/>
    <w:rsid w:val="00D17D43"/>
    <w:rsid w:val="00D20843"/>
    <w:rsid w:val="00D21A3F"/>
    <w:rsid w:val="00D24613"/>
    <w:rsid w:val="00D2504C"/>
    <w:rsid w:val="00D26BC5"/>
    <w:rsid w:val="00D27247"/>
    <w:rsid w:val="00D27655"/>
    <w:rsid w:val="00D27A84"/>
    <w:rsid w:val="00D31648"/>
    <w:rsid w:val="00D316CC"/>
    <w:rsid w:val="00D335BB"/>
    <w:rsid w:val="00D3627F"/>
    <w:rsid w:val="00D37D70"/>
    <w:rsid w:val="00D40123"/>
    <w:rsid w:val="00D44F4D"/>
    <w:rsid w:val="00D458A9"/>
    <w:rsid w:val="00D5146F"/>
    <w:rsid w:val="00D51558"/>
    <w:rsid w:val="00D61D86"/>
    <w:rsid w:val="00D61E16"/>
    <w:rsid w:val="00D6252D"/>
    <w:rsid w:val="00D672E9"/>
    <w:rsid w:val="00D71A11"/>
    <w:rsid w:val="00D720BD"/>
    <w:rsid w:val="00D73A3A"/>
    <w:rsid w:val="00D76CD9"/>
    <w:rsid w:val="00D77316"/>
    <w:rsid w:val="00D82B7E"/>
    <w:rsid w:val="00D8467B"/>
    <w:rsid w:val="00D863E1"/>
    <w:rsid w:val="00D90C7B"/>
    <w:rsid w:val="00D94568"/>
    <w:rsid w:val="00D945B6"/>
    <w:rsid w:val="00D959FB"/>
    <w:rsid w:val="00D95E3C"/>
    <w:rsid w:val="00D973F9"/>
    <w:rsid w:val="00DA236D"/>
    <w:rsid w:val="00DA4DCF"/>
    <w:rsid w:val="00DA501B"/>
    <w:rsid w:val="00DA6EE4"/>
    <w:rsid w:val="00DB10A2"/>
    <w:rsid w:val="00DB2A3A"/>
    <w:rsid w:val="00DB6749"/>
    <w:rsid w:val="00DB6BCE"/>
    <w:rsid w:val="00DC0627"/>
    <w:rsid w:val="00DC259A"/>
    <w:rsid w:val="00DD0C1E"/>
    <w:rsid w:val="00DD1607"/>
    <w:rsid w:val="00DD1B84"/>
    <w:rsid w:val="00DD35C8"/>
    <w:rsid w:val="00DD416E"/>
    <w:rsid w:val="00DD7479"/>
    <w:rsid w:val="00DE2351"/>
    <w:rsid w:val="00DE264A"/>
    <w:rsid w:val="00DE530C"/>
    <w:rsid w:val="00DE7B3A"/>
    <w:rsid w:val="00DE7DFB"/>
    <w:rsid w:val="00DF153C"/>
    <w:rsid w:val="00DF3437"/>
    <w:rsid w:val="00DF3B5E"/>
    <w:rsid w:val="00DF460A"/>
    <w:rsid w:val="00DF523F"/>
    <w:rsid w:val="00DF533D"/>
    <w:rsid w:val="00DF6148"/>
    <w:rsid w:val="00DF6E15"/>
    <w:rsid w:val="00DF7D03"/>
    <w:rsid w:val="00E008B4"/>
    <w:rsid w:val="00E0242D"/>
    <w:rsid w:val="00E052F5"/>
    <w:rsid w:val="00E071AE"/>
    <w:rsid w:val="00E071E7"/>
    <w:rsid w:val="00E07B79"/>
    <w:rsid w:val="00E10062"/>
    <w:rsid w:val="00E10228"/>
    <w:rsid w:val="00E10E39"/>
    <w:rsid w:val="00E1239B"/>
    <w:rsid w:val="00E12ED5"/>
    <w:rsid w:val="00E2177D"/>
    <w:rsid w:val="00E24AC4"/>
    <w:rsid w:val="00E26BD5"/>
    <w:rsid w:val="00E34BA4"/>
    <w:rsid w:val="00E3559F"/>
    <w:rsid w:val="00E362B5"/>
    <w:rsid w:val="00E36CB3"/>
    <w:rsid w:val="00E36D08"/>
    <w:rsid w:val="00E40A0E"/>
    <w:rsid w:val="00E426EE"/>
    <w:rsid w:val="00E42846"/>
    <w:rsid w:val="00E4388A"/>
    <w:rsid w:val="00E44120"/>
    <w:rsid w:val="00E51737"/>
    <w:rsid w:val="00E517AE"/>
    <w:rsid w:val="00E51B19"/>
    <w:rsid w:val="00E520D2"/>
    <w:rsid w:val="00E5226C"/>
    <w:rsid w:val="00E53C34"/>
    <w:rsid w:val="00E53F48"/>
    <w:rsid w:val="00E57425"/>
    <w:rsid w:val="00E601DD"/>
    <w:rsid w:val="00E60285"/>
    <w:rsid w:val="00E61CD4"/>
    <w:rsid w:val="00E62758"/>
    <w:rsid w:val="00E65039"/>
    <w:rsid w:val="00E65C5B"/>
    <w:rsid w:val="00E66FED"/>
    <w:rsid w:val="00E67476"/>
    <w:rsid w:val="00E71888"/>
    <w:rsid w:val="00E71F3D"/>
    <w:rsid w:val="00E7214E"/>
    <w:rsid w:val="00E72C06"/>
    <w:rsid w:val="00E72EB0"/>
    <w:rsid w:val="00E72FFE"/>
    <w:rsid w:val="00E7371B"/>
    <w:rsid w:val="00E73C7B"/>
    <w:rsid w:val="00E747F8"/>
    <w:rsid w:val="00E7523C"/>
    <w:rsid w:val="00E8207F"/>
    <w:rsid w:val="00E82559"/>
    <w:rsid w:val="00E847BB"/>
    <w:rsid w:val="00E84E89"/>
    <w:rsid w:val="00E85E8C"/>
    <w:rsid w:val="00E863B4"/>
    <w:rsid w:val="00E8751E"/>
    <w:rsid w:val="00E877B8"/>
    <w:rsid w:val="00E87C82"/>
    <w:rsid w:val="00E906F3"/>
    <w:rsid w:val="00E917E5"/>
    <w:rsid w:val="00E95B87"/>
    <w:rsid w:val="00E96516"/>
    <w:rsid w:val="00E96820"/>
    <w:rsid w:val="00E97CF0"/>
    <w:rsid w:val="00EA0D28"/>
    <w:rsid w:val="00EA6143"/>
    <w:rsid w:val="00EB0624"/>
    <w:rsid w:val="00EB0985"/>
    <w:rsid w:val="00EB0D1C"/>
    <w:rsid w:val="00EB601B"/>
    <w:rsid w:val="00EB6205"/>
    <w:rsid w:val="00EC01CE"/>
    <w:rsid w:val="00EC04F5"/>
    <w:rsid w:val="00EC3975"/>
    <w:rsid w:val="00EC6719"/>
    <w:rsid w:val="00ED3ED2"/>
    <w:rsid w:val="00ED7AA8"/>
    <w:rsid w:val="00ED7FD4"/>
    <w:rsid w:val="00EE1A47"/>
    <w:rsid w:val="00EE7C0A"/>
    <w:rsid w:val="00EF0F3B"/>
    <w:rsid w:val="00EF1C1E"/>
    <w:rsid w:val="00EF2573"/>
    <w:rsid w:val="00EF3D9D"/>
    <w:rsid w:val="00EF6EFD"/>
    <w:rsid w:val="00F01032"/>
    <w:rsid w:val="00F02C8B"/>
    <w:rsid w:val="00F032AD"/>
    <w:rsid w:val="00F0458D"/>
    <w:rsid w:val="00F04B77"/>
    <w:rsid w:val="00F0546D"/>
    <w:rsid w:val="00F060C1"/>
    <w:rsid w:val="00F072DD"/>
    <w:rsid w:val="00F07321"/>
    <w:rsid w:val="00F07D44"/>
    <w:rsid w:val="00F113A4"/>
    <w:rsid w:val="00F11CFE"/>
    <w:rsid w:val="00F11F4B"/>
    <w:rsid w:val="00F12E1D"/>
    <w:rsid w:val="00F146E3"/>
    <w:rsid w:val="00F14B56"/>
    <w:rsid w:val="00F15DDD"/>
    <w:rsid w:val="00F17AEE"/>
    <w:rsid w:val="00F17C72"/>
    <w:rsid w:val="00F20405"/>
    <w:rsid w:val="00F20ED3"/>
    <w:rsid w:val="00F23EA9"/>
    <w:rsid w:val="00F260AF"/>
    <w:rsid w:val="00F26944"/>
    <w:rsid w:val="00F26C55"/>
    <w:rsid w:val="00F27A97"/>
    <w:rsid w:val="00F33B3B"/>
    <w:rsid w:val="00F33B54"/>
    <w:rsid w:val="00F35D10"/>
    <w:rsid w:val="00F36200"/>
    <w:rsid w:val="00F3639C"/>
    <w:rsid w:val="00F377C6"/>
    <w:rsid w:val="00F4028B"/>
    <w:rsid w:val="00F410AB"/>
    <w:rsid w:val="00F4261C"/>
    <w:rsid w:val="00F43084"/>
    <w:rsid w:val="00F4423F"/>
    <w:rsid w:val="00F444CD"/>
    <w:rsid w:val="00F470F4"/>
    <w:rsid w:val="00F50871"/>
    <w:rsid w:val="00F50B70"/>
    <w:rsid w:val="00F52F7E"/>
    <w:rsid w:val="00F537DF"/>
    <w:rsid w:val="00F53F5B"/>
    <w:rsid w:val="00F55F2F"/>
    <w:rsid w:val="00F5776D"/>
    <w:rsid w:val="00F57D19"/>
    <w:rsid w:val="00F57EF0"/>
    <w:rsid w:val="00F60313"/>
    <w:rsid w:val="00F6145B"/>
    <w:rsid w:val="00F63DFA"/>
    <w:rsid w:val="00F64475"/>
    <w:rsid w:val="00F64E9B"/>
    <w:rsid w:val="00F6580A"/>
    <w:rsid w:val="00F71507"/>
    <w:rsid w:val="00F80DC1"/>
    <w:rsid w:val="00F81A02"/>
    <w:rsid w:val="00F83204"/>
    <w:rsid w:val="00F83A7C"/>
    <w:rsid w:val="00F83DCE"/>
    <w:rsid w:val="00F873A8"/>
    <w:rsid w:val="00F962CA"/>
    <w:rsid w:val="00F966AE"/>
    <w:rsid w:val="00FA4AB3"/>
    <w:rsid w:val="00FA5263"/>
    <w:rsid w:val="00FB00FA"/>
    <w:rsid w:val="00FB0635"/>
    <w:rsid w:val="00FB1C30"/>
    <w:rsid w:val="00FC00E2"/>
    <w:rsid w:val="00FC0954"/>
    <w:rsid w:val="00FC0D62"/>
    <w:rsid w:val="00FC1D30"/>
    <w:rsid w:val="00FC2292"/>
    <w:rsid w:val="00FC6733"/>
    <w:rsid w:val="00FC71D8"/>
    <w:rsid w:val="00FD0B7A"/>
    <w:rsid w:val="00FD1544"/>
    <w:rsid w:val="00FD55F7"/>
    <w:rsid w:val="00FD7267"/>
    <w:rsid w:val="00FE0FC6"/>
    <w:rsid w:val="00FE20DE"/>
    <w:rsid w:val="00FE3438"/>
    <w:rsid w:val="00FE4ADA"/>
    <w:rsid w:val="00FE6ED7"/>
    <w:rsid w:val="00FE7063"/>
    <w:rsid w:val="00FE7FB8"/>
    <w:rsid w:val="00FF012D"/>
    <w:rsid w:val="00FF0472"/>
    <w:rsid w:val="00FF153F"/>
    <w:rsid w:val="00FF1D48"/>
    <w:rsid w:val="00FF2073"/>
    <w:rsid w:val="00FF2CF9"/>
    <w:rsid w:val="00FF482C"/>
    <w:rsid w:val="00FF649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7"/>
    <o:shapelayout v:ext="edit">
      <o:idmap v:ext="edit" data="1"/>
    </o:shapelayout>
  </w:shapeDefaults>
  <w:decimalSymbol w:val=","/>
  <w:listSeparator w:val=";"/>
  <w14:docId w14:val="0964591C"/>
  <w15:chartTrackingRefBased/>
  <w15:docId w15:val="{221A7A79-46C6-4520-847F-326CC131C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1C2"/>
    <w:pPr>
      <w:spacing w:after="0" w:line="360" w:lineRule="auto"/>
      <w:jc w:val="both"/>
    </w:pPr>
    <w:rPr>
      <w:rFonts w:ascii="Arial Narrow" w:eastAsia="Times New Roman" w:hAnsi="Arial Narrow" w:cs="Times New Roman"/>
      <w:sz w:val="24"/>
      <w:szCs w:val="24"/>
      <w:lang w:eastAsia="es-ES"/>
    </w:rPr>
  </w:style>
  <w:style w:type="paragraph" w:styleId="Ttulo1">
    <w:name w:val="heading 1"/>
    <w:basedOn w:val="Normal"/>
    <w:next w:val="Normal"/>
    <w:link w:val="Ttulo1Car"/>
    <w:autoRedefine/>
    <w:qFormat/>
    <w:rsid w:val="00373579"/>
    <w:pPr>
      <w:keepNext/>
      <w:widowControl w:val="0"/>
      <w:numPr>
        <w:numId w:val="1"/>
      </w:numPr>
      <w:autoSpaceDN w:val="0"/>
      <w:adjustRightInd w:val="0"/>
      <w:ind w:left="431" w:hanging="431"/>
      <w:jc w:val="center"/>
      <w:outlineLvl w:val="0"/>
    </w:pPr>
    <w:rPr>
      <w:rFonts w:ascii="Calibri" w:hAnsi="Calibri" w:cs="Arial"/>
      <w:b/>
      <w:bCs/>
      <w:kern w:val="32"/>
      <w:sz w:val="40"/>
      <w:szCs w:val="23"/>
      <w:lang w:val="es-ES_tradnl" w:eastAsia="en-US"/>
    </w:rPr>
  </w:style>
  <w:style w:type="paragraph" w:styleId="Ttulo2">
    <w:name w:val="heading 2"/>
    <w:basedOn w:val="Normal"/>
    <w:next w:val="Normal"/>
    <w:link w:val="Ttulo2Car"/>
    <w:autoRedefine/>
    <w:qFormat/>
    <w:rsid w:val="00373579"/>
    <w:pPr>
      <w:keepNext/>
      <w:widowControl w:val="0"/>
      <w:pBdr>
        <w:top w:val="single" w:sz="4" w:space="1" w:color="8DB3E2"/>
        <w:left w:val="single" w:sz="4" w:space="4" w:color="8DB3E2"/>
        <w:bottom w:val="single" w:sz="4" w:space="1" w:color="8DB3E2"/>
        <w:right w:val="single" w:sz="4" w:space="4" w:color="8DB3E2"/>
      </w:pBdr>
      <w:shd w:val="clear" w:color="auto" w:fill="C6D9F1"/>
      <w:autoSpaceDN w:val="0"/>
      <w:adjustRightInd w:val="0"/>
      <w:outlineLvl w:val="1"/>
    </w:pPr>
    <w:rPr>
      <w:b/>
      <w:bCs/>
      <w:iCs/>
      <w:lang w:val="es-ES_tradnl" w:eastAsia="en-US"/>
    </w:rPr>
  </w:style>
  <w:style w:type="paragraph" w:styleId="Ttulo3">
    <w:name w:val="heading 3"/>
    <w:basedOn w:val="Normal"/>
    <w:next w:val="Normal"/>
    <w:link w:val="Ttulo3Car"/>
    <w:autoRedefine/>
    <w:qFormat/>
    <w:rsid w:val="0009503A"/>
    <w:pPr>
      <w:keepNext/>
      <w:widowControl w:val="0"/>
      <w:spacing w:before="240" w:after="60"/>
      <w:outlineLvl w:val="2"/>
    </w:pPr>
    <w:rPr>
      <w:rFonts w:cs="Arial"/>
      <w:b/>
      <w:bCs/>
      <w:szCs w:val="26"/>
      <w:lang w:val="es-CR" w:eastAsia="en-US"/>
    </w:rPr>
  </w:style>
  <w:style w:type="paragraph" w:styleId="Ttulo4">
    <w:name w:val="heading 4"/>
    <w:basedOn w:val="Normal"/>
    <w:next w:val="Normal"/>
    <w:link w:val="Ttulo4Car"/>
    <w:autoRedefine/>
    <w:qFormat/>
    <w:rsid w:val="008E49B2"/>
    <w:pPr>
      <w:keepNext/>
      <w:widowControl w:val="0"/>
      <w:spacing w:before="240" w:after="60"/>
      <w:ind w:left="864" w:hanging="864"/>
      <w:outlineLvl w:val="3"/>
    </w:pPr>
    <w:rPr>
      <w:b/>
      <w:bCs/>
      <w:szCs w:val="28"/>
      <w:u w:color="000000"/>
      <w:lang w:val="es-CR" w:eastAsia="en-US"/>
    </w:rPr>
  </w:style>
  <w:style w:type="paragraph" w:styleId="Ttulo5">
    <w:name w:val="heading 5"/>
    <w:basedOn w:val="Normal"/>
    <w:next w:val="Normal"/>
    <w:link w:val="Ttulo5Car"/>
    <w:qFormat/>
    <w:rsid w:val="004F771E"/>
    <w:pPr>
      <w:widowControl w:val="0"/>
      <w:numPr>
        <w:ilvl w:val="4"/>
        <w:numId w:val="1"/>
      </w:numPr>
      <w:spacing w:before="240" w:after="60"/>
      <w:outlineLvl w:val="4"/>
    </w:pPr>
    <w:rPr>
      <w:rFonts w:ascii="Arial" w:hAnsi="Arial"/>
      <w:b/>
      <w:bCs/>
      <w:i/>
      <w:iCs/>
      <w:szCs w:val="26"/>
      <w:lang w:val="en-US" w:eastAsia="en-US"/>
    </w:rPr>
  </w:style>
  <w:style w:type="paragraph" w:styleId="Ttulo6">
    <w:name w:val="heading 6"/>
    <w:basedOn w:val="Normal"/>
    <w:next w:val="Normal"/>
    <w:link w:val="Ttulo6Car"/>
    <w:qFormat/>
    <w:rsid w:val="004F771E"/>
    <w:pPr>
      <w:widowControl w:val="0"/>
      <w:numPr>
        <w:ilvl w:val="5"/>
        <w:numId w:val="1"/>
      </w:numPr>
      <w:spacing w:before="240" w:after="60"/>
      <w:outlineLvl w:val="5"/>
    </w:pPr>
    <w:rPr>
      <w:rFonts w:ascii="Arial" w:hAnsi="Arial"/>
      <w:b/>
      <w:bCs/>
      <w:sz w:val="22"/>
      <w:szCs w:val="22"/>
      <w:lang w:val="en-US" w:eastAsia="en-US"/>
    </w:rPr>
  </w:style>
  <w:style w:type="paragraph" w:styleId="Ttulo7">
    <w:name w:val="heading 7"/>
    <w:basedOn w:val="Normal"/>
    <w:next w:val="Normal"/>
    <w:link w:val="Ttulo7Car"/>
    <w:uiPriority w:val="9"/>
    <w:qFormat/>
    <w:rsid w:val="004F771E"/>
    <w:pPr>
      <w:widowControl w:val="0"/>
      <w:numPr>
        <w:ilvl w:val="6"/>
        <w:numId w:val="1"/>
      </w:numPr>
      <w:spacing w:before="240" w:after="60"/>
      <w:ind w:left="1296"/>
      <w:outlineLvl w:val="6"/>
    </w:pPr>
    <w:rPr>
      <w:rFonts w:ascii="Arial" w:hAnsi="Arial"/>
      <w:sz w:val="22"/>
      <w:szCs w:val="20"/>
      <w:lang w:val="en-US" w:eastAsia="en-US"/>
    </w:rPr>
  </w:style>
  <w:style w:type="paragraph" w:styleId="Ttulo8">
    <w:name w:val="heading 8"/>
    <w:basedOn w:val="Normal"/>
    <w:next w:val="Normal"/>
    <w:link w:val="Ttulo8Car"/>
    <w:uiPriority w:val="99"/>
    <w:qFormat/>
    <w:rsid w:val="004F771E"/>
    <w:pPr>
      <w:widowControl w:val="0"/>
      <w:numPr>
        <w:ilvl w:val="7"/>
        <w:numId w:val="1"/>
      </w:numPr>
      <w:spacing w:before="240" w:after="60"/>
      <w:outlineLvl w:val="7"/>
    </w:pPr>
    <w:rPr>
      <w:rFonts w:ascii="Arial" w:hAnsi="Arial"/>
      <w:i/>
      <w:iCs/>
      <w:sz w:val="22"/>
      <w:szCs w:val="20"/>
      <w:lang w:val="en-US" w:eastAsia="en-US"/>
    </w:rPr>
  </w:style>
  <w:style w:type="paragraph" w:styleId="Ttulo9">
    <w:name w:val="heading 9"/>
    <w:basedOn w:val="Normal"/>
    <w:next w:val="Normal"/>
    <w:link w:val="Ttulo9Car"/>
    <w:uiPriority w:val="99"/>
    <w:qFormat/>
    <w:rsid w:val="004F771E"/>
    <w:pPr>
      <w:widowControl w:val="0"/>
      <w:numPr>
        <w:ilvl w:val="8"/>
        <w:numId w:val="1"/>
      </w:numPr>
      <w:spacing w:before="240" w:after="60"/>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73579"/>
    <w:rPr>
      <w:rFonts w:ascii="Calibri" w:eastAsia="Times New Roman" w:hAnsi="Calibri" w:cs="Arial"/>
      <w:b/>
      <w:bCs/>
      <w:kern w:val="32"/>
      <w:sz w:val="40"/>
      <w:szCs w:val="23"/>
      <w:lang w:val="es-ES_tradnl"/>
    </w:rPr>
  </w:style>
  <w:style w:type="character" w:customStyle="1" w:styleId="Ttulo2Car">
    <w:name w:val="Título 2 Car"/>
    <w:basedOn w:val="Fuentedeprrafopredeter"/>
    <w:link w:val="Ttulo2"/>
    <w:rsid w:val="00373579"/>
    <w:rPr>
      <w:rFonts w:ascii="Book Antiqua" w:eastAsia="Times New Roman" w:hAnsi="Book Antiqua" w:cs="Times New Roman"/>
      <w:b/>
      <w:bCs/>
      <w:iCs/>
      <w:sz w:val="24"/>
      <w:szCs w:val="24"/>
      <w:shd w:val="clear" w:color="auto" w:fill="C6D9F1"/>
      <w:lang w:val="es-ES_tradnl"/>
    </w:rPr>
  </w:style>
  <w:style w:type="character" w:customStyle="1" w:styleId="Ttulo3Car">
    <w:name w:val="Título 3 Car"/>
    <w:basedOn w:val="Fuentedeprrafopredeter"/>
    <w:link w:val="Ttulo3"/>
    <w:rsid w:val="0009503A"/>
    <w:rPr>
      <w:rFonts w:ascii="Arial Narrow" w:eastAsia="Times New Roman" w:hAnsi="Arial Narrow" w:cs="Arial"/>
      <w:b/>
      <w:bCs/>
      <w:sz w:val="24"/>
      <w:szCs w:val="26"/>
      <w:lang w:val="es-CR"/>
    </w:rPr>
  </w:style>
  <w:style w:type="character" w:customStyle="1" w:styleId="Ttulo4Car">
    <w:name w:val="Título 4 Car"/>
    <w:basedOn w:val="Fuentedeprrafopredeter"/>
    <w:link w:val="Ttulo4"/>
    <w:rsid w:val="008E49B2"/>
    <w:rPr>
      <w:rFonts w:ascii="Arial Narrow" w:eastAsia="Times New Roman" w:hAnsi="Arial Narrow" w:cs="Times New Roman"/>
      <w:b/>
      <w:bCs/>
      <w:sz w:val="24"/>
      <w:szCs w:val="28"/>
      <w:u w:color="000000"/>
      <w:lang w:val="es-CR"/>
    </w:rPr>
  </w:style>
  <w:style w:type="character" w:customStyle="1" w:styleId="Ttulo5Car">
    <w:name w:val="Título 5 Car"/>
    <w:basedOn w:val="Fuentedeprrafopredeter"/>
    <w:link w:val="Ttulo5"/>
    <w:rsid w:val="004F771E"/>
    <w:rPr>
      <w:rFonts w:ascii="Arial" w:eastAsia="Times New Roman" w:hAnsi="Arial" w:cs="Times New Roman"/>
      <w:b/>
      <w:bCs/>
      <w:i/>
      <w:iCs/>
      <w:sz w:val="24"/>
      <w:szCs w:val="26"/>
      <w:lang w:val="en-US"/>
    </w:rPr>
  </w:style>
  <w:style w:type="character" w:customStyle="1" w:styleId="Ttulo6Car">
    <w:name w:val="Título 6 Car"/>
    <w:basedOn w:val="Fuentedeprrafopredeter"/>
    <w:link w:val="Ttulo6"/>
    <w:rsid w:val="004F771E"/>
    <w:rPr>
      <w:rFonts w:ascii="Arial" w:eastAsia="Times New Roman" w:hAnsi="Arial" w:cs="Times New Roman"/>
      <w:b/>
      <w:bCs/>
      <w:lang w:val="en-US"/>
    </w:rPr>
  </w:style>
  <w:style w:type="character" w:customStyle="1" w:styleId="Ttulo7Car">
    <w:name w:val="Título 7 Car"/>
    <w:basedOn w:val="Fuentedeprrafopredeter"/>
    <w:link w:val="Ttulo7"/>
    <w:uiPriority w:val="99"/>
    <w:rsid w:val="004F771E"/>
    <w:rPr>
      <w:rFonts w:ascii="Arial" w:eastAsia="Times New Roman" w:hAnsi="Arial" w:cs="Times New Roman"/>
      <w:szCs w:val="20"/>
      <w:lang w:val="en-US"/>
    </w:rPr>
  </w:style>
  <w:style w:type="character" w:customStyle="1" w:styleId="Ttulo8Car">
    <w:name w:val="Título 8 Car"/>
    <w:basedOn w:val="Fuentedeprrafopredeter"/>
    <w:link w:val="Ttulo8"/>
    <w:uiPriority w:val="99"/>
    <w:rsid w:val="004F771E"/>
    <w:rPr>
      <w:rFonts w:ascii="Arial" w:eastAsia="Times New Roman" w:hAnsi="Arial" w:cs="Times New Roman"/>
      <w:i/>
      <w:iCs/>
      <w:szCs w:val="20"/>
      <w:lang w:val="en-US"/>
    </w:rPr>
  </w:style>
  <w:style w:type="character" w:customStyle="1" w:styleId="Ttulo9Car">
    <w:name w:val="Título 9 Car"/>
    <w:basedOn w:val="Fuentedeprrafopredeter"/>
    <w:link w:val="Ttulo9"/>
    <w:uiPriority w:val="99"/>
    <w:rsid w:val="004F771E"/>
    <w:rPr>
      <w:rFonts w:ascii="Arial" w:eastAsia="Times New Roman" w:hAnsi="Arial" w:cs="Arial"/>
      <w:lang w:val="en-US"/>
    </w:rPr>
  </w:style>
  <w:style w:type="paragraph" w:styleId="Textonotapie">
    <w:name w:val="footnote text"/>
    <w:basedOn w:val="Normal"/>
    <w:link w:val="TextonotapieCar"/>
    <w:rsid w:val="004F771E"/>
    <w:rPr>
      <w:sz w:val="20"/>
      <w:szCs w:val="20"/>
    </w:rPr>
  </w:style>
  <w:style w:type="character" w:customStyle="1" w:styleId="TextonotapieCar">
    <w:name w:val="Texto nota pie Car"/>
    <w:basedOn w:val="Fuentedeprrafopredeter"/>
    <w:link w:val="Textonotapie"/>
    <w:rsid w:val="004F771E"/>
    <w:rPr>
      <w:rFonts w:ascii="Book Antiqua" w:eastAsia="Times New Roman" w:hAnsi="Book Antiqua" w:cs="Times New Roman"/>
      <w:sz w:val="20"/>
      <w:szCs w:val="20"/>
      <w:lang w:eastAsia="es-ES"/>
    </w:rPr>
  </w:style>
  <w:style w:type="character" w:styleId="Refdenotaalpie">
    <w:name w:val="footnote reference"/>
    <w:basedOn w:val="Fuentedeprrafopredeter"/>
    <w:rsid w:val="004F771E"/>
    <w:rPr>
      <w:vertAlign w:val="superscript"/>
    </w:rPr>
  </w:style>
  <w:style w:type="paragraph" w:styleId="Textoindependiente">
    <w:name w:val="Body Text"/>
    <w:basedOn w:val="Normal"/>
    <w:link w:val="TextoindependienteCar"/>
    <w:rsid w:val="004F771E"/>
    <w:rPr>
      <w:rFonts w:ascii="Arial" w:hAnsi="Arial" w:cs="Arial"/>
      <w:sz w:val="32"/>
    </w:rPr>
  </w:style>
  <w:style w:type="character" w:customStyle="1" w:styleId="TextoindependienteCar">
    <w:name w:val="Texto independiente Car"/>
    <w:basedOn w:val="Fuentedeprrafopredeter"/>
    <w:link w:val="Textoindependiente"/>
    <w:rsid w:val="004F771E"/>
    <w:rPr>
      <w:rFonts w:ascii="Arial" w:eastAsia="Times New Roman" w:hAnsi="Arial" w:cs="Arial"/>
      <w:sz w:val="32"/>
      <w:szCs w:val="24"/>
      <w:lang w:eastAsia="es-ES"/>
    </w:rPr>
  </w:style>
  <w:style w:type="paragraph" w:styleId="NormalWeb">
    <w:name w:val="Normal (Web)"/>
    <w:basedOn w:val="Normal"/>
    <w:link w:val="NormalWebCar"/>
    <w:uiPriority w:val="99"/>
    <w:rsid w:val="004F771E"/>
    <w:pPr>
      <w:spacing w:before="100" w:beforeAutospacing="1" w:after="100" w:afterAutospacing="1"/>
    </w:pPr>
  </w:style>
  <w:style w:type="paragraph" w:styleId="Sangradetextonormal">
    <w:name w:val="Body Text Indent"/>
    <w:basedOn w:val="Normal"/>
    <w:link w:val="SangradetextonormalCar"/>
    <w:rsid w:val="004F771E"/>
    <w:pPr>
      <w:widowControl w:val="0"/>
      <w:autoSpaceDE w:val="0"/>
      <w:autoSpaceDN w:val="0"/>
      <w:adjustRightInd w:val="0"/>
      <w:spacing w:after="120"/>
      <w:ind w:left="283"/>
    </w:pPr>
    <w:rPr>
      <w:rFonts w:ascii="Arial" w:hAnsi="Arial" w:cs="Arial"/>
      <w:shd w:val="clear" w:color="auto" w:fill="FFFFFF"/>
    </w:rPr>
  </w:style>
  <w:style w:type="character" w:customStyle="1" w:styleId="SangradetextonormalCar">
    <w:name w:val="Sangría de texto normal Car"/>
    <w:basedOn w:val="Fuentedeprrafopredeter"/>
    <w:link w:val="Sangradetextonormal"/>
    <w:rsid w:val="004F771E"/>
    <w:rPr>
      <w:rFonts w:ascii="Arial" w:eastAsia="Times New Roman" w:hAnsi="Arial" w:cs="Arial"/>
      <w:sz w:val="24"/>
      <w:szCs w:val="24"/>
      <w:lang w:eastAsia="es-ES"/>
    </w:rPr>
  </w:style>
  <w:style w:type="paragraph" w:customStyle="1" w:styleId="western">
    <w:name w:val="western"/>
    <w:basedOn w:val="Normal"/>
    <w:rsid w:val="004F771E"/>
    <w:pPr>
      <w:spacing w:before="100" w:beforeAutospacing="1"/>
    </w:pPr>
    <w:rPr>
      <w:rFonts w:eastAsiaTheme="minorHAnsi"/>
      <w:sz w:val="18"/>
      <w:szCs w:val="18"/>
      <w:lang w:val="es-CR" w:eastAsia="es-CR"/>
    </w:rPr>
  </w:style>
  <w:style w:type="paragraph" w:styleId="Prrafodelista">
    <w:name w:val="List Paragraph"/>
    <w:basedOn w:val="Normal"/>
    <w:uiPriority w:val="34"/>
    <w:qFormat/>
    <w:rsid w:val="004F771E"/>
    <w:pPr>
      <w:ind w:left="720"/>
      <w:contextualSpacing/>
    </w:pPr>
  </w:style>
  <w:style w:type="character" w:styleId="Hipervnculo">
    <w:name w:val="Hyperlink"/>
    <w:basedOn w:val="Fuentedeprrafopredeter"/>
    <w:uiPriority w:val="99"/>
    <w:unhideWhenUsed/>
    <w:rsid w:val="004F771E"/>
    <w:rPr>
      <w:color w:val="0000FF"/>
      <w:u w:val="single"/>
    </w:rPr>
  </w:style>
  <w:style w:type="paragraph" w:customStyle="1" w:styleId="prrafodelista0">
    <w:name w:val="prrafodelista"/>
    <w:basedOn w:val="Normal"/>
    <w:rsid w:val="004F771E"/>
    <w:pPr>
      <w:ind w:left="708"/>
    </w:pPr>
    <w:rPr>
      <w:rFonts w:eastAsiaTheme="minorHAnsi"/>
      <w:lang w:val="es-CR" w:eastAsia="es-CR"/>
    </w:rPr>
  </w:style>
  <w:style w:type="paragraph" w:customStyle="1" w:styleId="Normalprueba">
    <w:name w:val="Normal.prueba"/>
    <w:uiPriority w:val="99"/>
    <w:rsid w:val="004F771E"/>
    <w:pPr>
      <w:widowControl w:val="0"/>
      <w:autoSpaceDE w:val="0"/>
      <w:autoSpaceDN w:val="0"/>
      <w:adjustRightInd w:val="0"/>
      <w:spacing w:after="0" w:line="240" w:lineRule="auto"/>
    </w:pPr>
    <w:rPr>
      <w:rFonts w:ascii="Arial" w:eastAsia="Times New Roman" w:hAnsi="Arial" w:cs="Arial"/>
      <w:color w:val="000000"/>
      <w:sz w:val="24"/>
      <w:szCs w:val="24"/>
      <w:u w:color="000000"/>
      <w:shd w:val="clear" w:color="auto" w:fill="FFFFFF"/>
      <w:lang w:eastAsia="es-ES"/>
    </w:rPr>
  </w:style>
  <w:style w:type="character" w:styleId="Hipervnculovisitado">
    <w:name w:val="FollowedHyperlink"/>
    <w:basedOn w:val="Fuentedeprrafopredeter"/>
    <w:uiPriority w:val="99"/>
    <w:semiHidden/>
    <w:unhideWhenUsed/>
    <w:rsid w:val="00376246"/>
    <w:rPr>
      <w:color w:val="954F72" w:themeColor="followedHyperlink"/>
      <w:u w:val="single"/>
    </w:rPr>
  </w:style>
  <w:style w:type="character" w:customStyle="1" w:styleId="html">
    <w:name w:val="html"/>
    <w:basedOn w:val="Fuentedeprrafopredeter"/>
    <w:rsid w:val="00F17AEE"/>
  </w:style>
  <w:style w:type="character" w:styleId="Mencinsinresolver">
    <w:name w:val="Unresolved Mention"/>
    <w:basedOn w:val="Fuentedeprrafopredeter"/>
    <w:uiPriority w:val="99"/>
    <w:semiHidden/>
    <w:unhideWhenUsed/>
    <w:rsid w:val="001D75FC"/>
    <w:rPr>
      <w:color w:val="605E5C"/>
      <w:shd w:val="clear" w:color="auto" w:fill="E1DFDD"/>
    </w:rPr>
  </w:style>
  <w:style w:type="paragraph" w:customStyle="1" w:styleId="FIGURA">
    <w:name w:val="FIGURA"/>
    <w:basedOn w:val="Normal"/>
    <w:link w:val="FIGURACar"/>
    <w:autoRedefine/>
    <w:qFormat/>
    <w:rsid w:val="00315A58"/>
    <w:pPr>
      <w:spacing w:line="276" w:lineRule="auto"/>
      <w:jc w:val="left"/>
    </w:pPr>
    <w:rPr>
      <w:rFonts w:cs="Calibri,Bold"/>
      <w:b/>
      <w:bCs/>
      <w:lang w:val="es-CR" w:eastAsia="es-CR"/>
    </w:rPr>
  </w:style>
  <w:style w:type="paragraph" w:customStyle="1" w:styleId="FuenteoNotas">
    <w:name w:val="Fuente o Notas"/>
    <w:basedOn w:val="Normal"/>
    <w:link w:val="FuenteoNotasCar"/>
    <w:qFormat/>
    <w:rsid w:val="004F5709"/>
    <w:rPr>
      <w:rFonts w:cs="Calibri,Bold"/>
      <w:b/>
      <w:bCs/>
      <w:sz w:val="18"/>
      <w:szCs w:val="20"/>
      <w:lang w:val="es-CR" w:eastAsia="es-CR"/>
    </w:rPr>
  </w:style>
  <w:style w:type="character" w:customStyle="1" w:styleId="FIGURACar">
    <w:name w:val="FIGURA Car"/>
    <w:basedOn w:val="Fuentedeprrafopredeter"/>
    <w:link w:val="FIGURA"/>
    <w:rsid w:val="00315A58"/>
    <w:rPr>
      <w:rFonts w:ascii="Arial Narrow" w:eastAsia="Times New Roman" w:hAnsi="Arial Narrow" w:cs="Calibri,Bold"/>
      <w:b/>
      <w:bCs/>
      <w:sz w:val="24"/>
      <w:szCs w:val="24"/>
      <w:lang w:val="es-CR" w:eastAsia="es-CR"/>
    </w:rPr>
  </w:style>
  <w:style w:type="character" w:customStyle="1" w:styleId="FuenteoNotasCar">
    <w:name w:val="Fuente o Notas Car"/>
    <w:basedOn w:val="Fuentedeprrafopredeter"/>
    <w:link w:val="FuenteoNotas"/>
    <w:rsid w:val="004F5709"/>
    <w:rPr>
      <w:rFonts w:ascii="Arial Narrow" w:eastAsia="Times New Roman" w:hAnsi="Arial Narrow" w:cs="Calibri,Bold"/>
      <w:b/>
      <w:bCs/>
      <w:sz w:val="18"/>
      <w:szCs w:val="20"/>
      <w:lang w:val="es-CR" w:eastAsia="es-CR"/>
    </w:rPr>
  </w:style>
  <w:style w:type="paragraph" w:customStyle="1" w:styleId="Tabla1">
    <w:name w:val="Tabla 1"/>
    <w:basedOn w:val="NormalWeb"/>
    <w:link w:val="Tabla1Car"/>
    <w:autoRedefine/>
    <w:qFormat/>
    <w:rsid w:val="00A15A5A"/>
    <w:pPr>
      <w:spacing w:before="0" w:beforeAutospacing="0" w:after="0" w:afterAutospacing="0" w:line="240" w:lineRule="auto"/>
      <w:ind w:left="1560" w:right="1666"/>
      <w:jc w:val="center"/>
    </w:pPr>
    <w:rPr>
      <w:rFonts w:cs="Book Antiqua"/>
      <w:b/>
      <w:lang w:val="es-CR"/>
    </w:rPr>
  </w:style>
  <w:style w:type="character" w:customStyle="1" w:styleId="NormalWebCar">
    <w:name w:val="Normal (Web) Car"/>
    <w:basedOn w:val="Fuentedeprrafopredeter"/>
    <w:link w:val="NormalWeb"/>
    <w:uiPriority w:val="99"/>
    <w:rsid w:val="00DB2A3A"/>
    <w:rPr>
      <w:rFonts w:ascii="Book Antiqua" w:eastAsia="Times New Roman" w:hAnsi="Book Antiqua" w:cs="Times New Roman"/>
      <w:sz w:val="24"/>
      <w:szCs w:val="24"/>
      <w:lang w:eastAsia="es-ES"/>
    </w:rPr>
  </w:style>
  <w:style w:type="character" w:customStyle="1" w:styleId="Tabla1Car">
    <w:name w:val="Tabla 1 Car"/>
    <w:basedOn w:val="NormalWebCar"/>
    <w:link w:val="Tabla1"/>
    <w:rsid w:val="00A15A5A"/>
    <w:rPr>
      <w:rFonts w:ascii="Arial Narrow" w:eastAsia="Times New Roman" w:hAnsi="Arial Narrow" w:cs="Book Antiqua"/>
      <w:b/>
      <w:sz w:val="24"/>
      <w:szCs w:val="24"/>
      <w:lang w:val="es-CR" w:eastAsia="es-ES"/>
    </w:rPr>
  </w:style>
  <w:style w:type="paragraph" w:styleId="Encabezado">
    <w:name w:val="header"/>
    <w:basedOn w:val="Normal"/>
    <w:link w:val="EncabezadoCar"/>
    <w:uiPriority w:val="99"/>
    <w:unhideWhenUsed/>
    <w:rsid w:val="004703B2"/>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4703B2"/>
    <w:rPr>
      <w:rFonts w:ascii="Arial Narrow" w:eastAsia="Times New Roman" w:hAnsi="Arial Narrow" w:cs="Times New Roman"/>
      <w:sz w:val="24"/>
      <w:szCs w:val="24"/>
      <w:lang w:eastAsia="es-ES"/>
    </w:rPr>
  </w:style>
  <w:style w:type="paragraph" w:styleId="Piedepgina">
    <w:name w:val="footer"/>
    <w:basedOn w:val="Normal"/>
    <w:link w:val="PiedepginaCar"/>
    <w:uiPriority w:val="99"/>
    <w:unhideWhenUsed/>
    <w:rsid w:val="004703B2"/>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4703B2"/>
    <w:rPr>
      <w:rFonts w:ascii="Arial Narrow" w:eastAsia="Times New Roman" w:hAnsi="Arial Narrow" w:cs="Times New Roman"/>
      <w:sz w:val="24"/>
      <w:szCs w:val="24"/>
      <w:lang w:eastAsia="es-ES"/>
    </w:rPr>
  </w:style>
  <w:style w:type="table" w:styleId="Tablaconcuadrcula">
    <w:name w:val="Table Grid"/>
    <w:basedOn w:val="Tablanormal"/>
    <w:uiPriority w:val="39"/>
    <w:rsid w:val="00986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01EB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01EBB"/>
    <w:rPr>
      <w:rFonts w:ascii="Segoe UI" w:eastAsia="Times New Roman" w:hAnsi="Segoe UI" w:cs="Segoe UI"/>
      <w:sz w:val="18"/>
      <w:szCs w:val="18"/>
      <w:lang w:eastAsia="es-ES"/>
    </w:rPr>
  </w:style>
  <w:style w:type="character" w:styleId="Refdecomentario">
    <w:name w:val="annotation reference"/>
    <w:basedOn w:val="Fuentedeprrafopredeter"/>
    <w:uiPriority w:val="99"/>
    <w:semiHidden/>
    <w:unhideWhenUsed/>
    <w:rsid w:val="001D0AC8"/>
    <w:rPr>
      <w:sz w:val="16"/>
      <w:szCs w:val="16"/>
    </w:rPr>
  </w:style>
  <w:style w:type="paragraph" w:styleId="Textocomentario">
    <w:name w:val="annotation text"/>
    <w:basedOn w:val="Normal"/>
    <w:link w:val="TextocomentarioCar"/>
    <w:uiPriority w:val="99"/>
    <w:semiHidden/>
    <w:unhideWhenUsed/>
    <w:rsid w:val="001D0AC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D0AC8"/>
    <w:rPr>
      <w:rFonts w:ascii="Arial Narrow" w:eastAsia="Times New Roman" w:hAnsi="Arial Narrow"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1D0AC8"/>
    <w:rPr>
      <w:b/>
      <w:bCs/>
    </w:rPr>
  </w:style>
  <w:style w:type="character" w:customStyle="1" w:styleId="AsuntodelcomentarioCar">
    <w:name w:val="Asunto del comentario Car"/>
    <w:basedOn w:val="TextocomentarioCar"/>
    <w:link w:val="Asuntodelcomentario"/>
    <w:uiPriority w:val="99"/>
    <w:semiHidden/>
    <w:rsid w:val="001D0AC8"/>
    <w:rPr>
      <w:rFonts w:ascii="Arial Narrow" w:eastAsia="Times New Roman" w:hAnsi="Arial Narrow" w:cs="Times New Roman"/>
      <w:b/>
      <w:bCs/>
      <w:sz w:val="20"/>
      <w:szCs w:val="20"/>
      <w:lang w:eastAsia="es-ES"/>
    </w:rPr>
  </w:style>
  <w:style w:type="paragraph" w:styleId="Textoindependiente2">
    <w:name w:val="Body Text 2"/>
    <w:basedOn w:val="Normal"/>
    <w:link w:val="Textoindependiente2Car"/>
    <w:uiPriority w:val="99"/>
    <w:semiHidden/>
    <w:unhideWhenUsed/>
    <w:rsid w:val="005E2F7E"/>
    <w:pPr>
      <w:spacing w:after="120" w:line="480" w:lineRule="auto"/>
    </w:pPr>
  </w:style>
  <w:style w:type="character" w:customStyle="1" w:styleId="Textoindependiente2Car">
    <w:name w:val="Texto independiente 2 Car"/>
    <w:basedOn w:val="Fuentedeprrafopredeter"/>
    <w:link w:val="Textoindependiente2"/>
    <w:uiPriority w:val="99"/>
    <w:semiHidden/>
    <w:rsid w:val="005E2F7E"/>
    <w:rPr>
      <w:rFonts w:ascii="Arial Narrow" w:eastAsia="Times New Roman" w:hAnsi="Arial Narrow" w:cs="Times New Roman"/>
      <w:sz w:val="24"/>
      <w:szCs w:val="24"/>
      <w:lang w:eastAsia="es-ES"/>
    </w:rPr>
  </w:style>
  <w:style w:type="paragraph" w:customStyle="1" w:styleId="Ttulo31">
    <w:name w:val="Título 31"/>
    <w:basedOn w:val="Normal"/>
    <w:rsid w:val="00A546EE"/>
    <w:pPr>
      <w:shd w:val="clear" w:color="auto" w:fill="FFFFFF"/>
      <w:tabs>
        <w:tab w:val="num" w:pos="0"/>
      </w:tabs>
      <w:spacing w:line="240" w:lineRule="auto"/>
      <w:jc w:val="left"/>
    </w:pPr>
    <w:rPr>
      <w:rFonts w:ascii="Times New Roman" w:eastAsiaTheme="minorHAnsi" w:hAnsi="Times New Roman"/>
      <w:u w:val="single"/>
      <w:lang w:val="es-CR" w:eastAsia="es-CR"/>
    </w:rPr>
  </w:style>
  <w:style w:type="paragraph" w:customStyle="1" w:styleId="SUBPROGRAMA">
    <w:name w:val="SUBPROGRAMA"/>
    <w:basedOn w:val="Normal"/>
    <w:uiPriority w:val="99"/>
    <w:rsid w:val="00A546EE"/>
    <w:pPr>
      <w:keepNext/>
      <w:tabs>
        <w:tab w:val="num" w:pos="0"/>
      </w:tabs>
      <w:spacing w:before="240" w:after="60" w:line="240" w:lineRule="auto"/>
    </w:pPr>
    <w:rPr>
      <w:rFonts w:ascii="Bookman Old Style" w:eastAsiaTheme="minorHAnsi" w:hAnsi="Bookman Old Style" w:cs="Calibri"/>
      <w:b/>
      <w:bCs/>
      <w:smallCaps/>
      <w:color w:val="000080"/>
      <w:sz w:val="28"/>
      <w:szCs w:val="28"/>
      <w:u w:val="single"/>
      <w:lang w:val="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69842">
      <w:bodyDiv w:val="1"/>
      <w:marLeft w:val="0"/>
      <w:marRight w:val="0"/>
      <w:marTop w:val="0"/>
      <w:marBottom w:val="0"/>
      <w:divBdr>
        <w:top w:val="none" w:sz="0" w:space="0" w:color="auto"/>
        <w:left w:val="none" w:sz="0" w:space="0" w:color="auto"/>
        <w:bottom w:val="none" w:sz="0" w:space="0" w:color="auto"/>
        <w:right w:val="none" w:sz="0" w:space="0" w:color="auto"/>
      </w:divBdr>
    </w:div>
    <w:div w:id="42675399">
      <w:bodyDiv w:val="1"/>
      <w:marLeft w:val="0"/>
      <w:marRight w:val="0"/>
      <w:marTop w:val="0"/>
      <w:marBottom w:val="0"/>
      <w:divBdr>
        <w:top w:val="none" w:sz="0" w:space="0" w:color="auto"/>
        <w:left w:val="none" w:sz="0" w:space="0" w:color="auto"/>
        <w:bottom w:val="none" w:sz="0" w:space="0" w:color="auto"/>
        <w:right w:val="none" w:sz="0" w:space="0" w:color="auto"/>
      </w:divBdr>
    </w:div>
    <w:div w:id="107436818">
      <w:bodyDiv w:val="1"/>
      <w:marLeft w:val="0"/>
      <w:marRight w:val="0"/>
      <w:marTop w:val="0"/>
      <w:marBottom w:val="0"/>
      <w:divBdr>
        <w:top w:val="none" w:sz="0" w:space="0" w:color="auto"/>
        <w:left w:val="none" w:sz="0" w:space="0" w:color="auto"/>
        <w:bottom w:val="none" w:sz="0" w:space="0" w:color="auto"/>
        <w:right w:val="none" w:sz="0" w:space="0" w:color="auto"/>
      </w:divBdr>
    </w:div>
    <w:div w:id="120807643">
      <w:bodyDiv w:val="1"/>
      <w:marLeft w:val="0"/>
      <w:marRight w:val="0"/>
      <w:marTop w:val="0"/>
      <w:marBottom w:val="0"/>
      <w:divBdr>
        <w:top w:val="none" w:sz="0" w:space="0" w:color="auto"/>
        <w:left w:val="none" w:sz="0" w:space="0" w:color="auto"/>
        <w:bottom w:val="none" w:sz="0" w:space="0" w:color="auto"/>
        <w:right w:val="none" w:sz="0" w:space="0" w:color="auto"/>
      </w:divBdr>
    </w:div>
    <w:div w:id="132602674">
      <w:bodyDiv w:val="1"/>
      <w:marLeft w:val="0"/>
      <w:marRight w:val="0"/>
      <w:marTop w:val="0"/>
      <w:marBottom w:val="0"/>
      <w:divBdr>
        <w:top w:val="none" w:sz="0" w:space="0" w:color="auto"/>
        <w:left w:val="none" w:sz="0" w:space="0" w:color="auto"/>
        <w:bottom w:val="none" w:sz="0" w:space="0" w:color="auto"/>
        <w:right w:val="none" w:sz="0" w:space="0" w:color="auto"/>
      </w:divBdr>
      <w:divsChild>
        <w:div w:id="1569152000">
          <w:marLeft w:val="0"/>
          <w:marRight w:val="0"/>
          <w:marTop w:val="0"/>
          <w:marBottom w:val="0"/>
          <w:divBdr>
            <w:top w:val="none" w:sz="0" w:space="0" w:color="auto"/>
            <w:left w:val="none" w:sz="0" w:space="0" w:color="auto"/>
            <w:bottom w:val="none" w:sz="0" w:space="0" w:color="auto"/>
            <w:right w:val="none" w:sz="0" w:space="0" w:color="auto"/>
          </w:divBdr>
        </w:div>
      </w:divsChild>
    </w:div>
    <w:div w:id="160590386">
      <w:bodyDiv w:val="1"/>
      <w:marLeft w:val="0"/>
      <w:marRight w:val="0"/>
      <w:marTop w:val="0"/>
      <w:marBottom w:val="0"/>
      <w:divBdr>
        <w:top w:val="none" w:sz="0" w:space="0" w:color="auto"/>
        <w:left w:val="none" w:sz="0" w:space="0" w:color="auto"/>
        <w:bottom w:val="none" w:sz="0" w:space="0" w:color="auto"/>
        <w:right w:val="none" w:sz="0" w:space="0" w:color="auto"/>
      </w:divBdr>
    </w:div>
    <w:div w:id="172691503">
      <w:bodyDiv w:val="1"/>
      <w:marLeft w:val="0"/>
      <w:marRight w:val="0"/>
      <w:marTop w:val="0"/>
      <w:marBottom w:val="0"/>
      <w:divBdr>
        <w:top w:val="none" w:sz="0" w:space="0" w:color="auto"/>
        <w:left w:val="none" w:sz="0" w:space="0" w:color="auto"/>
        <w:bottom w:val="none" w:sz="0" w:space="0" w:color="auto"/>
        <w:right w:val="none" w:sz="0" w:space="0" w:color="auto"/>
      </w:divBdr>
    </w:div>
    <w:div w:id="192886216">
      <w:bodyDiv w:val="1"/>
      <w:marLeft w:val="0"/>
      <w:marRight w:val="0"/>
      <w:marTop w:val="0"/>
      <w:marBottom w:val="0"/>
      <w:divBdr>
        <w:top w:val="none" w:sz="0" w:space="0" w:color="auto"/>
        <w:left w:val="none" w:sz="0" w:space="0" w:color="auto"/>
        <w:bottom w:val="none" w:sz="0" w:space="0" w:color="auto"/>
        <w:right w:val="none" w:sz="0" w:space="0" w:color="auto"/>
      </w:divBdr>
    </w:div>
    <w:div w:id="225651300">
      <w:bodyDiv w:val="1"/>
      <w:marLeft w:val="0"/>
      <w:marRight w:val="0"/>
      <w:marTop w:val="0"/>
      <w:marBottom w:val="0"/>
      <w:divBdr>
        <w:top w:val="none" w:sz="0" w:space="0" w:color="auto"/>
        <w:left w:val="none" w:sz="0" w:space="0" w:color="auto"/>
        <w:bottom w:val="none" w:sz="0" w:space="0" w:color="auto"/>
        <w:right w:val="none" w:sz="0" w:space="0" w:color="auto"/>
      </w:divBdr>
    </w:div>
    <w:div w:id="291788709">
      <w:bodyDiv w:val="1"/>
      <w:marLeft w:val="0"/>
      <w:marRight w:val="0"/>
      <w:marTop w:val="0"/>
      <w:marBottom w:val="0"/>
      <w:divBdr>
        <w:top w:val="none" w:sz="0" w:space="0" w:color="auto"/>
        <w:left w:val="none" w:sz="0" w:space="0" w:color="auto"/>
        <w:bottom w:val="none" w:sz="0" w:space="0" w:color="auto"/>
        <w:right w:val="none" w:sz="0" w:space="0" w:color="auto"/>
      </w:divBdr>
    </w:div>
    <w:div w:id="293367180">
      <w:bodyDiv w:val="1"/>
      <w:marLeft w:val="0"/>
      <w:marRight w:val="0"/>
      <w:marTop w:val="0"/>
      <w:marBottom w:val="0"/>
      <w:divBdr>
        <w:top w:val="none" w:sz="0" w:space="0" w:color="auto"/>
        <w:left w:val="none" w:sz="0" w:space="0" w:color="auto"/>
        <w:bottom w:val="none" w:sz="0" w:space="0" w:color="auto"/>
        <w:right w:val="none" w:sz="0" w:space="0" w:color="auto"/>
      </w:divBdr>
    </w:div>
    <w:div w:id="323819170">
      <w:bodyDiv w:val="1"/>
      <w:marLeft w:val="0"/>
      <w:marRight w:val="0"/>
      <w:marTop w:val="0"/>
      <w:marBottom w:val="0"/>
      <w:divBdr>
        <w:top w:val="none" w:sz="0" w:space="0" w:color="auto"/>
        <w:left w:val="none" w:sz="0" w:space="0" w:color="auto"/>
        <w:bottom w:val="none" w:sz="0" w:space="0" w:color="auto"/>
        <w:right w:val="none" w:sz="0" w:space="0" w:color="auto"/>
      </w:divBdr>
    </w:div>
    <w:div w:id="411122799">
      <w:bodyDiv w:val="1"/>
      <w:marLeft w:val="0"/>
      <w:marRight w:val="0"/>
      <w:marTop w:val="0"/>
      <w:marBottom w:val="0"/>
      <w:divBdr>
        <w:top w:val="none" w:sz="0" w:space="0" w:color="auto"/>
        <w:left w:val="none" w:sz="0" w:space="0" w:color="auto"/>
        <w:bottom w:val="none" w:sz="0" w:space="0" w:color="auto"/>
        <w:right w:val="none" w:sz="0" w:space="0" w:color="auto"/>
      </w:divBdr>
    </w:div>
    <w:div w:id="522285076">
      <w:bodyDiv w:val="1"/>
      <w:marLeft w:val="0"/>
      <w:marRight w:val="0"/>
      <w:marTop w:val="0"/>
      <w:marBottom w:val="0"/>
      <w:divBdr>
        <w:top w:val="none" w:sz="0" w:space="0" w:color="auto"/>
        <w:left w:val="none" w:sz="0" w:space="0" w:color="auto"/>
        <w:bottom w:val="none" w:sz="0" w:space="0" w:color="auto"/>
        <w:right w:val="none" w:sz="0" w:space="0" w:color="auto"/>
      </w:divBdr>
    </w:div>
    <w:div w:id="590747789">
      <w:bodyDiv w:val="1"/>
      <w:marLeft w:val="0"/>
      <w:marRight w:val="0"/>
      <w:marTop w:val="0"/>
      <w:marBottom w:val="0"/>
      <w:divBdr>
        <w:top w:val="none" w:sz="0" w:space="0" w:color="auto"/>
        <w:left w:val="none" w:sz="0" w:space="0" w:color="auto"/>
        <w:bottom w:val="none" w:sz="0" w:space="0" w:color="auto"/>
        <w:right w:val="none" w:sz="0" w:space="0" w:color="auto"/>
      </w:divBdr>
    </w:div>
    <w:div w:id="600142914">
      <w:bodyDiv w:val="1"/>
      <w:marLeft w:val="0"/>
      <w:marRight w:val="0"/>
      <w:marTop w:val="0"/>
      <w:marBottom w:val="0"/>
      <w:divBdr>
        <w:top w:val="none" w:sz="0" w:space="0" w:color="auto"/>
        <w:left w:val="none" w:sz="0" w:space="0" w:color="auto"/>
        <w:bottom w:val="none" w:sz="0" w:space="0" w:color="auto"/>
        <w:right w:val="none" w:sz="0" w:space="0" w:color="auto"/>
      </w:divBdr>
    </w:div>
    <w:div w:id="620264143">
      <w:bodyDiv w:val="1"/>
      <w:marLeft w:val="0"/>
      <w:marRight w:val="0"/>
      <w:marTop w:val="0"/>
      <w:marBottom w:val="0"/>
      <w:divBdr>
        <w:top w:val="none" w:sz="0" w:space="0" w:color="auto"/>
        <w:left w:val="none" w:sz="0" w:space="0" w:color="auto"/>
        <w:bottom w:val="none" w:sz="0" w:space="0" w:color="auto"/>
        <w:right w:val="none" w:sz="0" w:space="0" w:color="auto"/>
      </w:divBdr>
    </w:div>
    <w:div w:id="687220900">
      <w:bodyDiv w:val="1"/>
      <w:marLeft w:val="0"/>
      <w:marRight w:val="0"/>
      <w:marTop w:val="0"/>
      <w:marBottom w:val="0"/>
      <w:divBdr>
        <w:top w:val="none" w:sz="0" w:space="0" w:color="auto"/>
        <w:left w:val="none" w:sz="0" w:space="0" w:color="auto"/>
        <w:bottom w:val="none" w:sz="0" w:space="0" w:color="auto"/>
        <w:right w:val="none" w:sz="0" w:space="0" w:color="auto"/>
      </w:divBdr>
    </w:div>
    <w:div w:id="736441022">
      <w:bodyDiv w:val="1"/>
      <w:marLeft w:val="0"/>
      <w:marRight w:val="0"/>
      <w:marTop w:val="0"/>
      <w:marBottom w:val="0"/>
      <w:divBdr>
        <w:top w:val="none" w:sz="0" w:space="0" w:color="auto"/>
        <w:left w:val="none" w:sz="0" w:space="0" w:color="auto"/>
        <w:bottom w:val="none" w:sz="0" w:space="0" w:color="auto"/>
        <w:right w:val="none" w:sz="0" w:space="0" w:color="auto"/>
      </w:divBdr>
    </w:div>
    <w:div w:id="837496552">
      <w:bodyDiv w:val="1"/>
      <w:marLeft w:val="0"/>
      <w:marRight w:val="0"/>
      <w:marTop w:val="0"/>
      <w:marBottom w:val="0"/>
      <w:divBdr>
        <w:top w:val="none" w:sz="0" w:space="0" w:color="auto"/>
        <w:left w:val="none" w:sz="0" w:space="0" w:color="auto"/>
        <w:bottom w:val="none" w:sz="0" w:space="0" w:color="auto"/>
        <w:right w:val="none" w:sz="0" w:space="0" w:color="auto"/>
      </w:divBdr>
    </w:div>
    <w:div w:id="843127762">
      <w:bodyDiv w:val="1"/>
      <w:marLeft w:val="0"/>
      <w:marRight w:val="0"/>
      <w:marTop w:val="0"/>
      <w:marBottom w:val="0"/>
      <w:divBdr>
        <w:top w:val="none" w:sz="0" w:space="0" w:color="auto"/>
        <w:left w:val="none" w:sz="0" w:space="0" w:color="auto"/>
        <w:bottom w:val="none" w:sz="0" w:space="0" w:color="auto"/>
        <w:right w:val="none" w:sz="0" w:space="0" w:color="auto"/>
      </w:divBdr>
    </w:div>
    <w:div w:id="861671114">
      <w:bodyDiv w:val="1"/>
      <w:marLeft w:val="0"/>
      <w:marRight w:val="0"/>
      <w:marTop w:val="0"/>
      <w:marBottom w:val="0"/>
      <w:divBdr>
        <w:top w:val="none" w:sz="0" w:space="0" w:color="auto"/>
        <w:left w:val="none" w:sz="0" w:space="0" w:color="auto"/>
        <w:bottom w:val="none" w:sz="0" w:space="0" w:color="auto"/>
        <w:right w:val="none" w:sz="0" w:space="0" w:color="auto"/>
      </w:divBdr>
    </w:div>
    <w:div w:id="1044599955">
      <w:bodyDiv w:val="1"/>
      <w:marLeft w:val="0"/>
      <w:marRight w:val="0"/>
      <w:marTop w:val="0"/>
      <w:marBottom w:val="0"/>
      <w:divBdr>
        <w:top w:val="none" w:sz="0" w:space="0" w:color="auto"/>
        <w:left w:val="none" w:sz="0" w:space="0" w:color="auto"/>
        <w:bottom w:val="none" w:sz="0" w:space="0" w:color="auto"/>
        <w:right w:val="none" w:sz="0" w:space="0" w:color="auto"/>
      </w:divBdr>
    </w:div>
    <w:div w:id="1102645328">
      <w:bodyDiv w:val="1"/>
      <w:marLeft w:val="0"/>
      <w:marRight w:val="0"/>
      <w:marTop w:val="0"/>
      <w:marBottom w:val="0"/>
      <w:divBdr>
        <w:top w:val="none" w:sz="0" w:space="0" w:color="auto"/>
        <w:left w:val="none" w:sz="0" w:space="0" w:color="auto"/>
        <w:bottom w:val="none" w:sz="0" w:space="0" w:color="auto"/>
        <w:right w:val="none" w:sz="0" w:space="0" w:color="auto"/>
      </w:divBdr>
    </w:div>
    <w:div w:id="1156841721">
      <w:bodyDiv w:val="1"/>
      <w:marLeft w:val="0"/>
      <w:marRight w:val="0"/>
      <w:marTop w:val="0"/>
      <w:marBottom w:val="0"/>
      <w:divBdr>
        <w:top w:val="none" w:sz="0" w:space="0" w:color="auto"/>
        <w:left w:val="none" w:sz="0" w:space="0" w:color="auto"/>
        <w:bottom w:val="none" w:sz="0" w:space="0" w:color="auto"/>
        <w:right w:val="none" w:sz="0" w:space="0" w:color="auto"/>
      </w:divBdr>
      <w:divsChild>
        <w:div w:id="500237124">
          <w:marLeft w:val="0"/>
          <w:marRight w:val="0"/>
          <w:marTop w:val="0"/>
          <w:marBottom w:val="0"/>
          <w:divBdr>
            <w:top w:val="none" w:sz="0" w:space="0" w:color="auto"/>
            <w:left w:val="none" w:sz="0" w:space="0" w:color="auto"/>
            <w:bottom w:val="none" w:sz="0" w:space="0" w:color="auto"/>
            <w:right w:val="none" w:sz="0" w:space="0" w:color="auto"/>
          </w:divBdr>
        </w:div>
      </w:divsChild>
    </w:div>
    <w:div w:id="1246912714">
      <w:bodyDiv w:val="1"/>
      <w:marLeft w:val="0"/>
      <w:marRight w:val="0"/>
      <w:marTop w:val="0"/>
      <w:marBottom w:val="0"/>
      <w:divBdr>
        <w:top w:val="none" w:sz="0" w:space="0" w:color="auto"/>
        <w:left w:val="none" w:sz="0" w:space="0" w:color="auto"/>
        <w:bottom w:val="none" w:sz="0" w:space="0" w:color="auto"/>
        <w:right w:val="none" w:sz="0" w:space="0" w:color="auto"/>
      </w:divBdr>
      <w:divsChild>
        <w:div w:id="1646662482">
          <w:marLeft w:val="0"/>
          <w:marRight w:val="0"/>
          <w:marTop w:val="0"/>
          <w:marBottom w:val="0"/>
          <w:divBdr>
            <w:top w:val="none" w:sz="0" w:space="0" w:color="auto"/>
            <w:left w:val="none" w:sz="0" w:space="0" w:color="auto"/>
            <w:bottom w:val="none" w:sz="0" w:space="0" w:color="auto"/>
            <w:right w:val="none" w:sz="0" w:space="0" w:color="auto"/>
          </w:divBdr>
        </w:div>
      </w:divsChild>
    </w:div>
    <w:div w:id="1268777924">
      <w:bodyDiv w:val="1"/>
      <w:marLeft w:val="0"/>
      <w:marRight w:val="0"/>
      <w:marTop w:val="0"/>
      <w:marBottom w:val="0"/>
      <w:divBdr>
        <w:top w:val="none" w:sz="0" w:space="0" w:color="auto"/>
        <w:left w:val="none" w:sz="0" w:space="0" w:color="auto"/>
        <w:bottom w:val="none" w:sz="0" w:space="0" w:color="auto"/>
        <w:right w:val="none" w:sz="0" w:space="0" w:color="auto"/>
      </w:divBdr>
    </w:div>
    <w:div w:id="1272786717">
      <w:bodyDiv w:val="1"/>
      <w:marLeft w:val="0"/>
      <w:marRight w:val="0"/>
      <w:marTop w:val="0"/>
      <w:marBottom w:val="0"/>
      <w:divBdr>
        <w:top w:val="none" w:sz="0" w:space="0" w:color="auto"/>
        <w:left w:val="none" w:sz="0" w:space="0" w:color="auto"/>
        <w:bottom w:val="none" w:sz="0" w:space="0" w:color="auto"/>
        <w:right w:val="none" w:sz="0" w:space="0" w:color="auto"/>
      </w:divBdr>
    </w:div>
    <w:div w:id="1311904725">
      <w:bodyDiv w:val="1"/>
      <w:marLeft w:val="0"/>
      <w:marRight w:val="0"/>
      <w:marTop w:val="0"/>
      <w:marBottom w:val="0"/>
      <w:divBdr>
        <w:top w:val="none" w:sz="0" w:space="0" w:color="auto"/>
        <w:left w:val="none" w:sz="0" w:space="0" w:color="auto"/>
        <w:bottom w:val="none" w:sz="0" w:space="0" w:color="auto"/>
        <w:right w:val="none" w:sz="0" w:space="0" w:color="auto"/>
      </w:divBdr>
    </w:div>
    <w:div w:id="1412771400">
      <w:bodyDiv w:val="1"/>
      <w:marLeft w:val="0"/>
      <w:marRight w:val="0"/>
      <w:marTop w:val="0"/>
      <w:marBottom w:val="0"/>
      <w:divBdr>
        <w:top w:val="none" w:sz="0" w:space="0" w:color="auto"/>
        <w:left w:val="none" w:sz="0" w:space="0" w:color="auto"/>
        <w:bottom w:val="none" w:sz="0" w:space="0" w:color="auto"/>
        <w:right w:val="none" w:sz="0" w:space="0" w:color="auto"/>
      </w:divBdr>
      <w:divsChild>
        <w:div w:id="601229855">
          <w:marLeft w:val="0"/>
          <w:marRight w:val="0"/>
          <w:marTop w:val="0"/>
          <w:marBottom w:val="0"/>
          <w:divBdr>
            <w:top w:val="none" w:sz="0" w:space="0" w:color="auto"/>
            <w:left w:val="none" w:sz="0" w:space="0" w:color="auto"/>
            <w:bottom w:val="none" w:sz="0" w:space="0" w:color="auto"/>
            <w:right w:val="none" w:sz="0" w:space="0" w:color="auto"/>
          </w:divBdr>
          <w:divsChild>
            <w:div w:id="165246275">
              <w:marLeft w:val="0"/>
              <w:marRight w:val="0"/>
              <w:marTop w:val="0"/>
              <w:marBottom w:val="0"/>
              <w:divBdr>
                <w:top w:val="none" w:sz="0" w:space="0" w:color="auto"/>
                <w:left w:val="none" w:sz="0" w:space="0" w:color="auto"/>
                <w:bottom w:val="none" w:sz="0" w:space="0" w:color="auto"/>
                <w:right w:val="none" w:sz="0" w:space="0" w:color="auto"/>
              </w:divBdr>
            </w:div>
            <w:div w:id="764498649">
              <w:marLeft w:val="0"/>
              <w:marRight w:val="0"/>
              <w:marTop w:val="0"/>
              <w:marBottom w:val="0"/>
              <w:divBdr>
                <w:top w:val="none" w:sz="0" w:space="0" w:color="auto"/>
                <w:left w:val="none" w:sz="0" w:space="0" w:color="auto"/>
                <w:bottom w:val="none" w:sz="0" w:space="0" w:color="auto"/>
                <w:right w:val="none" w:sz="0" w:space="0" w:color="auto"/>
              </w:divBdr>
            </w:div>
            <w:div w:id="15893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723775">
      <w:bodyDiv w:val="1"/>
      <w:marLeft w:val="0"/>
      <w:marRight w:val="0"/>
      <w:marTop w:val="0"/>
      <w:marBottom w:val="0"/>
      <w:divBdr>
        <w:top w:val="none" w:sz="0" w:space="0" w:color="auto"/>
        <w:left w:val="none" w:sz="0" w:space="0" w:color="auto"/>
        <w:bottom w:val="none" w:sz="0" w:space="0" w:color="auto"/>
        <w:right w:val="none" w:sz="0" w:space="0" w:color="auto"/>
      </w:divBdr>
    </w:div>
    <w:div w:id="1425221117">
      <w:bodyDiv w:val="1"/>
      <w:marLeft w:val="0"/>
      <w:marRight w:val="0"/>
      <w:marTop w:val="0"/>
      <w:marBottom w:val="0"/>
      <w:divBdr>
        <w:top w:val="none" w:sz="0" w:space="0" w:color="auto"/>
        <w:left w:val="none" w:sz="0" w:space="0" w:color="auto"/>
        <w:bottom w:val="none" w:sz="0" w:space="0" w:color="auto"/>
        <w:right w:val="none" w:sz="0" w:space="0" w:color="auto"/>
      </w:divBdr>
    </w:div>
    <w:div w:id="1480265749">
      <w:bodyDiv w:val="1"/>
      <w:marLeft w:val="0"/>
      <w:marRight w:val="0"/>
      <w:marTop w:val="0"/>
      <w:marBottom w:val="0"/>
      <w:divBdr>
        <w:top w:val="none" w:sz="0" w:space="0" w:color="auto"/>
        <w:left w:val="none" w:sz="0" w:space="0" w:color="auto"/>
        <w:bottom w:val="none" w:sz="0" w:space="0" w:color="auto"/>
        <w:right w:val="none" w:sz="0" w:space="0" w:color="auto"/>
      </w:divBdr>
    </w:div>
    <w:div w:id="1482697754">
      <w:bodyDiv w:val="1"/>
      <w:marLeft w:val="0"/>
      <w:marRight w:val="0"/>
      <w:marTop w:val="0"/>
      <w:marBottom w:val="0"/>
      <w:divBdr>
        <w:top w:val="none" w:sz="0" w:space="0" w:color="auto"/>
        <w:left w:val="none" w:sz="0" w:space="0" w:color="auto"/>
        <w:bottom w:val="none" w:sz="0" w:space="0" w:color="auto"/>
        <w:right w:val="none" w:sz="0" w:space="0" w:color="auto"/>
      </w:divBdr>
    </w:div>
    <w:div w:id="1723482044">
      <w:bodyDiv w:val="1"/>
      <w:marLeft w:val="0"/>
      <w:marRight w:val="0"/>
      <w:marTop w:val="0"/>
      <w:marBottom w:val="0"/>
      <w:divBdr>
        <w:top w:val="none" w:sz="0" w:space="0" w:color="auto"/>
        <w:left w:val="none" w:sz="0" w:space="0" w:color="auto"/>
        <w:bottom w:val="none" w:sz="0" w:space="0" w:color="auto"/>
        <w:right w:val="none" w:sz="0" w:space="0" w:color="auto"/>
      </w:divBdr>
      <w:divsChild>
        <w:div w:id="1768578234">
          <w:marLeft w:val="0"/>
          <w:marRight w:val="0"/>
          <w:marTop w:val="0"/>
          <w:marBottom w:val="0"/>
          <w:divBdr>
            <w:top w:val="none" w:sz="0" w:space="0" w:color="auto"/>
            <w:left w:val="none" w:sz="0" w:space="0" w:color="auto"/>
            <w:bottom w:val="none" w:sz="0" w:space="0" w:color="auto"/>
            <w:right w:val="none" w:sz="0" w:space="0" w:color="auto"/>
          </w:divBdr>
        </w:div>
      </w:divsChild>
    </w:div>
    <w:div w:id="1763181211">
      <w:bodyDiv w:val="1"/>
      <w:marLeft w:val="0"/>
      <w:marRight w:val="0"/>
      <w:marTop w:val="0"/>
      <w:marBottom w:val="0"/>
      <w:divBdr>
        <w:top w:val="none" w:sz="0" w:space="0" w:color="auto"/>
        <w:left w:val="none" w:sz="0" w:space="0" w:color="auto"/>
        <w:bottom w:val="none" w:sz="0" w:space="0" w:color="auto"/>
        <w:right w:val="none" w:sz="0" w:space="0" w:color="auto"/>
      </w:divBdr>
    </w:div>
    <w:div w:id="1820807146">
      <w:bodyDiv w:val="1"/>
      <w:marLeft w:val="0"/>
      <w:marRight w:val="0"/>
      <w:marTop w:val="0"/>
      <w:marBottom w:val="0"/>
      <w:divBdr>
        <w:top w:val="none" w:sz="0" w:space="0" w:color="auto"/>
        <w:left w:val="none" w:sz="0" w:space="0" w:color="auto"/>
        <w:bottom w:val="none" w:sz="0" w:space="0" w:color="auto"/>
        <w:right w:val="none" w:sz="0" w:space="0" w:color="auto"/>
      </w:divBdr>
    </w:div>
    <w:div w:id="1842161823">
      <w:bodyDiv w:val="1"/>
      <w:marLeft w:val="0"/>
      <w:marRight w:val="0"/>
      <w:marTop w:val="0"/>
      <w:marBottom w:val="0"/>
      <w:divBdr>
        <w:top w:val="none" w:sz="0" w:space="0" w:color="auto"/>
        <w:left w:val="none" w:sz="0" w:space="0" w:color="auto"/>
        <w:bottom w:val="none" w:sz="0" w:space="0" w:color="auto"/>
        <w:right w:val="none" w:sz="0" w:space="0" w:color="auto"/>
      </w:divBdr>
    </w:div>
    <w:div w:id="1874029958">
      <w:bodyDiv w:val="1"/>
      <w:marLeft w:val="0"/>
      <w:marRight w:val="0"/>
      <w:marTop w:val="0"/>
      <w:marBottom w:val="0"/>
      <w:divBdr>
        <w:top w:val="none" w:sz="0" w:space="0" w:color="auto"/>
        <w:left w:val="none" w:sz="0" w:space="0" w:color="auto"/>
        <w:bottom w:val="none" w:sz="0" w:space="0" w:color="auto"/>
        <w:right w:val="none" w:sz="0" w:space="0" w:color="auto"/>
      </w:divBdr>
    </w:div>
    <w:div w:id="2007200042">
      <w:bodyDiv w:val="1"/>
      <w:marLeft w:val="0"/>
      <w:marRight w:val="0"/>
      <w:marTop w:val="0"/>
      <w:marBottom w:val="0"/>
      <w:divBdr>
        <w:top w:val="none" w:sz="0" w:space="0" w:color="auto"/>
        <w:left w:val="none" w:sz="0" w:space="0" w:color="auto"/>
        <w:bottom w:val="none" w:sz="0" w:space="0" w:color="auto"/>
        <w:right w:val="none" w:sz="0" w:space="0" w:color="auto"/>
      </w:divBdr>
    </w:div>
    <w:div w:id="2024551356">
      <w:bodyDiv w:val="1"/>
      <w:marLeft w:val="0"/>
      <w:marRight w:val="0"/>
      <w:marTop w:val="0"/>
      <w:marBottom w:val="0"/>
      <w:divBdr>
        <w:top w:val="none" w:sz="0" w:space="0" w:color="auto"/>
        <w:left w:val="none" w:sz="0" w:space="0" w:color="auto"/>
        <w:bottom w:val="none" w:sz="0" w:space="0" w:color="auto"/>
        <w:right w:val="none" w:sz="0" w:space="0" w:color="auto"/>
      </w:divBdr>
    </w:div>
    <w:div w:id="2052225307">
      <w:bodyDiv w:val="1"/>
      <w:marLeft w:val="0"/>
      <w:marRight w:val="0"/>
      <w:marTop w:val="0"/>
      <w:marBottom w:val="0"/>
      <w:divBdr>
        <w:top w:val="none" w:sz="0" w:space="0" w:color="auto"/>
        <w:left w:val="none" w:sz="0" w:space="0" w:color="auto"/>
        <w:bottom w:val="none" w:sz="0" w:space="0" w:color="auto"/>
        <w:right w:val="none" w:sz="0" w:space="0" w:color="auto"/>
      </w:divBdr>
      <w:divsChild>
        <w:div w:id="1787045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Microsoft_Word_97_-_2003_Document.doc"/><Relationship Id="rId26" Type="http://schemas.openxmlformats.org/officeDocument/2006/relationships/package" Target="embeddings/Microsoft_Word_Document.docx"/><Relationship Id="rId3" Type="http://schemas.openxmlformats.org/officeDocument/2006/relationships/customXml" Target="../customXml/item3.xml"/><Relationship Id="rId21" Type="http://schemas.openxmlformats.org/officeDocument/2006/relationships/image" Target="media/image8.e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oleObject" Target="embeddings/Microsoft_Word_97_-_2003_Document1.doc"/><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oleObject" Target="embeddings/Microsoft_Word_97_-_2003_Document2.doc"/><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mtss.go.cr/tramites-servicios/expediente-literal-organizaciones-sociales.html" TargetMode="External"/><Relationship Id="rId23" Type="http://schemas.openxmlformats.org/officeDocument/2006/relationships/image" Target="media/image9.emf"/><Relationship Id="rId28"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oleObject" Target="embeddings/oleObject1.bin"/><Relationship Id="rId27" Type="http://schemas.openxmlformats.org/officeDocument/2006/relationships/image" Target="media/image11.emf"/><Relationship Id="rId30" Type="http://schemas.openxmlformats.org/officeDocument/2006/relationships/package" Target="embeddings/Microsoft_Excel_Worksheet.xlsx"/><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BDFAB6284B56E4284A736E4DD0A3218" ma:contentTypeVersion="10" ma:contentTypeDescription="Crear nuevo documento." ma:contentTypeScope="" ma:versionID="e9639fa12dbe94b730fe3116ff4b1d6f">
  <xsd:schema xmlns:xsd="http://www.w3.org/2001/XMLSchema" xmlns:xs="http://www.w3.org/2001/XMLSchema" xmlns:p="http://schemas.microsoft.com/office/2006/metadata/properties" xmlns:ns3="bb9d7093-fe57-472e-a7d6-857bb72ce703" xmlns:ns4="146c1ff2-488e-4ec9-8d0e-abb41c65d4e7" targetNamespace="http://schemas.microsoft.com/office/2006/metadata/properties" ma:root="true" ma:fieldsID="b61d5f8d81dad82ab05f4edb342a6cf4" ns3:_="" ns4:_="">
    <xsd:import namespace="bb9d7093-fe57-472e-a7d6-857bb72ce703"/>
    <xsd:import namespace="146c1ff2-488e-4ec9-8d0e-abb41c65d4e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9d7093-fe57-472e-a7d6-857bb72ce703"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6c1ff2-488e-4ec9-8d0e-abb41c65d4e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5321EA-882C-4002-8B79-94F04953C3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9d7093-fe57-472e-a7d6-857bb72ce703"/>
    <ds:schemaRef ds:uri="146c1ff2-488e-4ec9-8d0e-abb41c65d4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98BA46-12A6-4F20-82EF-29E77ECBE87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B488D6B-90DE-4DDA-ABCC-E901283CF303}">
  <ds:schemaRefs>
    <ds:schemaRef ds:uri="http://schemas.microsoft.com/sharepoint/v3/contenttype/forms"/>
  </ds:schemaRefs>
</ds:datastoreItem>
</file>

<file path=customXml/itemProps4.xml><?xml version="1.0" encoding="utf-8"?>
<ds:datastoreItem xmlns:ds="http://schemas.openxmlformats.org/officeDocument/2006/customXml" ds:itemID="{BF249E37-5308-4CE6-B419-8A9E1FCDA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7785</Words>
  <Characters>42821</Characters>
  <Application>Microsoft Office Word</Application>
  <DocSecurity>4</DocSecurity>
  <Lines>356</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50505</CharactersWithSpaces>
  <SharedDoc>false</SharedDoc>
  <HLinks>
    <vt:vector size="24" baseType="variant">
      <vt:variant>
        <vt:i4>6488183</vt:i4>
      </vt:variant>
      <vt:variant>
        <vt:i4>12</vt:i4>
      </vt:variant>
      <vt:variant>
        <vt:i4>0</vt:i4>
      </vt:variant>
      <vt:variant>
        <vt:i4>5</vt:i4>
      </vt:variant>
      <vt:variant>
        <vt:lpwstr/>
      </vt:variant>
      <vt:variant>
        <vt:lpwstr>TablaN5</vt:lpwstr>
      </vt:variant>
      <vt:variant>
        <vt:i4>6488183</vt:i4>
      </vt:variant>
      <vt:variant>
        <vt:i4>9</vt:i4>
      </vt:variant>
      <vt:variant>
        <vt:i4>0</vt:i4>
      </vt:variant>
      <vt:variant>
        <vt:i4>5</vt:i4>
      </vt:variant>
      <vt:variant>
        <vt:lpwstr/>
      </vt:variant>
      <vt:variant>
        <vt:lpwstr>TablaN4</vt:lpwstr>
      </vt:variant>
      <vt:variant>
        <vt:i4>3670072</vt:i4>
      </vt:variant>
      <vt:variant>
        <vt:i4>6</vt:i4>
      </vt:variant>
      <vt:variant>
        <vt:i4>0</vt:i4>
      </vt:variant>
      <vt:variant>
        <vt:i4>5</vt:i4>
      </vt:variant>
      <vt:variant>
        <vt:lpwstr>https://www.supen.fi.cr/web/supen/estudios-actuariales</vt:lpwstr>
      </vt:variant>
      <vt:variant>
        <vt:lpwstr/>
      </vt:variant>
      <vt:variant>
        <vt:i4>5374022</vt:i4>
      </vt:variant>
      <vt:variant>
        <vt:i4>0</vt:i4>
      </vt:variant>
      <vt:variant>
        <vt:i4>0</vt:i4>
      </vt:variant>
      <vt:variant>
        <vt:i4>5</vt:i4>
      </vt:variant>
      <vt:variant>
        <vt:lpwstr>https://gestionhumana.poder-judicial.go.cr/index.php/ornanigrama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Erick Manuel Sanchez Duarte</dc:creator>
  <cp:keywords/>
  <dc:description/>
  <cp:lastModifiedBy>Alejandro Fonseca Arguedas (internet por Jones y Planificación)</cp:lastModifiedBy>
  <cp:revision>2</cp:revision>
  <dcterms:created xsi:type="dcterms:W3CDTF">2022-10-12T20:00:00Z</dcterms:created>
  <dcterms:modified xsi:type="dcterms:W3CDTF">2022-10-12T20:00:00Z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0x0101000BDFAB6284B56E4284A736E4DD0A3218</vt:lpwstr>
  </property>
</Properties>
</file>