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57A7D" w14:textId="3F6EE4C9" w:rsidR="004C27CD" w:rsidRPr="00230BF8" w:rsidRDefault="006F176D" w:rsidP="004C27CD">
      <w:pPr>
        <w:widowControl w:val="0"/>
        <w:spacing w:after="0" w:line="240" w:lineRule="auto"/>
        <w:jc w:val="right"/>
        <w:rPr>
          <w:rFonts w:ascii="Book Antiqua" w:eastAsia="Times New Roman" w:hAnsi="Book Antiqua" w:cs="Book Antiqua"/>
          <w:noProof w:val="0"/>
          <w:snapToGrid w:val="0"/>
          <w:sz w:val="24"/>
          <w:szCs w:val="24"/>
          <w:lang w:eastAsia="es-ES"/>
        </w:rPr>
      </w:pPr>
      <w:r w:rsidRPr="00B43788">
        <w:rPr>
          <w:rFonts w:ascii="Book Antiqua" w:eastAsia="Times New Roman" w:hAnsi="Book Antiqua" w:cs="Book Antiqua"/>
          <w:noProof w:val="0"/>
          <w:snapToGrid w:val="0"/>
          <w:sz w:val="24"/>
          <w:szCs w:val="24"/>
          <w:lang w:eastAsia="es-ES"/>
        </w:rPr>
        <w:t>390</w:t>
      </w:r>
      <w:r w:rsidR="004C27CD" w:rsidRPr="006F176D">
        <w:rPr>
          <w:rFonts w:ascii="Book Antiqua" w:eastAsia="Times New Roman" w:hAnsi="Book Antiqua" w:cs="Book Antiqua"/>
          <w:noProof w:val="0"/>
          <w:snapToGrid w:val="0"/>
          <w:sz w:val="24"/>
          <w:szCs w:val="24"/>
          <w:lang w:eastAsia="es-ES"/>
        </w:rPr>
        <w:t>-</w:t>
      </w:r>
      <w:r w:rsidR="004C27CD" w:rsidRPr="00230BF8">
        <w:rPr>
          <w:rFonts w:ascii="Book Antiqua" w:eastAsia="Times New Roman" w:hAnsi="Book Antiqua" w:cs="Book Antiqua"/>
          <w:noProof w:val="0"/>
          <w:snapToGrid w:val="0"/>
          <w:sz w:val="24"/>
          <w:szCs w:val="24"/>
          <w:lang w:eastAsia="es-ES"/>
        </w:rPr>
        <w:t>PLA-</w:t>
      </w:r>
      <w:r w:rsidR="004C27CD">
        <w:rPr>
          <w:rFonts w:ascii="Book Antiqua" w:eastAsia="Times New Roman" w:hAnsi="Book Antiqua" w:cs="Book Antiqua"/>
          <w:noProof w:val="0"/>
          <w:snapToGrid w:val="0"/>
          <w:sz w:val="24"/>
          <w:szCs w:val="24"/>
          <w:lang w:eastAsia="es-ES"/>
        </w:rPr>
        <w:t>OI</w:t>
      </w:r>
      <w:r w:rsidR="004C27CD" w:rsidRPr="00230BF8">
        <w:rPr>
          <w:rFonts w:ascii="Book Antiqua" w:eastAsia="Times New Roman" w:hAnsi="Book Antiqua" w:cs="Book Antiqua"/>
          <w:noProof w:val="0"/>
          <w:snapToGrid w:val="0"/>
          <w:sz w:val="24"/>
          <w:szCs w:val="24"/>
          <w:lang w:eastAsia="es-ES"/>
        </w:rPr>
        <w:t>-2022</w:t>
      </w:r>
    </w:p>
    <w:p w14:paraId="4598F2F0" w14:textId="237B82D5" w:rsidR="004C27CD" w:rsidRDefault="004C27CD" w:rsidP="004C27CD">
      <w:pPr>
        <w:widowControl w:val="0"/>
        <w:spacing w:after="0" w:line="240" w:lineRule="auto"/>
        <w:jc w:val="right"/>
        <w:rPr>
          <w:rFonts w:ascii="Book Antiqua" w:hAnsi="Book Antiqua" w:cs="Arial"/>
          <w:bCs/>
          <w:sz w:val="24"/>
          <w:szCs w:val="24"/>
        </w:rPr>
      </w:pPr>
      <w:r w:rsidRPr="00230BF8">
        <w:rPr>
          <w:rFonts w:ascii="Book Antiqua" w:eastAsia="Times New Roman" w:hAnsi="Book Antiqua" w:cs="Book Antiqua"/>
          <w:noProof w:val="0"/>
          <w:sz w:val="24"/>
          <w:szCs w:val="24"/>
          <w:lang w:eastAsia="es-ES"/>
        </w:rPr>
        <w:t xml:space="preserve">Ref. SICE: </w:t>
      </w:r>
      <w:r w:rsidR="007B0C93">
        <w:rPr>
          <w:rFonts w:ascii="Book Antiqua" w:hAnsi="Book Antiqua" w:cs="Arial"/>
          <w:b/>
          <w:sz w:val="24"/>
          <w:szCs w:val="24"/>
        </w:rPr>
        <w:t>2367</w:t>
      </w:r>
      <w:r w:rsidRPr="00B85142">
        <w:rPr>
          <w:rFonts w:ascii="Book Antiqua" w:hAnsi="Book Antiqua" w:cs="Arial"/>
          <w:b/>
          <w:sz w:val="24"/>
          <w:szCs w:val="24"/>
        </w:rPr>
        <w:t>-2021</w:t>
      </w:r>
      <w:r w:rsidRPr="00B85142">
        <w:rPr>
          <w:rFonts w:ascii="Book Antiqua" w:hAnsi="Book Antiqua" w:cs="Arial"/>
          <w:bCs/>
          <w:sz w:val="24"/>
          <w:szCs w:val="24"/>
        </w:rPr>
        <w:t xml:space="preserve"> </w:t>
      </w:r>
    </w:p>
    <w:p w14:paraId="1986B135" w14:textId="755973C7" w:rsidR="00C47D76" w:rsidRPr="00C47D76" w:rsidRDefault="00C47D76" w:rsidP="00C47D76">
      <w:pPr>
        <w:widowControl w:val="0"/>
        <w:spacing w:after="0" w:line="240" w:lineRule="auto"/>
        <w:rPr>
          <w:rFonts w:ascii="Book Antiqua" w:eastAsia="Times New Roman" w:hAnsi="Book Antiqua" w:cs="Book Antiqua"/>
          <w:noProof w:val="0"/>
          <w:snapToGrid w:val="0"/>
          <w:sz w:val="24"/>
          <w:szCs w:val="24"/>
          <w:lang w:eastAsia="es-ES"/>
        </w:rPr>
      </w:pPr>
      <w:r>
        <w:rPr>
          <w:rFonts w:ascii="Book Antiqua" w:eastAsia="Times New Roman" w:hAnsi="Book Antiqua" w:cs="Book Antiqua"/>
          <w:noProof w:val="0"/>
          <w:sz w:val="24"/>
          <w:szCs w:val="24"/>
          <w:lang w:eastAsia="es-ES"/>
        </w:rPr>
        <w:t>06</w:t>
      </w:r>
      <w:r w:rsidRPr="00C47D76">
        <w:rPr>
          <w:rFonts w:ascii="Book Antiqua" w:eastAsia="Times New Roman" w:hAnsi="Book Antiqua" w:cs="Book Antiqua"/>
          <w:noProof w:val="0"/>
          <w:sz w:val="24"/>
          <w:szCs w:val="24"/>
          <w:lang w:eastAsia="es-ES"/>
        </w:rPr>
        <w:t xml:space="preserve"> de ma</w:t>
      </w:r>
      <w:r>
        <w:rPr>
          <w:rFonts w:ascii="Book Antiqua" w:eastAsia="Times New Roman" w:hAnsi="Book Antiqua" w:cs="Book Antiqua"/>
          <w:noProof w:val="0"/>
          <w:sz w:val="24"/>
          <w:szCs w:val="24"/>
          <w:lang w:eastAsia="es-ES"/>
        </w:rPr>
        <w:t>y</w:t>
      </w:r>
      <w:r w:rsidRPr="00C47D76">
        <w:rPr>
          <w:rFonts w:ascii="Book Antiqua" w:eastAsia="Times New Roman" w:hAnsi="Book Antiqua" w:cs="Book Antiqua"/>
          <w:noProof w:val="0"/>
          <w:sz w:val="24"/>
          <w:szCs w:val="24"/>
          <w:lang w:eastAsia="es-ES"/>
        </w:rPr>
        <w:t>o de 2022</w:t>
      </w:r>
    </w:p>
    <w:p w14:paraId="5F490AD4" w14:textId="77777777" w:rsidR="00C47D76" w:rsidRPr="00C47D76" w:rsidRDefault="00C47D76" w:rsidP="00C47D76">
      <w:pPr>
        <w:widowControl w:val="0"/>
        <w:spacing w:after="0" w:line="240" w:lineRule="auto"/>
        <w:rPr>
          <w:rFonts w:ascii="Book Antiqua" w:eastAsia="Times New Roman" w:hAnsi="Book Antiqua" w:cs="Book Antiqua"/>
          <w:noProof w:val="0"/>
          <w:snapToGrid w:val="0"/>
          <w:sz w:val="24"/>
          <w:szCs w:val="24"/>
          <w:lang w:eastAsia="es-ES"/>
        </w:rPr>
      </w:pPr>
    </w:p>
    <w:p w14:paraId="10315949" w14:textId="77777777" w:rsidR="00C47D76" w:rsidRPr="00C47D76" w:rsidRDefault="00C47D76" w:rsidP="00C47D76">
      <w:pPr>
        <w:widowControl w:val="0"/>
        <w:spacing w:after="0" w:line="240" w:lineRule="auto"/>
        <w:rPr>
          <w:rFonts w:ascii="Book Antiqua" w:eastAsia="Times New Roman" w:hAnsi="Book Antiqua" w:cs="Book Antiqua"/>
          <w:noProof w:val="0"/>
          <w:snapToGrid w:val="0"/>
          <w:sz w:val="24"/>
          <w:szCs w:val="24"/>
          <w:lang w:eastAsia="es-ES"/>
        </w:rPr>
      </w:pPr>
    </w:p>
    <w:p w14:paraId="503AF912" w14:textId="77777777" w:rsidR="00C47D76" w:rsidRPr="00C47D76" w:rsidRDefault="00C47D76" w:rsidP="00C47D76">
      <w:pPr>
        <w:spacing w:after="0" w:line="240" w:lineRule="auto"/>
        <w:rPr>
          <w:rFonts w:ascii="Book Antiqua" w:eastAsia="Times New Roman" w:hAnsi="Book Antiqua" w:cs="Book Antiqua"/>
          <w:noProof w:val="0"/>
          <w:sz w:val="24"/>
          <w:szCs w:val="24"/>
          <w:lang w:val="pt-BR" w:eastAsia="es-ES"/>
        </w:rPr>
      </w:pPr>
      <w:r w:rsidRPr="00C47D76">
        <w:rPr>
          <w:rFonts w:ascii="Book Antiqua" w:eastAsia="Times New Roman" w:hAnsi="Book Antiqua" w:cs="Book Antiqua"/>
          <w:noProof w:val="0"/>
          <w:sz w:val="24"/>
          <w:szCs w:val="24"/>
          <w:lang w:val="pt-BR" w:eastAsia="es-ES"/>
        </w:rPr>
        <w:t>Licenciada</w:t>
      </w:r>
    </w:p>
    <w:p w14:paraId="0172002F" w14:textId="77777777" w:rsidR="00C47D76" w:rsidRPr="00C47D76" w:rsidRDefault="00C47D76" w:rsidP="00C47D76">
      <w:pPr>
        <w:spacing w:after="0" w:line="240" w:lineRule="auto"/>
        <w:rPr>
          <w:rFonts w:ascii="Book Antiqua" w:eastAsia="Times New Roman" w:hAnsi="Book Antiqua" w:cs="Book Antiqua"/>
          <w:noProof w:val="0"/>
          <w:sz w:val="24"/>
          <w:szCs w:val="24"/>
          <w:lang w:val="pt-BR" w:eastAsia="es-ES"/>
        </w:rPr>
      </w:pPr>
      <w:r w:rsidRPr="00C47D76">
        <w:rPr>
          <w:rFonts w:ascii="Book Antiqua" w:eastAsia="Times New Roman" w:hAnsi="Book Antiqua" w:cs="Book Antiqua"/>
          <w:noProof w:val="0"/>
          <w:sz w:val="24"/>
          <w:szCs w:val="24"/>
          <w:lang w:val="pt-BR" w:eastAsia="es-ES"/>
        </w:rPr>
        <w:t xml:space="preserve">Silvia Navarro Romanini </w:t>
      </w:r>
    </w:p>
    <w:p w14:paraId="0D7DB9FC" w14:textId="77777777" w:rsidR="00C47D76" w:rsidRPr="00C47D76" w:rsidRDefault="00C47D76" w:rsidP="00C47D76">
      <w:pPr>
        <w:spacing w:after="0" w:line="240" w:lineRule="auto"/>
        <w:rPr>
          <w:rFonts w:ascii="Book Antiqua" w:eastAsia="Times New Roman" w:hAnsi="Book Antiqua" w:cs="Book Antiqua"/>
          <w:noProof w:val="0"/>
          <w:sz w:val="24"/>
          <w:szCs w:val="24"/>
          <w:lang w:eastAsia="es-ES"/>
        </w:rPr>
      </w:pPr>
      <w:r w:rsidRPr="00C47D76">
        <w:rPr>
          <w:rFonts w:ascii="Book Antiqua" w:eastAsia="Times New Roman" w:hAnsi="Book Antiqua" w:cs="Book Antiqua"/>
          <w:noProof w:val="0"/>
          <w:sz w:val="24"/>
          <w:szCs w:val="24"/>
          <w:lang w:eastAsia="es-ES"/>
        </w:rPr>
        <w:t>Secretaría General de la Corte</w:t>
      </w:r>
    </w:p>
    <w:p w14:paraId="2B54A0C9" w14:textId="77777777" w:rsidR="00C47D76" w:rsidRPr="00C47D76" w:rsidRDefault="00C47D76" w:rsidP="00C47D76">
      <w:pPr>
        <w:spacing w:after="0" w:line="240" w:lineRule="auto"/>
        <w:rPr>
          <w:rFonts w:ascii="Book Antiqua" w:eastAsia="Times New Roman" w:hAnsi="Book Antiqua" w:cs="Book Antiqua"/>
          <w:noProof w:val="0"/>
          <w:sz w:val="24"/>
          <w:szCs w:val="24"/>
          <w:lang w:eastAsia="es-ES"/>
        </w:rPr>
      </w:pPr>
    </w:p>
    <w:p w14:paraId="68A912C0" w14:textId="77777777" w:rsidR="00C47D76" w:rsidRPr="00C47D76" w:rsidRDefault="00C47D76" w:rsidP="00C47D76">
      <w:pPr>
        <w:spacing w:after="0" w:line="240" w:lineRule="auto"/>
        <w:rPr>
          <w:rFonts w:ascii="Book Antiqua" w:eastAsia="Times New Roman" w:hAnsi="Book Antiqua" w:cs="Book Antiqua"/>
          <w:noProof w:val="0"/>
          <w:sz w:val="24"/>
          <w:szCs w:val="24"/>
          <w:lang w:eastAsia="es-ES"/>
        </w:rPr>
      </w:pPr>
    </w:p>
    <w:p w14:paraId="39413C22" w14:textId="77777777" w:rsidR="00C47D76" w:rsidRPr="00C47D76" w:rsidRDefault="00C47D76" w:rsidP="00C47D76">
      <w:pPr>
        <w:spacing w:after="0" w:line="240" w:lineRule="auto"/>
        <w:rPr>
          <w:rFonts w:ascii="Book Antiqua" w:eastAsia="Times New Roman" w:hAnsi="Book Antiqua" w:cs="Book Antiqua"/>
          <w:noProof w:val="0"/>
          <w:sz w:val="24"/>
          <w:szCs w:val="24"/>
          <w:lang w:eastAsia="es-ES"/>
        </w:rPr>
      </w:pPr>
      <w:r w:rsidRPr="00C47D76">
        <w:rPr>
          <w:rFonts w:ascii="Book Antiqua" w:eastAsia="Times New Roman" w:hAnsi="Book Antiqua" w:cs="Book Antiqua"/>
          <w:noProof w:val="0"/>
          <w:sz w:val="24"/>
          <w:szCs w:val="24"/>
          <w:lang w:eastAsia="es-ES"/>
        </w:rPr>
        <w:t>Estimada señora:</w:t>
      </w:r>
    </w:p>
    <w:p w14:paraId="5947C4F0" w14:textId="77777777" w:rsidR="004C27CD" w:rsidRPr="00230BF8" w:rsidRDefault="004C27CD" w:rsidP="004C27CD">
      <w:pPr>
        <w:widowControl w:val="0"/>
        <w:spacing w:after="0" w:line="240" w:lineRule="auto"/>
        <w:rPr>
          <w:rFonts w:ascii="Book Antiqua" w:eastAsia="Times New Roman" w:hAnsi="Book Antiqua" w:cs="Book Antiqua"/>
          <w:noProof w:val="0"/>
          <w:snapToGrid w:val="0"/>
          <w:sz w:val="24"/>
          <w:szCs w:val="24"/>
          <w:lang w:eastAsia="es-ES"/>
        </w:rPr>
      </w:pPr>
    </w:p>
    <w:p w14:paraId="55A05F28" w14:textId="52ACA90F" w:rsidR="00014325" w:rsidRPr="00B957BD" w:rsidRDefault="00014325" w:rsidP="00014325">
      <w:pPr>
        <w:spacing w:after="0" w:line="240" w:lineRule="auto"/>
        <w:ind w:firstLine="708"/>
        <w:jc w:val="both"/>
        <w:rPr>
          <w:rFonts w:ascii="Book Antiqua" w:eastAsia="Times New Roman" w:hAnsi="Book Antiqua" w:cs="Book Antiqua"/>
          <w:noProof w:val="0"/>
          <w:sz w:val="24"/>
          <w:szCs w:val="24"/>
          <w:lang w:eastAsia="es-ES"/>
        </w:rPr>
      </w:pPr>
      <w:r>
        <w:rPr>
          <w:rFonts w:ascii="Book Antiqua" w:eastAsia="Times New Roman" w:hAnsi="Book Antiqua" w:cs="Book Antiqua"/>
          <w:noProof w:val="0"/>
          <w:sz w:val="24"/>
          <w:szCs w:val="24"/>
          <w:lang w:eastAsia="es-ES"/>
        </w:rPr>
        <w:t>L</w:t>
      </w:r>
      <w:r w:rsidRPr="00230BF8">
        <w:rPr>
          <w:rFonts w:ascii="Book Antiqua" w:eastAsia="Times New Roman" w:hAnsi="Book Antiqua" w:cs="Book Antiqua"/>
          <w:noProof w:val="0"/>
          <w:sz w:val="24"/>
          <w:szCs w:val="24"/>
          <w:lang w:eastAsia="es-ES"/>
        </w:rPr>
        <w:t xml:space="preserve">e remito el informe suscrito por </w:t>
      </w:r>
      <w:r>
        <w:rPr>
          <w:rFonts w:ascii="Book Antiqua" w:eastAsia="Times New Roman" w:hAnsi="Book Antiqua" w:cs="Book Antiqua"/>
          <w:noProof w:val="0"/>
          <w:sz w:val="24"/>
          <w:szCs w:val="24"/>
          <w:lang w:eastAsia="es-ES"/>
        </w:rPr>
        <w:t xml:space="preserve">la </w:t>
      </w:r>
      <w:r w:rsidRPr="00B957BD">
        <w:rPr>
          <w:rFonts w:ascii="Book Antiqua" w:eastAsia="Times New Roman" w:hAnsi="Book Antiqua" w:cs="Book Antiqua"/>
          <w:noProof w:val="0"/>
          <w:sz w:val="24"/>
          <w:szCs w:val="24"/>
          <w:lang w:eastAsia="es-ES"/>
        </w:rPr>
        <w:t>Licda. Ginethe Retana Ureña. Jefa del Subproceso de Organización Institucional</w:t>
      </w:r>
      <w:r w:rsidR="0064464A">
        <w:rPr>
          <w:rFonts w:ascii="Book Antiqua" w:eastAsia="Times New Roman" w:hAnsi="Book Antiqua" w:cs="Book Antiqua"/>
          <w:noProof w:val="0"/>
          <w:sz w:val="24"/>
          <w:szCs w:val="24"/>
          <w:lang w:eastAsia="es-ES"/>
        </w:rPr>
        <w:t>, r</w:t>
      </w:r>
      <w:r w:rsidRPr="00230BF8">
        <w:rPr>
          <w:rFonts w:ascii="Book Antiqua" w:eastAsia="Times New Roman" w:hAnsi="Book Antiqua" w:cs="Book Antiqua"/>
          <w:noProof w:val="0"/>
          <w:sz w:val="24"/>
          <w:szCs w:val="24"/>
          <w:lang w:eastAsia="es-ES"/>
        </w:rPr>
        <w:t xml:space="preserve">elacionado con </w:t>
      </w:r>
      <w:r w:rsidRPr="00B957BD">
        <w:rPr>
          <w:rFonts w:ascii="Book Antiqua" w:eastAsia="Times New Roman" w:hAnsi="Book Antiqua" w:cs="Book Antiqua"/>
          <w:noProof w:val="0"/>
          <w:sz w:val="24"/>
          <w:szCs w:val="24"/>
          <w:lang w:eastAsia="es-ES"/>
        </w:rPr>
        <w:t>Propuestas para conformar un equipo de trabajo que asuma el Sistema de Gestión de la Continuidad de los Servicios en el Poder Judicial.</w:t>
      </w:r>
    </w:p>
    <w:p w14:paraId="3ED23CC6" w14:textId="77777777" w:rsidR="00D022BC" w:rsidRDefault="00D022BC"/>
    <w:p w14:paraId="13E364D5" w14:textId="1A1FA040" w:rsidR="00D022BC" w:rsidRDefault="00116F54" w:rsidP="00B43788">
      <w:pPr>
        <w:jc w:val="both"/>
      </w:pPr>
      <w:r>
        <w:rPr>
          <w:rFonts w:ascii="Book Antiqua" w:hAnsi="Book Antiqua"/>
        </w:rPr>
        <w:tab/>
      </w:r>
      <w:r w:rsidRPr="00E87C16">
        <w:rPr>
          <w:rFonts w:ascii="Book Antiqua" w:hAnsi="Book Antiqua"/>
          <w:sz w:val="24"/>
          <w:szCs w:val="24"/>
        </w:rPr>
        <w:t>Con el fin de que se manifestara</w:t>
      </w:r>
      <w:r>
        <w:rPr>
          <w:rFonts w:ascii="Book Antiqua" w:hAnsi="Book Antiqua"/>
          <w:sz w:val="24"/>
          <w:szCs w:val="24"/>
        </w:rPr>
        <w:t>n</w:t>
      </w:r>
      <w:r w:rsidRPr="00E87C16">
        <w:rPr>
          <w:rFonts w:ascii="Book Antiqua" w:hAnsi="Book Antiqua"/>
          <w:sz w:val="24"/>
          <w:szCs w:val="24"/>
        </w:rPr>
        <w:t xml:space="preserve"> al respecto, mediante oficio </w:t>
      </w:r>
      <w:r>
        <w:rPr>
          <w:rFonts w:ascii="Book Antiqua" w:hAnsi="Book Antiqua"/>
          <w:sz w:val="24"/>
          <w:szCs w:val="24"/>
        </w:rPr>
        <w:t>261</w:t>
      </w:r>
      <w:r w:rsidRPr="00E87C16">
        <w:rPr>
          <w:rFonts w:ascii="Book Antiqua" w:hAnsi="Book Antiqua"/>
          <w:sz w:val="24"/>
          <w:szCs w:val="24"/>
        </w:rPr>
        <w:t>-PLA-</w:t>
      </w:r>
      <w:r>
        <w:rPr>
          <w:rFonts w:ascii="Book Antiqua" w:hAnsi="Book Antiqua"/>
          <w:sz w:val="24"/>
          <w:szCs w:val="24"/>
        </w:rPr>
        <w:t>OI</w:t>
      </w:r>
      <w:r w:rsidR="004051BA">
        <w:rPr>
          <w:rFonts w:ascii="Book Antiqua" w:hAnsi="Book Antiqua"/>
          <w:sz w:val="24"/>
          <w:szCs w:val="24"/>
        </w:rPr>
        <w:t>-</w:t>
      </w:r>
      <w:r w:rsidRPr="00E87C16">
        <w:rPr>
          <w:rFonts w:ascii="Book Antiqua" w:hAnsi="Book Antiqua"/>
          <w:sz w:val="24"/>
          <w:szCs w:val="24"/>
        </w:rPr>
        <w:t>2022</w:t>
      </w:r>
      <w:r w:rsidRPr="00E87C16">
        <w:rPr>
          <w:rFonts w:ascii="Book Antiqua" w:hAnsi="Book Antiqua" w:cs="Calibri Light"/>
          <w:sz w:val="24"/>
          <w:szCs w:val="24"/>
          <w:lang w:val="es-MX"/>
        </w:rPr>
        <w:t xml:space="preserve">, </w:t>
      </w:r>
      <w:r w:rsidRPr="00E87C16">
        <w:rPr>
          <w:rFonts w:ascii="Book Antiqua" w:hAnsi="Book Antiqua"/>
          <w:sz w:val="24"/>
          <w:szCs w:val="24"/>
        </w:rPr>
        <w:t xml:space="preserve">del </w:t>
      </w:r>
      <w:r>
        <w:rPr>
          <w:rFonts w:ascii="Book Antiqua" w:hAnsi="Book Antiqua"/>
          <w:sz w:val="24"/>
          <w:szCs w:val="24"/>
        </w:rPr>
        <w:t>2</w:t>
      </w:r>
      <w:r w:rsidR="00320E22">
        <w:rPr>
          <w:rFonts w:ascii="Book Antiqua" w:hAnsi="Book Antiqua"/>
          <w:sz w:val="24"/>
          <w:szCs w:val="24"/>
        </w:rPr>
        <w:t>8</w:t>
      </w:r>
      <w:r w:rsidRPr="00E87C16">
        <w:rPr>
          <w:rFonts w:ascii="Book Antiqua" w:hAnsi="Book Antiqua"/>
          <w:sz w:val="24"/>
          <w:szCs w:val="24"/>
        </w:rPr>
        <w:t xml:space="preserve"> de </w:t>
      </w:r>
      <w:r w:rsidR="00320E22">
        <w:rPr>
          <w:rFonts w:ascii="Book Antiqua" w:hAnsi="Book Antiqua"/>
          <w:sz w:val="24"/>
          <w:szCs w:val="24"/>
        </w:rPr>
        <w:t>marzo</w:t>
      </w:r>
      <w:r w:rsidRPr="00E87C16">
        <w:rPr>
          <w:rFonts w:ascii="Book Antiqua" w:hAnsi="Book Antiqua"/>
          <w:sz w:val="24"/>
          <w:szCs w:val="24"/>
        </w:rPr>
        <w:t xml:space="preserve"> del 2022, el preliminar de este documento fue puesto en conocimiento a</w:t>
      </w:r>
      <w:r w:rsidR="00320E22">
        <w:rPr>
          <w:rFonts w:ascii="Book Antiqua" w:hAnsi="Book Antiqua"/>
          <w:sz w:val="24"/>
          <w:szCs w:val="24"/>
        </w:rPr>
        <w:t xml:space="preserve"> la</w:t>
      </w:r>
      <w:r w:rsidR="00376080">
        <w:rPr>
          <w:rFonts w:ascii="Book Antiqua" w:hAnsi="Book Antiqua"/>
          <w:sz w:val="24"/>
          <w:szCs w:val="24"/>
        </w:rPr>
        <w:t xml:space="preserve"> </w:t>
      </w:r>
      <w:r w:rsidR="00320E22" w:rsidRPr="00320E22">
        <w:rPr>
          <w:rFonts w:ascii="Book Antiqua" w:hAnsi="Book Antiqua"/>
          <w:sz w:val="24"/>
          <w:szCs w:val="24"/>
        </w:rPr>
        <w:t>Auditoría Judicial</w:t>
      </w:r>
      <w:r w:rsidR="00376080">
        <w:rPr>
          <w:rFonts w:ascii="Book Antiqua" w:hAnsi="Book Antiqua"/>
          <w:sz w:val="24"/>
          <w:szCs w:val="24"/>
        </w:rPr>
        <w:t xml:space="preserve">, </w:t>
      </w:r>
      <w:r w:rsidR="00320E22" w:rsidRPr="00320E22">
        <w:rPr>
          <w:rFonts w:ascii="Book Antiqua" w:hAnsi="Book Antiqua"/>
          <w:sz w:val="24"/>
          <w:szCs w:val="24"/>
        </w:rPr>
        <w:t>Consejos de Administración</w:t>
      </w:r>
      <w:r w:rsidR="00376080">
        <w:rPr>
          <w:rFonts w:ascii="Book Antiqua" w:hAnsi="Book Antiqua"/>
          <w:sz w:val="24"/>
          <w:szCs w:val="24"/>
        </w:rPr>
        <w:t xml:space="preserve">, </w:t>
      </w:r>
      <w:r w:rsidR="00320E22" w:rsidRPr="00320E22">
        <w:rPr>
          <w:rFonts w:ascii="Book Antiqua" w:hAnsi="Book Antiqua"/>
          <w:sz w:val="24"/>
          <w:szCs w:val="24"/>
        </w:rPr>
        <w:t>Centro de Apoyo, Coordinación y Mejoramiento de la Función Jurisdiccional</w:t>
      </w:r>
      <w:r w:rsidR="00376080">
        <w:rPr>
          <w:rFonts w:ascii="Book Antiqua" w:hAnsi="Book Antiqua"/>
          <w:sz w:val="24"/>
          <w:szCs w:val="24"/>
        </w:rPr>
        <w:t xml:space="preserve">, </w:t>
      </w:r>
      <w:r w:rsidR="00320E22" w:rsidRPr="00320E22">
        <w:rPr>
          <w:rFonts w:ascii="Book Antiqua" w:hAnsi="Book Antiqua"/>
          <w:sz w:val="24"/>
          <w:szCs w:val="24"/>
        </w:rPr>
        <w:t>Control Interno</w:t>
      </w:r>
      <w:r w:rsidR="00657B35">
        <w:rPr>
          <w:rFonts w:ascii="Book Antiqua" w:hAnsi="Book Antiqua"/>
          <w:sz w:val="24"/>
          <w:szCs w:val="24"/>
        </w:rPr>
        <w:t xml:space="preserve">, </w:t>
      </w:r>
      <w:r w:rsidR="00320E22" w:rsidRPr="00320E22">
        <w:rPr>
          <w:rFonts w:ascii="Book Antiqua" w:hAnsi="Book Antiqua"/>
          <w:sz w:val="24"/>
          <w:szCs w:val="24"/>
        </w:rPr>
        <w:t>Dirección Ejecutiva</w:t>
      </w:r>
      <w:r w:rsidR="00657B35">
        <w:rPr>
          <w:rFonts w:ascii="Book Antiqua" w:hAnsi="Book Antiqua"/>
          <w:sz w:val="24"/>
          <w:szCs w:val="24"/>
        </w:rPr>
        <w:t xml:space="preserve">, </w:t>
      </w:r>
      <w:r w:rsidR="00320E22" w:rsidRPr="00320E22">
        <w:rPr>
          <w:rFonts w:ascii="Book Antiqua" w:hAnsi="Book Antiqua"/>
          <w:sz w:val="24"/>
          <w:szCs w:val="24"/>
        </w:rPr>
        <w:t>Dirección de Tecnología de Información y Comunicaciones</w:t>
      </w:r>
      <w:r w:rsidR="00657B35">
        <w:rPr>
          <w:rFonts w:ascii="Book Antiqua" w:hAnsi="Book Antiqua"/>
          <w:sz w:val="24"/>
          <w:szCs w:val="24"/>
        </w:rPr>
        <w:t xml:space="preserve">, </w:t>
      </w:r>
      <w:r w:rsidR="00320E22" w:rsidRPr="00320E22">
        <w:rPr>
          <w:rFonts w:ascii="Book Antiqua" w:hAnsi="Book Antiqua"/>
          <w:sz w:val="24"/>
          <w:szCs w:val="24"/>
        </w:rPr>
        <w:t>Dirección Jurídica</w:t>
      </w:r>
      <w:r w:rsidR="00D346D2">
        <w:rPr>
          <w:rFonts w:ascii="Book Antiqua" w:hAnsi="Book Antiqua"/>
          <w:sz w:val="24"/>
          <w:szCs w:val="24"/>
        </w:rPr>
        <w:t xml:space="preserve">, </w:t>
      </w:r>
      <w:r w:rsidR="00320E22" w:rsidRPr="00320E22">
        <w:rPr>
          <w:rFonts w:ascii="Book Antiqua" w:hAnsi="Book Antiqua"/>
          <w:sz w:val="24"/>
          <w:szCs w:val="24"/>
        </w:rPr>
        <w:t>Departamento de Prensa y Comunicación Organizacional</w:t>
      </w:r>
      <w:r w:rsidR="00D346D2">
        <w:rPr>
          <w:rFonts w:ascii="Book Antiqua" w:hAnsi="Book Antiqua"/>
          <w:sz w:val="24"/>
          <w:szCs w:val="24"/>
        </w:rPr>
        <w:t>, A</w:t>
      </w:r>
      <w:r w:rsidR="00320E22" w:rsidRPr="00320E22">
        <w:rPr>
          <w:rFonts w:ascii="Book Antiqua" w:hAnsi="Book Antiqua"/>
          <w:sz w:val="24"/>
          <w:szCs w:val="24"/>
        </w:rPr>
        <w:t>dministraciones Regionales,</w:t>
      </w:r>
      <w:r w:rsidR="00D346D2">
        <w:rPr>
          <w:rFonts w:ascii="Book Antiqua" w:hAnsi="Book Antiqua"/>
          <w:sz w:val="24"/>
          <w:szCs w:val="24"/>
        </w:rPr>
        <w:t xml:space="preserve"> </w:t>
      </w:r>
      <w:r w:rsidR="00320E22" w:rsidRPr="00320E22">
        <w:rPr>
          <w:rFonts w:ascii="Book Antiqua" w:hAnsi="Book Antiqua"/>
          <w:sz w:val="24"/>
          <w:szCs w:val="24"/>
        </w:rPr>
        <w:t>Administración del Organismo de Investigación Judicial</w:t>
      </w:r>
      <w:r w:rsidR="00D346D2">
        <w:rPr>
          <w:rFonts w:ascii="Book Antiqua" w:hAnsi="Book Antiqua"/>
          <w:sz w:val="24"/>
          <w:szCs w:val="24"/>
        </w:rPr>
        <w:t xml:space="preserve">, </w:t>
      </w:r>
      <w:r w:rsidR="00320E22" w:rsidRPr="00320E22">
        <w:rPr>
          <w:rFonts w:ascii="Book Antiqua" w:hAnsi="Book Antiqua"/>
          <w:sz w:val="24"/>
          <w:szCs w:val="24"/>
        </w:rPr>
        <w:t>Administración de la Defensa Pública</w:t>
      </w:r>
      <w:r w:rsidR="00D346D2">
        <w:rPr>
          <w:rFonts w:ascii="Book Antiqua" w:hAnsi="Book Antiqua"/>
          <w:sz w:val="24"/>
          <w:szCs w:val="24"/>
        </w:rPr>
        <w:t xml:space="preserve">, </w:t>
      </w:r>
      <w:r w:rsidR="00320E22" w:rsidRPr="00320E22">
        <w:rPr>
          <w:rFonts w:ascii="Book Antiqua" w:hAnsi="Book Antiqua"/>
          <w:sz w:val="24"/>
          <w:szCs w:val="24"/>
        </w:rPr>
        <w:t>Administración del Ministerio Público</w:t>
      </w:r>
      <w:r w:rsidR="00D346D2">
        <w:rPr>
          <w:rFonts w:ascii="Book Antiqua" w:hAnsi="Book Antiqua"/>
          <w:sz w:val="24"/>
          <w:szCs w:val="24"/>
        </w:rPr>
        <w:t xml:space="preserve">, </w:t>
      </w:r>
      <w:r w:rsidR="00320E22" w:rsidRPr="00320E22">
        <w:rPr>
          <w:rFonts w:ascii="Book Antiqua" w:hAnsi="Book Antiqua"/>
          <w:sz w:val="24"/>
          <w:szCs w:val="24"/>
        </w:rPr>
        <w:t>Dirección de Gestión Humana</w:t>
      </w:r>
      <w:r w:rsidR="00D346D2">
        <w:rPr>
          <w:rFonts w:ascii="Book Antiqua" w:hAnsi="Book Antiqua"/>
          <w:sz w:val="24"/>
          <w:szCs w:val="24"/>
        </w:rPr>
        <w:t xml:space="preserve">, </w:t>
      </w:r>
      <w:r w:rsidR="00320E22" w:rsidRPr="00320E22">
        <w:rPr>
          <w:rFonts w:ascii="Book Antiqua" w:hAnsi="Book Antiqua"/>
          <w:sz w:val="24"/>
          <w:szCs w:val="24"/>
        </w:rPr>
        <w:t>Contraloría de Servicios</w:t>
      </w:r>
      <w:r w:rsidR="00D346D2">
        <w:rPr>
          <w:rFonts w:ascii="Book Antiqua" w:hAnsi="Book Antiqua"/>
          <w:sz w:val="24"/>
          <w:szCs w:val="24"/>
        </w:rPr>
        <w:t xml:space="preserve">, </w:t>
      </w:r>
      <w:r w:rsidR="00320E22" w:rsidRPr="00320E22">
        <w:rPr>
          <w:rFonts w:ascii="Book Antiqua" w:hAnsi="Book Antiqua"/>
          <w:sz w:val="24"/>
          <w:szCs w:val="24"/>
        </w:rPr>
        <w:t>Oficina de Cumplimiento</w:t>
      </w:r>
      <w:r w:rsidR="00D346D2">
        <w:rPr>
          <w:rFonts w:ascii="Book Antiqua" w:hAnsi="Book Antiqua"/>
          <w:sz w:val="24"/>
          <w:szCs w:val="24"/>
        </w:rPr>
        <w:t xml:space="preserve">, </w:t>
      </w:r>
      <w:r w:rsidR="00320E22" w:rsidRPr="00320E22">
        <w:rPr>
          <w:rFonts w:ascii="Book Antiqua" w:hAnsi="Book Antiqua"/>
          <w:sz w:val="24"/>
          <w:szCs w:val="24"/>
        </w:rPr>
        <w:t>Comisión de la Jurisdicción Civil</w:t>
      </w:r>
      <w:r w:rsidR="00D346D2">
        <w:rPr>
          <w:rFonts w:ascii="Book Antiqua" w:hAnsi="Book Antiqua"/>
          <w:sz w:val="24"/>
          <w:szCs w:val="24"/>
        </w:rPr>
        <w:t xml:space="preserve">, </w:t>
      </w:r>
      <w:r w:rsidR="00320E22" w:rsidRPr="00320E22">
        <w:rPr>
          <w:rFonts w:ascii="Book Antiqua" w:hAnsi="Book Antiqua"/>
          <w:sz w:val="24"/>
          <w:szCs w:val="24"/>
        </w:rPr>
        <w:t>Comisión de la Jurisdicción Contencioso-Administrativa</w:t>
      </w:r>
      <w:r w:rsidR="00D346D2">
        <w:rPr>
          <w:rFonts w:ascii="Book Antiqua" w:hAnsi="Book Antiqua"/>
          <w:sz w:val="24"/>
          <w:szCs w:val="24"/>
        </w:rPr>
        <w:t xml:space="preserve">, </w:t>
      </w:r>
      <w:r w:rsidR="00320E22" w:rsidRPr="00320E22">
        <w:rPr>
          <w:rFonts w:ascii="Book Antiqua" w:hAnsi="Book Antiqua"/>
          <w:sz w:val="24"/>
          <w:szCs w:val="24"/>
        </w:rPr>
        <w:t>Comisión de la Jurisdicción Agrario y Agroambiental</w:t>
      </w:r>
      <w:r w:rsidR="00D346D2">
        <w:rPr>
          <w:rFonts w:ascii="Book Antiqua" w:hAnsi="Book Antiqua"/>
          <w:sz w:val="24"/>
          <w:szCs w:val="24"/>
        </w:rPr>
        <w:t xml:space="preserve">, </w:t>
      </w:r>
      <w:r w:rsidR="00320E22" w:rsidRPr="00320E22">
        <w:rPr>
          <w:rFonts w:ascii="Book Antiqua" w:hAnsi="Book Antiqua"/>
          <w:sz w:val="24"/>
          <w:szCs w:val="24"/>
        </w:rPr>
        <w:t>Comisión de la Jurisdicción Penal</w:t>
      </w:r>
      <w:r w:rsidR="00D346D2">
        <w:rPr>
          <w:rFonts w:ascii="Book Antiqua" w:hAnsi="Book Antiqua"/>
          <w:sz w:val="24"/>
          <w:szCs w:val="24"/>
        </w:rPr>
        <w:t xml:space="preserve">, </w:t>
      </w:r>
      <w:r w:rsidR="00320E22" w:rsidRPr="00320E22">
        <w:rPr>
          <w:rFonts w:ascii="Book Antiqua" w:hAnsi="Book Antiqua"/>
          <w:sz w:val="24"/>
          <w:szCs w:val="24"/>
        </w:rPr>
        <w:t>Comisión de la Jurisdicción Laboral</w:t>
      </w:r>
      <w:r w:rsidR="00D346D2">
        <w:rPr>
          <w:rFonts w:ascii="Book Antiqua" w:hAnsi="Book Antiqua"/>
          <w:sz w:val="24"/>
          <w:szCs w:val="24"/>
        </w:rPr>
        <w:t xml:space="preserve">, </w:t>
      </w:r>
      <w:r w:rsidR="00320E22" w:rsidRPr="00320E22">
        <w:rPr>
          <w:rFonts w:ascii="Book Antiqua" w:hAnsi="Book Antiqua"/>
          <w:sz w:val="24"/>
          <w:szCs w:val="24"/>
        </w:rPr>
        <w:t>Comisión de la Jurisdicción de Familia, Niñez y Adolescencia.</w:t>
      </w:r>
    </w:p>
    <w:p w14:paraId="348AC95A" w14:textId="77777777" w:rsidR="00D022BC" w:rsidRDefault="00D022BC"/>
    <w:p w14:paraId="26AC1E2B" w14:textId="32D14FFD" w:rsidR="0063554B" w:rsidRDefault="0063554B" w:rsidP="0063554B">
      <w:pPr>
        <w:spacing w:line="240" w:lineRule="auto"/>
        <w:jc w:val="both"/>
        <w:rPr>
          <w:rFonts w:ascii="Book Antiqua" w:hAnsi="Book Antiqua" w:cs="Arial"/>
          <w:sz w:val="24"/>
          <w:szCs w:val="24"/>
        </w:rPr>
      </w:pPr>
      <w:r>
        <w:rPr>
          <w:rFonts w:ascii="Book Antiqua" w:hAnsi="Book Antiqua" w:cs="Arial"/>
          <w:sz w:val="24"/>
          <w:szCs w:val="24"/>
        </w:rPr>
        <w:t xml:space="preserve">Al respecto se </w:t>
      </w:r>
      <w:r w:rsidRPr="00D040CA">
        <w:rPr>
          <w:rFonts w:ascii="Book Antiqua" w:hAnsi="Book Antiqua" w:cs="Arial"/>
          <w:sz w:val="24"/>
          <w:szCs w:val="24"/>
        </w:rPr>
        <w:t>recibie</w:t>
      </w:r>
      <w:r>
        <w:rPr>
          <w:rFonts w:ascii="Book Antiqua" w:hAnsi="Book Antiqua" w:cs="Arial"/>
          <w:sz w:val="24"/>
          <w:szCs w:val="24"/>
        </w:rPr>
        <w:t>ron las siguientes respuestas:</w:t>
      </w:r>
    </w:p>
    <w:p w14:paraId="340E1F7A" w14:textId="77777777" w:rsidR="0063554B" w:rsidRDefault="0063554B" w:rsidP="0063554B">
      <w:pPr>
        <w:pStyle w:val="Prrafodelista"/>
        <w:numPr>
          <w:ilvl w:val="0"/>
          <w:numId w:val="16"/>
        </w:numPr>
        <w:spacing w:line="240" w:lineRule="auto"/>
        <w:jc w:val="both"/>
        <w:rPr>
          <w:rFonts w:ascii="Book Antiqua" w:hAnsi="Book Antiqua" w:cs="Arial"/>
          <w:sz w:val="24"/>
          <w:szCs w:val="24"/>
        </w:rPr>
      </w:pPr>
      <w:r w:rsidRPr="00D040CA">
        <w:rPr>
          <w:rFonts w:ascii="Book Antiqua" w:hAnsi="Book Antiqua" w:cs="Arial"/>
          <w:sz w:val="24"/>
          <w:szCs w:val="24"/>
        </w:rPr>
        <w:t xml:space="preserve">Dirección </w:t>
      </w:r>
      <w:r>
        <w:rPr>
          <w:rFonts w:ascii="Book Antiqua" w:hAnsi="Book Antiqua" w:cs="Arial"/>
          <w:sz w:val="24"/>
          <w:szCs w:val="24"/>
        </w:rPr>
        <w:t>Ejecutiva m</w:t>
      </w:r>
      <w:r w:rsidRPr="00D040CA">
        <w:rPr>
          <w:rFonts w:ascii="Book Antiqua" w:hAnsi="Book Antiqua" w:cs="Arial"/>
          <w:sz w:val="24"/>
          <w:szCs w:val="24"/>
        </w:rPr>
        <w:t xml:space="preserve">ediante el oficio </w:t>
      </w:r>
      <w:r w:rsidRPr="000507F4">
        <w:rPr>
          <w:rFonts w:ascii="Book Antiqua" w:hAnsi="Book Antiqua" w:cs="Arial"/>
          <w:sz w:val="24"/>
          <w:szCs w:val="24"/>
        </w:rPr>
        <w:t>1308-DE-2022</w:t>
      </w:r>
      <w:r>
        <w:rPr>
          <w:rFonts w:ascii="Book Antiqua" w:hAnsi="Book Antiqua" w:cs="Arial"/>
          <w:sz w:val="24"/>
          <w:szCs w:val="24"/>
        </w:rPr>
        <w:t xml:space="preserve"> </w:t>
      </w:r>
      <w:r w:rsidRPr="00D040CA">
        <w:rPr>
          <w:rFonts w:ascii="Book Antiqua" w:hAnsi="Book Antiqua" w:cs="Arial"/>
          <w:sz w:val="24"/>
          <w:szCs w:val="24"/>
        </w:rPr>
        <w:t xml:space="preserve">del 06 de </w:t>
      </w:r>
      <w:r>
        <w:rPr>
          <w:rFonts w:ascii="Book Antiqua" w:hAnsi="Book Antiqua" w:cs="Arial"/>
          <w:sz w:val="24"/>
          <w:szCs w:val="24"/>
        </w:rPr>
        <w:t>abril</w:t>
      </w:r>
      <w:r w:rsidRPr="00D040CA">
        <w:rPr>
          <w:rFonts w:ascii="Book Antiqua" w:hAnsi="Book Antiqua" w:cs="Arial"/>
          <w:sz w:val="24"/>
          <w:szCs w:val="24"/>
        </w:rPr>
        <w:t xml:space="preserve"> del 2022</w:t>
      </w:r>
      <w:r>
        <w:rPr>
          <w:rFonts w:ascii="Book Antiqua" w:hAnsi="Book Antiqua" w:cs="Arial"/>
          <w:sz w:val="24"/>
          <w:szCs w:val="24"/>
        </w:rPr>
        <w:t>;</w:t>
      </w:r>
    </w:p>
    <w:p w14:paraId="1CDA6C94" w14:textId="77777777" w:rsidR="0063554B" w:rsidRDefault="0063554B" w:rsidP="0063554B">
      <w:pPr>
        <w:pStyle w:val="Prrafodelista"/>
        <w:numPr>
          <w:ilvl w:val="0"/>
          <w:numId w:val="16"/>
        </w:numPr>
        <w:spacing w:line="240" w:lineRule="auto"/>
        <w:jc w:val="both"/>
        <w:rPr>
          <w:rFonts w:ascii="Book Antiqua" w:hAnsi="Book Antiqua" w:cs="Arial"/>
          <w:sz w:val="24"/>
          <w:szCs w:val="24"/>
        </w:rPr>
      </w:pPr>
      <w:r>
        <w:rPr>
          <w:rFonts w:ascii="Book Antiqua" w:hAnsi="Book Antiqua" w:cs="Arial"/>
          <w:sz w:val="24"/>
          <w:szCs w:val="24"/>
        </w:rPr>
        <w:lastRenderedPageBreak/>
        <w:t xml:space="preserve">Dirección de Tecnología de Información y Comunicaciones mediante el oficio </w:t>
      </w:r>
      <w:r w:rsidRPr="00E113CE">
        <w:rPr>
          <w:rFonts w:ascii="Book Antiqua" w:hAnsi="Book Antiqua" w:cs="Arial"/>
          <w:sz w:val="24"/>
          <w:szCs w:val="24"/>
        </w:rPr>
        <w:t>936-DTI-2022</w:t>
      </w:r>
      <w:r>
        <w:rPr>
          <w:rFonts w:ascii="Book Antiqua" w:hAnsi="Book Antiqua" w:cs="Arial"/>
          <w:sz w:val="24"/>
          <w:szCs w:val="24"/>
        </w:rPr>
        <w:t xml:space="preserve"> del 8 de abril del 2022;</w:t>
      </w:r>
    </w:p>
    <w:p w14:paraId="02843AC4" w14:textId="77777777" w:rsidR="0063554B" w:rsidRDefault="0063554B" w:rsidP="0063554B">
      <w:pPr>
        <w:pStyle w:val="Prrafodelista"/>
        <w:numPr>
          <w:ilvl w:val="0"/>
          <w:numId w:val="16"/>
        </w:numPr>
        <w:spacing w:line="240" w:lineRule="auto"/>
        <w:jc w:val="both"/>
        <w:rPr>
          <w:rFonts w:ascii="Book Antiqua" w:hAnsi="Book Antiqua" w:cs="Arial"/>
          <w:sz w:val="24"/>
          <w:szCs w:val="24"/>
        </w:rPr>
      </w:pPr>
      <w:r>
        <w:rPr>
          <w:rFonts w:ascii="Book Antiqua" w:hAnsi="Book Antiqua" w:cs="Arial"/>
          <w:sz w:val="24"/>
          <w:szCs w:val="24"/>
        </w:rPr>
        <w:t xml:space="preserve">Auditoría Judicial mediante el oficio </w:t>
      </w:r>
      <w:r w:rsidRPr="00DE69F9">
        <w:rPr>
          <w:rFonts w:ascii="Book Antiqua" w:hAnsi="Book Antiqua" w:cs="Arial"/>
          <w:sz w:val="24"/>
          <w:szCs w:val="24"/>
        </w:rPr>
        <w:t>448 -33-SATI-2022</w:t>
      </w:r>
      <w:r>
        <w:rPr>
          <w:rFonts w:ascii="Book Antiqua" w:hAnsi="Book Antiqua" w:cs="Arial"/>
          <w:sz w:val="24"/>
          <w:szCs w:val="24"/>
        </w:rPr>
        <w:t xml:space="preserve"> del 1 de abril del 2022;</w:t>
      </w:r>
    </w:p>
    <w:p w14:paraId="25CF323E" w14:textId="77777777" w:rsidR="0063554B" w:rsidRDefault="0063554B" w:rsidP="0063554B">
      <w:pPr>
        <w:pStyle w:val="Prrafodelista"/>
        <w:numPr>
          <w:ilvl w:val="0"/>
          <w:numId w:val="16"/>
        </w:numPr>
        <w:spacing w:line="240" w:lineRule="auto"/>
        <w:jc w:val="both"/>
        <w:rPr>
          <w:rFonts w:ascii="Book Antiqua" w:hAnsi="Book Antiqua" w:cs="Arial"/>
          <w:sz w:val="24"/>
          <w:szCs w:val="24"/>
        </w:rPr>
      </w:pPr>
      <w:r w:rsidRPr="006168DC">
        <w:rPr>
          <w:rFonts w:ascii="Book Antiqua" w:hAnsi="Book Antiqua" w:cs="Arial"/>
          <w:sz w:val="24"/>
          <w:szCs w:val="24"/>
        </w:rPr>
        <w:t>Centro de Apoyo, Coordinación y Mejoramiento de la Función Jurisdiccional</w:t>
      </w:r>
      <w:r>
        <w:rPr>
          <w:rFonts w:ascii="Book Antiqua" w:hAnsi="Book Antiqua" w:cs="Arial"/>
          <w:sz w:val="24"/>
          <w:szCs w:val="24"/>
        </w:rPr>
        <w:t xml:space="preserve"> mediante el oficio </w:t>
      </w:r>
      <w:r w:rsidRPr="006168DC">
        <w:rPr>
          <w:rFonts w:ascii="Book Antiqua" w:hAnsi="Book Antiqua" w:cs="Arial"/>
          <w:sz w:val="24"/>
          <w:szCs w:val="24"/>
        </w:rPr>
        <w:t>0353-CACMFJ-AGA-2022</w:t>
      </w:r>
      <w:r>
        <w:rPr>
          <w:rFonts w:ascii="Book Antiqua" w:hAnsi="Book Antiqua" w:cs="Arial"/>
          <w:sz w:val="24"/>
          <w:szCs w:val="24"/>
        </w:rPr>
        <w:t xml:space="preserve"> del </w:t>
      </w:r>
      <w:r w:rsidRPr="006168DC">
        <w:rPr>
          <w:rFonts w:ascii="Book Antiqua" w:hAnsi="Book Antiqua" w:cs="Arial"/>
          <w:sz w:val="24"/>
          <w:szCs w:val="24"/>
        </w:rPr>
        <w:t>6 de abril de 2022</w:t>
      </w:r>
      <w:r>
        <w:rPr>
          <w:rFonts w:ascii="Book Antiqua" w:hAnsi="Book Antiqua" w:cs="Arial"/>
          <w:sz w:val="24"/>
          <w:szCs w:val="24"/>
        </w:rPr>
        <w:t>; y</w:t>
      </w:r>
    </w:p>
    <w:p w14:paraId="18C7417B" w14:textId="77777777" w:rsidR="0063554B" w:rsidRDefault="0063554B" w:rsidP="0063554B">
      <w:pPr>
        <w:pStyle w:val="Prrafodelista"/>
        <w:numPr>
          <w:ilvl w:val="0"/>
          <w:numId w:val="16"/>
        </w:numPr>
        <w:spacing w:line="240" w:lineRule="auto"/>
        <w:jc w:val="both"/>
        <w:rPr>
          <w:rFonts w:ascii="Book Antiqua" w:hAnsi="Book Antiqua" w:cs="Arial"/>
          <w:sz w:val="24"/>
          <w:szCs w:val="24"/>
        </w:rPr>
      </w:pPr>
      <w:r>
        <w:rPr>
          <w:rFonts w:ascii="Book Antiqua" w:hAnsi="Book Antiqua" w:cs="Arial"/>
          <w:sz w:val="24"/>
          <w:szCs w:val="24"/>
        </w:rPr>
        <w:t xml:space="preserve">Dirección General del Organismo de Investigación Judicial mediante el oficio N° </w:t>
      </w:r>
      <w:r w:rsidRPr="00204535">
        <w:rPr>
          <w:rFonts w:ascii="Book Antiqua" w:hAnsi="Book Antiqua" w:cs="Arial"/>
          <w:sz w:val="24"/>
          <w:szCs w:val="24"/>
        </w:rPr>
        <w:t>247-DG-2022</w:t>
      </w:r>
      <w:r>
        <w:rPr>
          <w:rFonts w:ascii="Book Antiqua" w:hAnsi="Book Antiqua" w:cs="Arial"/>
          <w:sz w:val="24"/>
          <w:szCs w:val="24"/>
        </w:rPr>
        <w:t xml:space="preserve"> del </w:t>
      </w:r>
      <w:r w:rsidRPr="00204535">
        <w:rPr>
          <w:rFonts w:ascii="Book Antiqua" w:hAnsi="Book Antiqua" w:cs="Arial"/>
          <w:sz w:val="24"/>
          <w:szCs w:val="24"/>
        </w:rPr>
        <w:t>07 de abril de 2022</w:t>
      </w:r>
      <w:r>
        <w:rPr>
          <w:rFonts w:ascii="Book Antiqua" w:hAnsi="Book Antiqua" w:cs="Arial"/>
          <w:sz w:val="24"/>
          <w:szCs w:val="24"/>
        </w:rPr>
        <w:t>.</w:t>
      </w:r>
    </w:p>
    <w:p w14:paraId="2F27C4B5" w14:textId="77777777" w:rsidR="0063554B" w:rsidRDefault="0063554B" w:rsidP="0063554B">
      <w:pPr>
        <w:pStyle w:val="Prrafodelista"/>
        <w:spacing w:line="240" w:lineRule="auto"/>
        <w:jc w:val="both"/>
        <w:rPr>
          <w:rFonts w:ascii="Book Antiqua" w:hAnsi="Book Antiqua" w:cs="Arial"/>
          <w:sz w:val="24"/>
          <w:szCs w:val="24"/>
        </w:rPr>
      </w:pPr>
    </w:p>
    <w:p w14:paraId="717B0632" w14:textId="77777777" w:rsidR="00CE54B8" w:rsidRPr="00230BF8" w:rsidRDefault="00CE54B8" w:rsidP="00CE54B8">
      <w:pPr>
        <w:widowControl w:val="0"/>
        <w:spacing w:after="0" w:line="240" w:lineRule="auto"/>
        <w:rPr>
          <w:rFonts w:ascii="Book Antiqua" w:eastAsia="Times New Roman" w:hAnsi="Book Antiqua" w:cs="Book Antiqua"/>
          <w:noProof w:val="0"/>
          <w:snapToGrid w:val="0"/>
          <w:sz w:val="24"/>
          <w:szCs w:val="24"/>
          <w:lang w:val="pt-BR" w:eastAsia="es-ES"/>
        </w:rPr>
      </w:pPr>
      <w:r w:rsidRPr="00230BF8">
        <w:rPr>
          <w:rFonts w:ascii="Book Antiqua" w:eastAsia="Times New Roman" w:hAnsi="Book Antiqua" w:cs="Book Antiqua"/>
          <w:noProof w:val="0"/>
          <w:snapToGrid w:val="0"/>
          <w:sz w:val="24"/>
          <w:szCs w:val="24"/>
          <w:lang w:val="pt-BR" w:eastAsia="es-ES"/>
        </w:rPr>
        <w:t>Atentamente,</w:t>
      </w:r>
    </w:p>
    <w:p w14:paraId="17A9B117" w14:textId="77777777" w:rsidR="00CE54B8" w:rsidRPr="00230BF8" w:rsidRDefault="00CE54B8" w:rsidP="00CE54B8">
      <w:pPr>
        <w:widowControl w:val="0"/>
        <w:spacing w:after="0" w:line="240" w:lineRule="auto"/>
        <w:jc w:val="center"/>
        <w:rPr>
          <w:rFonts w:ascii="Book Antiqua" w:eastAsia="Times New Roman" w:hAnsi="Book Antiqua" w:cs="Book Antiqua"/>
          <w:b/>
          <w:bCs/>
          <w:noProof w:val="0"/>
          <w:snapToGrid w:val="0"/>
          <w:sz w:val="24"/>
          <w:szCs w:val="24"/>
          <w:lang w:val="pt-BR" w:eastAsia="es-ES"/>
        </w:rPr>
      </w:pPr>
    </w:p>
    <w:p w14:paraId="63FB7BD2" w14:textId="77777777" w:rsidR="00CE54B8" w:rsidRPr="00230BF8" w:rsidRDefault="00CE54B8" w:rsidP="00CE54B8">
      <w:pPr>
        <w:widowControl w:val="0"/>
        <w:spacing w:after="0" w:line="240" w:lineRule="auto"/>
        <w:rPr>
          <w:rFonts w:ascii="Book Antiqua" w:eastAsia="Times New Roman" w:hAnsi="Book Antiqua" w:cs="Book Antiqua"/>
          <w:noProof w:val="0"/>
          <w:snapToGrid w:val="0"/>
          <w:sz w:val="24"/>
          <w:szCs w:val="24"/>
          <w:lang w:val="pt-BR" w:eastAsia="es-ES"/>
        </w:rPr>
      </w:pPr>
    </w:p>
    <w:p w14:paraId="41CA1788" w14:textId="77777777" w:rsidR="00CE54B8" w:rsidRPr="00230BF8" w:rsidRDefault="00CE54B8" w:rsidP="00CE54B8">
      <w:pPr>
        <w:widowControl w:val="0"/>
        <w:spacing w:after="0" w:line="240" w:lineRule="auto"/>
        <w:rPr>
          <w:rFonts w:ascii="Book Antiqua" w:eastAsia="Times New Roman" w:hAnsi="Book Antiqua" w:cs="Book Antiqua"/>
          <w:noProof w:val="0"/>
          <w:snapToGrid w:val="0"/>
          <w:sz w:val="24"/>
          <w:szCs w:val="24"/>
          <w:lang w:val="pt-BR" w:eastAsia="es-ES"/>
        </w:rPr>
      </w:pPr>
    </w:p>
    <w:p w14:paraId="00F599FF" w14:textId="77777777" w:rsidR="00CE54B8" w:rsidRPr="00230BF8" w:rsidRDefault="00CE54B8" w:rsidP="00CE54B8">
      <w:pPr>
        <w:spacing w:after="0" w:line="240" w:lineRule="auto"/>
        <w:rPr>
          <w:rFonts w:ascii="Book Antiqua" w:eastAsia="Times New Roman" w:hAnsi="Book Antiqua" w:cs="Book Antiqua"/>
          <w:noProof w:val="0"/>
          <w:snapToGrid w:val="0"/>
          <w:sz w:val="24"/>
          <w:szCs w:val="24"/>
          <w:lang w:val="pt-BR" w:eastAsia="es-ES"/>
        </w:rPr>
      </w:pPr>
      <w:r w:rsidRPr="00230BF8">
        <w:rPr>
          <w:rFonts w:ascii="Book Antiqua" w:eastAsia="Times New Roman" w:hAnsi="Book Antiqua" w:cs="Book Antiqua"/>
          <w:noProof w:val="0"/>
          <w:snapToGrid w:val="0"/>
          <w:sz w:val="24"/>
          <w:szCs w:val="24"/>
          <w:lang w:val="pt-BR" w:eastAsia="es-ES"/>
        </w:rPr>
        <w:t>Nacira Valverde Bermúdez</w:t>
      </w:r>
    </w:p>
    <w:p w14:paraId="69217A17" w14:textId="77777777" w:rsidR="00CE54B8" w:rsidRPr="00230BF8" w:rsidRDefault="00CE54B8" w:rsidP="00CE54B8">
      <w:pPr>
        <w:spacing w:after="0" w:line="240" w:lineRule="auto"/>
        <w:rPr>
          <w:rFonts w:ascii="Book Antiqua" w:eastAsia="Times New Roman" w:hAnsi="Book Antiqua" w:cs="Book Antiqua"/>
          <w:noProof w:val="0"/>
          <w:snapToGrid w:val="0"/>
          <w:sz w:val="24"/>
          <w:szCs w:val="24"/>
          <w:lang w:val="pt-BR" w:eastAsia="es-ES"/>
        </w:rPr>
      </w:pPr>
      <w:r w:rsidRPr="00230BF8">
        <w:rPr>
          <w:rFonts w:ascii="Book Antiqua" w:eastAsia="Times New Roman" w:hAnsi="Book Antiqua" w:cs="Book Antiqua"/>
          <w:noProof w:val="0"/>
          <w:snapToGrid w:val="0"/>
          <w:sz w:val="24"/>
          <w:szCs w:val="24"/>
          <w:lang w:val="pt-BR" w:eastAsia="es-ES"/>
        </w:rPr>
        <w:t>Directora a.i. de Planificación</w:t>
      </w:r>
    </w:p>
    <w:p w14:paraId="0F1E1FB8" w14:textId="77777777" w:rsidR="003B2F33" w:rsidRDefault="003B2F33" w:rsidP="00CE54B8">
      <w:pPr>
        <w:spacing w:after="0" w:line="240" w:lineRule="auto"/>
        <w:rPr>
          <w:rFonts w:ascii="Book Antiqua" w:eastAsia="Times New Roman" w:hAnsi="Book Antiqua" w:cs="Book Antiqua"/>
          <w:noProof w:val="0"/>
          <w:sz w:val="24"/>
          <w:szCs w:val="24"/>
          <w:lang w:eastAsia="es-ES"/>
        </w:rPr>
      </w:pPr>
    </w:p>
    <w:p w14:paraId="4455B5E0" w14:textId="61C2F42C" w:rsidR="00CE54B8" w:rsidRDefault="00CE54B8" w:rsidP="00CE54B8">
      <w:pPr>
        <w:spacing w:after="0" w:line="240" w:lineRule="auto"/>
        <w:rPr>
          <w:rFonts w:ascii="Book Antiqua" w:eastAsia="Times New Roman" w:hAnsi="Book Antiqua" w:cs="Book Antiqua"/>
          <w:noProof w:val="0"/>
          <w:sz w:val="24"/>
          <w:szCs w:val="24"/>
          <w:lang w:eastAsia="es-ES"/>
        </w:rPr>
      </w:pPr>
      <w:r w:rsidRPr="00230BF8">
        <w:rPr>
          <w:rFonts w:ascii="Book Antiqua" w:eastAsia="Times New Roman" w:hAnsi="Book Antiqua" w:cs="Book Antiqua"/>
          <w:noProof w:val="0"/>
          <w:sz w:val="24"/>
          <w:szCs w:val="24"/>
          <w:lang w:eastAsia="es-ES"/>
        </w:rPr>
        <w:t xml:space="preserve">Copia: </w:t>
      </w:r>
    </w:p>
    <w:p w14:paraId="248B2D4D"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Auditoría Judicial</w:t>
      </w:r>
    </w:p>
    <w:p w14:paraId="0A55A1FE"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Consejos de Administración</w:t>
      </w:r>
    </w:p>
    <w:p w14:paraId="12343789"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Centro de Apoyo, Coordinación y Mejoramiento de la Función Jurisdiccional</w:t>
      </w:r>
    </w:p>
    <w:p w14:paraId="78434753"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Control Interno</w:t>
      </w:r>
    </w:p>
    <w:p w14:paraId="48144312"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Dirección Ejecutiva</w:t>
      </w:r>
    </w:p>
    <w:p w14:paraId="4C5DF68F"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Dirección de Tecnología de Información y Comunicaciones</w:t>
      </w:r>
    </w:p>
    <w:p w14:paraId="4BC8B0CD"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Dirección Jurídica</w:t>
      </w:r>
    </w:p>
    <w:p w14:paraId="6D33950B"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Departamento de Prensa y Comunicación Organizacional</w:t>
      </w:r>
    </w:p>
    <w:p w14:paraId="6EE9A866"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 xml:space="preserve">Administraciones Regionales, </w:t>
      </w:r>
    </w:p>
    <w:p w14:paraId="14EE565B"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Administración del O</w:t>
      </w:r>
      <w:r>
        <w:rPr>
          <w:rFonts w:ascii="Book Antiqua" w:hAnsi="Book Antiqua" w:cs="Arial"/>
          <w:bCs/>
          <w:sz w:val="24"/>
          <w:szCs w:val="24"/>
        </w:rPr>
        <w:t>rganismo de Investigación Judicial</w:t>
      </w:r>
    </w:p>
    <w:p w14:paraId="167399EF"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Administración de la Defensa Pública</w:t>
      </w:r>
    </w:p>
    <w:p w14:paraId="6BE51421"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Administración del Ministerio Público</w:t>
      </w:r>
    </w:p>
    <w:p w14:paraId="4E421991"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Dirección de Gestión Humana</w:t>
      </w:r>
    </w:p>
    <w:p w14:paraId="58DBB8F3" w14:textId="77777777" w:rsidR="006367DC" w:rsidRPr="00103734"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Contraloría de Servicios</w:t>
      </w:r>
    </w:p>
    <w:p w14:paraId="005323FD" w14:textId="77777777" w:rsidR="006367DC" w:rsidRDefault="006367DC" w:rsidP="006367DC">
      <w:pPr>
        <w:pStyle w:val="Prrafodelista"/>
        <w:widowControl w:val="0"/>
        <w:numPr>
          <w:ilvl w:val="0"/>
          <w:numId w:val="24"/>
        </w:numPr>
        <w:spacing w:after="0" w:line="240" w:lineRule="auto"/>
        <w:rPr>
          <w:rFonts w:ascii="Book Antiqua" w:hAnsi="Book Antiqua" w:cs="Arial"/>
          <w:bCs/>
          <w:sz w:val="24"/>
          <w:szCs w:val="24"/>
        </w:rPr>
      </w:pPr>
      <w:r w:rsidRPr="00103734">
        <w:rPr>
          <w:rFonts w:ascii="Book Antiqua" w:hAnsi="Book Antiqua" w:cs="Arial"/>
          <w:bCs/>
          <w:sz w:val="24"/>
          <w:szCs w:val="24"/>
        </w:rPr>
        <w:t>Oficina de Cumplimiento</w:t>
      </w:r>
    </w:p>
    <w:p w14:paraId="10984EFF" w14:textId="77777777" w:rsidR="006367DC" w:rsidRDefault="006367DC" w:rsidP="006367DC">
      <w:pPr>
        <w:pStyle w:val="Prrafodelista"/>
        <w:widowControl w:val="0"/>
        <w:numPr>
          <w:ilvl w:val="0"/>
          <w:numId w:val="24"/>
        </w:numPr>
        <w:spacing w:after="0" w:line="240" w:lineRule="auto"/>
        <w:rPr>
          <w:rFonts w:ascii="Book Antiqua" w:hAnsi="Book Antiqua" w:cs="Arial"/>
          <w:bCs/>
          <w:sz w:val="24"/>
          <w:szCs w:val="24"/>
        </w:rPr>
      </w:pPr>
      <w:r>
        <w:rPr>
          <w:rFonts w:ascii="Book Antiqua" w:hAnsi="Book Antiqua" w:cs="Arial"/>
          <w:bCs/>
          <w:sz w:val="24"/>
          <w:szCs w:val="24"/>
        </w:rPr>
        <w:t>Comisión de la Jurisdicción Civil</w:t>
      </w:r>
    </w:p>
    <w:p w14:paraId="3E1B34F3" w14:textId="77777777" w:rsidR="006367DC" w:rsidRDefault="006367DC" w:rsidP="006367DC">
      <w:pPr>
        <w:pStyle w:val="Prrafodelista"/>
        <w:widowControl w:val="0"/>
        <w:numPr>
          <w:ilvl w:val="0"/>
          <w:numId w:val="24"/>
        </w:numPr>
        <w:spacing w:after="0" w:line="240" w:lineRule="auto"/>
        <w:rPr>
          <w:rFonts w:ascii="Book Antiqua" w:hAnsi="Book Antiqua" w:cs="Arial"/>
          <w:bCs/>
          <w:sz w:val="24"/>
          <w:szCs w:val="24"/>
        </w:rPr>
      </w:pPr>
      <w:r>
        <w:rPr>
          <w:rFonts w:ascii="Book Antiqua" w:hAnsi="Book Antiqua" w:cs="Arial"/>
          <w:bCs/>
          <w:sz w:val="24"/>
          <w:szCs w:val="24"/>
        </w:rPr>
        <w:t>Comisión de la Jurisdicción Contencioso-Administrativa</w:t>
      </w:r>
    </w:p>
    <w:p w14:paraId="34CB2BD8" w14:textId="77777777" w:rsidR="006367DC" w:rsidRDefault="006367DC" w:rsidP="006367DC">
      <w:pPr>
        <w:pStyle w:val="Prrafodelista"/>
        <w:widowControl w:val="0"/>
        <w:numPr>
          <w:ilvl w:val="0"/>
          <w:numId w:val="24"/>
        </w:numPr>
        <w:spacing w:after="0" w:line="240" w:lineRule="auto"/>
        <w:rPr>
          <w:rFonts w:ascii="Book Antiqua" w:hAnsi="Book Antiqua" w:cs="Arial"/>
          <w:bCs/>
          <w:sz w:val="24"/>
          <w:szCs w:val="24"/>
        </w:rPr>
      </w:pPr>
      <w:r>
        <w:rPr>
          <w:rFonts w:ascii="Book Antiqua" w:hAnsi="Book Antiqua" w:cs="Arial"/>
          <w:bCs/>
          <w:sz w:val="24"/>
          <w:szCs w:val="24"/>
        </w:rPr>
        <w:t>Comisión de la Jurisdicción Agrario y Agroambiental</w:t>
      </w:r>
    </w:p>
    <w:p w14:paraId="715DDA27" w14:textId="77777777" w:rsidR="006367DC" w:rsidRDefault="006367DC" w:rsidP="006367DC">
      <w:pPr>
        <w:pStyle w:val="Prrafodelista"/>
        <w:widowControl w:val="0"/>
        <w:numPr>
          <w:ilvl w:val="0"/>
          <w:numId w:val="24"/>
        </w:numPr>
        <w:spacing w:after="0" w:line="240" w:lineRule="auto"/>
        <w:rPr>
          <w:rFonts w:ascii="Book Antiqua" w:hAnsi="Book Antiqua" w:cs="Arial"/>
          <w:bCs/>
          <w:sz w:val="24"/>
          <w:szCs w:val="24"/>
        </w:rPr>
      </w:pPr>
      <w:r>
        <w:rPr>
          <w:rFonts w:ascii="Book Antiqua" w:hAnsi="Book Antiqua" w:cs="Arial"/>
          <w:bCs/>
          <w:sz w:val="24"/>
          <w:szCs w:val="24"/>
        </w:rPr>
        <w:t>Comisión de la Jurisdicción Penal</w:t>
      </w:r>
    </w:p>
    <w:p w14:paraId="3886FE75" w14:textId="77777777" w:rsidR="006367DC" w:rsidRDefault="006367DC" w:rsidP="006367DC">
      <w:pPr>
        <w:pStyle w:val="Prrafodelista"/>
        <w:widowControl w:val="0"/>
        <w:numPr>
          <w:ilvl w:val="0"/>
          <w:numId w:val="24"/>
        </w:numPr>
        <w:spacing w:after="0" w:line="240" w:lineRule="auto"/>
        <w:rPr>
          <w:rFonts w:ascii="Book Antiqua" w:hAnsi="Book Antiqua" w:cs="Arial"/>
          <w:bCs/>
          <w:sz w:val="24"/>
          <w:szCs w:val="24"/>
        </w:rPr>
      </w:pPr>
      <w:r>
        <w:rPr>
          <w:rFonts w:ascii="Book Antiqua" w:hAnsi="Book Antiqua" w:cs="Arial"/>
          <w:bCs/>
          <w:sz w:val="24"/>
          <w:szCs w:val="24"/>
        </w:rPr>
        <w:lastRenderedPageBreak/>
        <w:t>Comisión de la Jurisdicción Laboral</w:t>
      </w:r>
    </w:p>
    <w:p w14:paraId="2DDCA4BF" w14:textId="77777777" w:rsidR="006367DC" w:rsidRDefault="006367DC" w:rsidP="006367DC">
      <w:pPr>
        <w:pStyle w:val="Prrafodelista"/>
        <w:widowControl w:val="0"/>
        <w:numPr>
          <w:ilvl w:val="0"/>
          <w:numId w:val="24"/>
        </w:numPr>
        <w:spacing w:after="0" w:line="240" w:lineRule="auto"/>
        <w:rPr>
          <w:rFonts w:ascii="Book Antiqua" w:hAnsi="Book Antiqua" w:cs="Arial"/>
          <w:bCs/>
          <w:sz w:val="24"/>
          <w:szCs w:val="24"/>
        </w:rPr>
      </w:pPr>
      <w:r>
        <w:rPr>
          <w:rFonts w:ascii="Book Antiqua" w:hAnsi="Book Antiqua" w:cs="Arial"/>
          <w:bCs/>
          <w:sz w:val="24"/>
          <w:szCs w:val="24"/>
        </w:rPr>
        <w:t xml:space="preserve"> Comisión de la Jurisdicción de Familia, Niñez y Adolescencia.</w:t>
      </w:r>
    </w:p>
    <w:p w14:paraId="097A77F7" w14:textId="77777777" w:rsidR="00D022BC" w:rsidRDefault="00D022BC"/>
    <w:p w14:paraId="009E74F3" w14:textId="77777777" w:rsidR="00D022BC" w:rsidRDefault="00D022BC"/>
    <w:p w14:paraId="4856F211" w14:textId="77777777" w:rsidR="00D022BC" w:rsidRDefault="00D022BC"/>
    <w:p w14:paraId="418CB416" w14:textId="77777777" w:rsidR="00D022BC" w:rsidRDefault="00D022BC"/>
    <w:p w14:paraId="784A748B" w14:textId="77777777" w:rsidR="00D022BC" w:rsidRDefault="00D022BC"/>
    <w:p w14:paraId="6E4587E9" w14:textId="77777777" w:rsidR="00D022BC" w:rsidRDefault="00D022BC"/>
    <w:p w14:paraId="3B486F82" w14:textId="77777777" w:rsidR="00D022BC" w:rsidRDefault="00D022BC"/>
    <w:p w14:paraId="16DD0144" w14:textId="5456F999" w:rsidR="00D022BC" w:rsidRDefault="00D022BC"/>
    <w:p w14:paraId="27B242B8" w14:textId="7CB6420A" w:rsidR="007B0C93" w:rsidRDefault="007B0C93"/>
    <w:p w14:paraId="7710787C" w14:textId="4DEB1AD1" w:rsidR="007B0C93" w:rsidRDefault="007B0C93"/>
    <w:p w14:paraId="4F70A1CF" w14:textId="2EFC72E5" w:rsidR="007B0C93" w:rsidRDefault="007B0C93"/>
    <w:p w14:paraId="25D075DD" w14:textId="49465B61" w:rsidR="007B0C93" w:rsidRDefault="007B0C93"/>
    <w:p w14:paraId="2B2C65A4" w14:textId="61441067" w:rsidR="007B0C93" w:rsidRDefault="007B0C93"/>
    <w:p w14:paraId="0B3638BB" w14:textId="3A2B1455" w:rsidR="007B0C93" w:rsidRDefault="007B0C93"/>
    <w:p w14:paraId="21B7D5C6" w14:textId="2490DF0E" w:rsidR="007B0C93" w:rsidRDefault="007B0C93"/>
    <w:p w14:paraId="64C9D28F" w14:textId="2D9F93D0" w:rsidR="007B0C93" w:rsidRDefault="007B0C93"/>
    <w:p w14:paraId="5DF66090" w14:textId="77777777" w:rsidR="007B0C93" w:rsidRDefault="007B0C93"/>
    <w:p w14:paraId="38E060F2" w14:textId="77777777" w:rsidR="00D022BC" w:rsidRDefault="00D022BC"/>
    <w:p w14:paraId="35E4A094" w14:textId="77777777" w:rsidR="00D022BC" w:rsidRDefault="00D022BC"/>
    <w:p w14:paraId="2392021B" w14:textId="77777777" w:rsidR="00D022BC" w:rsidRDefault="00D022BC"/>
    <w:p w14:paraId="24F22831" w14:textId="77777777" w:rsidR="00D022BC" w:rsidRDefault="00D022BC"/>
    <w:p w14:paraId="0FB2F98D" w14:textId="77777777" w:rsidR="00D022BC" w:rsidRDefault="00D022BC"/>
    <w:p w14:paraId="382D2ABC" w14:textId="77777777" w:rsidR="00D022BC" w:rsidRDefault="00D022BC"/>
    <w:p w14:paraId="58750279" w14:textId="77777777" w:rsidR="00D022BC" w:rsidRDefault="00D022BC"/>
    <w:p w14:paraId="6313FBAD" w14:textId="1BECC3E3" w:rsidR="009E2DDE" w:rsidRDefault="00F66B16">
      <w:r w:rsidRPr="00F66B16">
        <w:rPr>
          <w:rFonts w:ascii="Book Antiqua" w:hAnsi="Book Antiqua" w:cs="Arial"/>
          <w:b/>
          <w:bCs/>
          <w:sz w:val="40"/>
          <w:szCs w:val="40"/>
        </w:rPr>
        <w:lastRenderedPageBreak/>
        <w:drawing>
          <wp:anchor distT="0" distB="0" distL="114300" distR="114300" simplePos="0" relativeHeight="251685376" behindDoc="0" locked="0" layoutInCell="1" allowOverlap="1" wp14:anchorId="36FE74E8" wp14:editId="73B50D95">
            <wp:simplePos x="0" y="0"/>
            <wp:positionH relativeFrom="page">
              <wp:posOffset>400050</wp:posOffset>
            </wp:positionH>
            <wp:positionV relativeFrom="paragraph">
              <wp:posOffset>377825</wp:posOffset>
            </wp:positionV>
            <wp:extent cx="1847850" cy="809625"/>
            <wp:effectExtent l="0" t="0" r="0" b="9525"/>
            <wp:wrapNone/>
            <wp:docPr id="6"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8"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r w:rsidRPr="0065118E">
        <w:rPr>
          <w:rFonts w:ascii="Book Antiqua" w:hAnsi="Book Antiqua" w:cs="Arial"/>
        </w:rPr>
        <w:drawing>
          <wp:anchor distT="0" distB="0" distL="114300" distR="114300" simplePos="0" relativeHeight="251683328" behindDoc="0" locked="0" layoutInCell="1" allowOverlap="1" wp14:anchorId="5DF506D1" wp14:editId="477DD071">
            <wp:simplePos x="0" y="0"/>
            <wp:positionH relativeFrom="page">
              <wp:align>right</wp:align>
            </wp:positionH>
            <wp:positionV relativeFrom="paragraph">
              <wp:posOffset>-1658620</wp:posOffset>
            </wp:positionV>
            <wp:extent cx="7766116" cy="1966507"/>
            <wp:effectExtent l="0" t="0" r="6350" b="0"/>
            <wp:wrapNone/>
            <wp:docPr id="1" name="0 Imagen" descr="Imagen que contiene competencia de atletismo, jau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magen que contiene competencia de atletismo, jaula&#10;&#10;Descripción generada automáticamente"/>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a:off x="0" y="0"/>
                      <a:ext cx="7766116" cy="1966507"/>
                    </a:xfrm>
                    <a:prstGeom prst="rect">
                      <a:avLst/>
                    </a:prstGeom>
                    <a:noFill/>
                  </pic:spPr>
                </pic:pic>
              </a:graphicData>
            </a:graphic>
            <wp14:sizeRelH relativeFrom="margin">
              <wp14:pctWidth>0</wp14:pctWidth>
            </wp14:sizeRelH>
            <wp14:sizeRelV relativeFrom="margin">
              <wp14:pctHeight>0</wp14:pctHeight>
            </wp14:sizeRelV>
          </wp:anchor>
        </w:drawing>
      </w:r>
    </w:p>
    <w:p w14:paraId="745C3AA8" w14:textId="60A02E7B" w:rsidR="00D031AD" w:rsidRPr="00726E79" w:rsidRDefault="00F66B16">
      <w:pPr>
        <w:rPr>
          <w:rFonts w:ascii="Book Antiqua" w:hAnsi="Book Antiqua"/>
          <w:b/>
          <w:bCs/>
        </w:rPr>
      </w:pPr>
      <w:r w:rsidRPr="00F66B16">
        <w:rPr>
          <w:rFonts w:ascii="Book Antiqua" w:hAnsi="Book Antiqua" w:cs="Arial"/>
          <w:b/>
          <w:bCs/>
          <w:sz w:val="40"/>
          <w:szCs w:val="40"/>
        </w:rPr>
        <w:drawing>
          <wp:anchor distT="0" distB="0" distL="114300" distR="114300" simplePos="0" relativeHeight="251686400" behindDoc="1" locked="0" layoutInCell="1" allowOverlap="1" wp14:anchorId="2324E697" wp14:editId="57B7669C">
            <wp:simplePos x="0" y="0"/>
            <wp:positionH relativeFrom="column">
              <wp:posOffset>4207320</wp:posOffset>
            </wp:positionH>
            <wp:positionV relativeFrom="paragraph">
              <wp:posOffset>142875</wp:posOffset>
            </wp:positionV>
            <wp:extent cx="1865630" cy="702945"/>
            <wp:effectExtent l="0" t="0" r="1270" b="1905"/>
            <wp:wrapTight wrapText="bothSides">
              <wp:wrapPolygon edited="0">
                <wp:start x="0" y="0"/>
                <wp:lineTo x="0" y="21073"/>
                <wp:lineTo x="21394" y="21073"/>
                <wp:lineTo x="21394" y="0"/>
                <wp:lineTo x="0" y="0"/>
              </wp:wrapPolygon>
            </wp:wrapTight>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1865630" cy="702945"/>
                    </a:xfrm>
                    <a:prstGeom prst="rect">
                      <a:avLst/>
                    </a:prstGeom>
                  </pic:spPr>
                </pic:pic>
              </a:graphicData>
            </a:graphic>
            <wp14:sizeRelH relativeFrom="page">
              <wp14:pctWidth>0</wp14:pctWidth>
            </wp14:sizeRelH>
            <wp14:sizeRelV relativeFrom="page">
              <wp14:pctHeight>0</wp14:pctHeight>
            </wp14:sizeRelV>
          </wp:anchor>
        </w:drawing>
      </w:r>
    </w:p>
    <w:p w14:paraId="47485E87" w14:textId="77777777" w:rsidR="00F66B16" w:rsidRDefault="00F66B16" w:rsidP="00D031AD">
      <w:pPr>
        <w:spacing w:after="0" w:line="240" w:lineRule="auto"/>
        <w:jc w:val="center"/>
        <w:rPr>
          <w:rFonts w:ascii="Book Antiqua" w:hAnsi="Book Antiqua" w:cs="Arial"/>
          <w:b/>
          <w:bCs/>
          <w:sz w:val="40"/>
          <w:szCs w:val="40"/>
        </w:rPr>
      </w:pPr>
    </w:p>
    <w:p w14:paraId="672918D9" w14:textId="77777777" w:rsidR="00F66B16" w:rsidRDefault="00F66B16" w:rsidP="00D031AD">
      <w:pPr>
        <w:spacing w:after="0" w:line="240" w:lineRule="auto"/>
        <w:jc w:val="center"/>
        <w:rPr>
          <w:rFonts w:ascii="Book Antiqua" w:hAnsi="Book Antiqua" w:cs="Arial"/>
          <w:b/>
          <w:bCs/>
          <w:sz w:val="40"/>
          <w:szCs w:val="40"/>
        </w:rPr>
      </w:pPr>
    </w:p>
    <w:p w14:paraId="77E19001" w14:textId="77777777" w:rsidR="00F66B16" w:rsidRDefault="00F66B16" w:rsidP="00D031AD">
      <w:pPr>
        <w:spacing w:after="0" w:line="240" w:lineRule="auto"/>
        <w:jc w:val="center"/>
        <w:rPr>
          <w:rFonts w:ascii="Book Antiqua" w:hAnsi="Book Antiqua" w:cs="Arial"/>
          <w:b/>
          <w:bCs/>
          <w:sz w:val="40"/>
          <w:szCs w:val="40"/>
        </w:rPr>
      </w:pPr>
    </w:p>
    <w:p w14:paraId="39438377" w14:textId="77777777" w:rsidR="00F66B16" w:rsidRDefault="00F66B16" w:rsidP="00D031AD">
      <w:pPr>
        <w:spacing w:after="0" w:line="240" w:lineRule="auto"/>
        <w:jc w:val="center"/>
        <w:rPr>
          <w:rFonts w:ascii="Book Antiqua" w:hAnsi="Book Antiqua" w:cs="Arial"/>
          <w:b/>
          <w:bCs/>
          <w:sz w:val="40"/>
          <w:szCs w:val="40"/>
        </w:rPr>
      </w:pPr>
    </w:p>
    <w:p w14:paraId="26BE7F60" w14:textId="31E8564D" w:rsidR="009E2DDE" w:rsidRPr="00726E79" w:rsidRDefault="009E2DDE" w:rsidP="00D031AD">
      <w:pPr>
        <w:spacing w:after="0" w:line="240" w:lineRule="auto"/>
        <w:jc w:val="center"/>
        <w:rPr>
          <w:rFonts w:ascii="Book Antiqua" w:hAnsi="Book Antiqua" w:cs="Arial"/>
          <w:b/>
          <w:bCs/>
          <w:sz w:val="40"/>
          <w:szCs w:val="40"/>
        </w:rPr>
      </w:pPr>
      <w:r w:rsidRPr="00726E79">
        <w:rPr>
          <w:rFonts w:ascii="Book Antiqua" w:hAnsi="Book Antiqua" w:cs="Arial"/>
          <w:b/>
          <w:bCs/>
          <w:sz w:val="40"/>
          <w:szCs w:val="40"/>
        </w:rPr>
        <w:t>Dirección de Planificación</w:t>
      </w:r>
    </w:p>
    <w:p w14:paraId="7529469C" w14:textId="4E6C5FB5" w:rsidR="009E2DDE" w:rsidRPr="00726E79" w:rsidRDefault="009E2DDE" w:rsidP="00D031AD">
      <w:pPr>
        <w:spacing w:after="0" w:line="240" w:lineRule="auto"/>
        <w:jc w:val="center"/>
        <w:rPr>
          <w:rFonts w:ascii="Book Antiqua" w:hAnsi="Book Antiqua" w:cs="Arial"/>
          <w:b/>
          <w:bCs/>
          <w:sz w:val="40"/>
          <w:szCs w:val="40"/>
        </w:rPr>
      </w:pPr>
      <w:r w:rsidRPr="00726E79">
        <w:rPr>
          <w:rFonts w:ascii="Book Antiqua" w:hAnsi="Book Antiqua" w:cs="Arial"/>
          <w:b/>
          <w:bCs/>
          <w:sz w:val="40"/>
          <w:szCs w:val="40"/>
        </w:rPr>
        <w:t>Proceso de Ejecución de las Operaciones</w:t>
      </w:r>
    </w:p>
    <w:p w14:paraId="4B86CC7A" w14:textId="1F9C77C9" w:rsidR="009E2DDE" w:rsidRPr="00726E79" w:rsidRDefault="009E2DDE" w:rsidP="00D031AD">
      <w:pPr>
        <w:spacing w:after="0" w:line="240" w:lineRule="auto"/>
        <w:jc w:val="center"/>
        <w:rPr>
          <w:rFonts w:ascii="Book Antiqua" w:hAnsi="Book Antiqua" w:cs="Arial"/>
          <w:b/>
          <w:bCs/>
          <w:sz w:val="40"/>
          <w:szCs w:val="40"/>
        </w:rPr>
      </w:pPr>
      <w:r w:rsidRPr="00726E79">
        <w:rPr>
          <w:rFonts w:ascii="Book Antiqua" w:hAnsi="Book Antiqua" w:cs="Arial"/>
          <w:b/>
          <w:bCs/>
          <w:sz w:val="40"/>
          <w:szCs w:val="40"/>
        </w:rPr>
        <w:t>Subproceso de Organización Institucional</w:t>
      </w:r>
    </w:p>
    <w:p w14:paraId="28CAA961" w14:textId="62D44ED2" w:rsidR="009E2DDE" w:rsidRPr="00726E79" w:rsidRDefault="009E2DDE" w:rsidP="00D031AD">
      <w:pPr>
        <w:spacing w:after="0" w:line="240" w:lineRule="auto"/>
        <w:jc w:val="center"/>
        <w:rPr>
          <w:rFonts w:ascii="Book Antiqua" w:hAnsi="Book Antiqua" w:cs="Arial"/>
          <w:b/>
          <w:bCs/>
          <w:sz w:val="40"/>
          <w:szCs w:val="40"/>
        </w:rPr>
      </w:pPr>
    </w:p>
    <w:p w14:paraId="1AD2ADEF" w14:textId="7F691DE2" w:rsidR="00D031AD" w:rsidRPr="00726E79" w:rsidRDefault="00D031AD" w:rsidP="00D031AD">
      <w:pPr>
        <w:spacing w:after="0" w:line="240" w:lineRule="auto"/>
        <w:jc w:val="center"/>
        <w:rPr>
          <w:rFonts w:ascii="Book Antiqua" w:hAnsi="Book Antiqua" w:cs="Arial"/>
          <w:b/>
          <w:bCs/>
          <w:sz w:val="40"/>
          <w:szCs w:val="40"/>
        </w:rPr>
      </w:pPr>
    </w:p>
    <w:p w14:paraId="01D0B7F9" w14:textId="643941D6" w:rsidR="009E2DDE" w:rsidRPr="00726E79" w:rsidRDefault="009E2DDE" w:rsidP="00D031AD">
      <w:pPr>
        <w:spacing w:after="0" w:line="240" w:lineRule="auto"/>
        <w:jc w:val="center"/>
        <w:rPr>
          <w:rFonts w:ascii="Book Antiqua" w:hAnsi="Book Antiqua" w:cs="Arial"/>
          <w:b/>
          <w:bCs/>
          <w:i/>
          <w:sz w:val="40"/>
          <w:szCs w:val="40"/>
        </w:rPr>
      </w:pPr>
      <w:r w:rsidRPr="00726E79">
        <w:rPr>
          <w:rFonts w:ascii="Book Antiqua" w:hAnsi="Book Antiqua" w:cs="Arial"/>
          <w:b/>
          <w:bCs/>
          <w:i/>
          <w:sz w:val="40"/>
          <w:szCs w:val="40"/>
        </w:rPr>
        <w:t>Propuestas para conformar un equipo de trabajo que asuma el Sistema de Gestión de la Continuidad de los Servicios en el Poder Judicial</w:t>
      </w:r>
    </w:p>
    <w:p w14:paraId="3F2E74BE" w14:textId="7567FD2E" w:rsidR="009E2DDE" w:rsidRPr="00726E79" w:rsidRDefault="009E2DDE" w:rsidP="00D031AD">
      <w:pPr>
        <w:spacing w:after="0" w:line="240" w:lineRule="auto"/>
        <w:jc w:val="center"/>
        <w:rPr>
          <w:rFonts w:ascii="Book Antiqua" w:hAnsi="Book Antiqua" w:cs="Arial"/>
          <w:b/>
          <w:bCs/>
          <w:sz w:val="40"/>
          <w:szCs w:val="40"/>
        </w:rPr>
      </w:pPr>
    </w:p>
    <w:p w14:paraId="5D395036" w14:textId="77777777" w:rsidR="00D031AD" w:rsidRDefault="00D031AD" w:rsidP="00D031AD">
      <w:pPr>
        <w:spacing w:after="0" w:line="240" w:lineRule="auto"/>
        <w:jc w:val="center"/>
        <w:rPr>
          <w:rFonts w:ascii="Book Antiqua" w:hAnsi="Book Antiqua" w:cs="Arial"/>
          <w:b/>
          <w:bCs/>
          <w:sz w:val="40"/>
          <w:szCs w:val="40"/>
        </w:rPr>
      </w:pPr>
    </w:p>
    <w:p w14:paraId="3F9D13D8" w14:textId="77777777" w:rsidR="006B432F" w:rsidRPr="00726E79" w:rsidRDefault="006B432F" w:rsidP="00D031AD">
      <w:pPr>
        <w:spacing w:after="0" w:line="240" w:lineRule="auto"/>
        <w:jc w:val="center"/>
        <w:rPr>
          <w:rFonts w:ascii="Book Antiqua" w:hAnsi="Book Antiqua" w:cs="Arial"/>
          <w:b/>
          <w:bCs/>
          <w:sz w:val="40"/>
          <w:szCs w:val="40"/>
        </w:rPr>
      </w:pPr>
    </w:p>
    <w:p w14:paraId="0EF57F67" w14:textId="74ACC7D5" w:rsidR="009E2DDE" w:rsidRPr="00726E79" w:rsidRDefault="006F176D" w:rsidP="00D031AD">
      <w:pPr>
        <w:spacing w:after="0" w:line="240" w:lineRule="auto"/>
        <w:jc w:val="center"/>
        <w:rPr>
          <w:rFonts w:ascii="Book Antiqua" w:hAnsi="Book Antiqua" w:cs="Arial"/>
          <w:b/>
          <w:bCs/>
          <w:sz w:val="40"/>
          <w:szCs w:val="40"/>
        </w:rPr>
      </w:pPr>
      <w:r>
        <w:rPr>
          <w:rFonts w:ascii="Book Antiqua" w:hAnsi="Book Antiqua" w:cs="Arial"/>
          <w:b/>
          <w:bCs/>
          <w:sz w:val="40"/>
          <w:szCs w:val="40"/>
        </w:rPr>
        <w:t>390</w:t>
      </w:r>
      <w:r w:rsidR="009E2DDE" w:rsidRPr="00726E79">
        <w:rPr>
          <w:rFonts w:ascii="Book Antiqua" w:hAnsi="Book Antiqua" w:cs="Arial"/>
          <w:b/>
          <w:bCs/>
          <w:sz w:val="40"/>
          <w:szCs w:val="40"/>
        </w:rPr>
        <w:t>-PLA-OI-2022</w:t>
      </w:r>
    </w:p>
    <w:p w14:paraId="7B254AFC" w14:textId="77777777" w:rsidR="009E2DDE" w:rsidRDefault="009E2DDE" w:rsidP="00D031AD">
      <w:pPr>
        <w:spacing w:after="0" w:line="240" w:lineRule="auto"/>
        <w:jc w:val="center"/>
        <w:rPr>
          <w:rFonts w:ascii="Book Antiqua" w:hAnsi="Book Antiqua" w:cs="Arial"/>
          <w:b/>
          <w:bCs/>
          <w:sz w:val="40"/>
          <w:szCs w:val="40"/>
        </w:rPr>
      </w:pPr>
    </w:p>
    <w:p w14:paraId="0464EAEA" w14:textId="1936C75F" w:rsidR="006B432F" w:rsidRDefault="006B432F" w:rsidP="00D031AD">
      <w:pPr>
        <w:spacing w:after="0" w:line="240" w:lineRule="auto"/>
        <w:jc w:val="center"/>
        <w:rPr>
          <w:rFonts w:ascii="Book Antiqua" w:hAnsi="Book Antiqua" w:cs="Arial"/>
          <w:b/>
          <w:bCs/>
          <w:sz w:val="40"/>
          <w:szCs w:val="40"/>
        </w:rPr>
      </w:pPr>
    </w:p>
    <w:p w14:paraId="63278DBA" w14:textId="334101F2" w:rsidR="00230BF8" w:rsidRDefault="002F5CFA" w:rsidP="00D031AD">
      <w:pPr>
        <w:spacing w:after="0" w:line="240" w:lineRule="auto"/>
        <w:jc w:val="center"/>
        <w:rPr>
          <w:rFonts w:ascii="Book Antiqua" w:hAnsi="Book Antiqua" w:cs="Arial"/>
          <w:b/>
          <w:bCs/>
          <w:sz w:val="40"/>
          <w:szCs w:val="40"/>
        </w:rPr>
      </w:pPr>
      <w:r>
        <w:rPr>
          <w:rFonts w:ascii="Book Antiqua" w:hAnsi="Book Antiqua" w:cs="Arial"/>
          <w:b/>
          <w:bCs/>
          <w:sz w:val="40"/>
          <w:szCs w:val="40"/>
        </w:rPr>
        <w:t>Mayo</w:t>
      </w:r>
      <w:r w:rsidRPr="00726E79">
        <w:rPr>
          <w:rFonts w:ascii="Book Antiqua" w:hAnsi="Book Antiqua" w:cs="Arial"/>
          <w:b/>
          <w:bCs/>
          <w:sz w:val="40"/>
          <w:szCs w:val="40"/>
        </w:rPr>
        <w:t xml:space="preserve"> </w:t>
      </w:r>
      <w:r w:rsidR="009E2DDE" w:rsidRPr="00726E79">
        <w:rPr>
          <w:rFonts w:ascii="Book Antiqua" w:hAnsi="Book Antiqua" w:cs="Arial"/>
          <w:b/>
          <w:bCs/>
          <w:sz w:val="40"/>
          <w:szCs w:val="40"/>
        </w:rPr>
        <w:t>2022</w:t>
      </w:r>
    </w:p>
    <w:p w14:paraId="55EAFB8E" w14:textId="6D67E428" w:rsidR="00230BF8" w:rsidRDefault="009A754E">
      <w:pPr>
        <w:rPr>
          <w:rFonts w:ascii="Book Antiqua" w:hAnsi="Book Antiqua" w:cs="Arial"/>
          <w:b/>
          <w:bCs/>
          <w:sz w:val="40"/>
          <w:szCs w:val="40"/>
        </w:rPr>
      </w:pPr>
      <w:r w:rsidRPr="00AA3767">
        <w:rPr>
          <w:rFonts w:ascii="Arial" w:hAnsi="Arial" w:cs="Arial"/>
        </w:rPr>
        <w:drawing>
          <wp:anchor distT="0" distB="0" distL="114300" distR="114300" simplePos="0" relativeHeight="251688448" behindDoc="0" locked="0" layoutInCell="1" allowOverlap="1" wp14:anchorId="17242647" wp14:editId="54588715">
            <wp:simplePos x="0" y="0"/>
            <wp:positionH relativeFrom="page">
              <wp:align>right</wp:align>
            </wp:positionH>
            <wp:positionV relativeFrom="paragraph">
              <wp:posOffset>1585438</wp:posOffset>
            </wp:positionV>
            <wp:extent cx="7766050" cy="417830"/>
            <wp:effectExtent l="0" t="0" r="6350" b="1270"/>
            <wp:wrapNone/>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6050" cy="417830"/>
                    </a:xfrm>
                    <a:prstGeom prst="rect">
                      <a:avLst/>
                    </a:prstGeom>
                    <a:noFill/>
                  </pic:spPr>
                </pic:pic>
              </a:graphicData>
            </a:graphic>
            <wp14:sizeRelH relativeFrom="margin">
              <wp14:pctWidth>0</wp14:pctWidth>
            </wp14:sizeRelH>
            <wp14:sizeRelV relativeFrom="margin">
              <wp14:pctHeight>0</wp14:pctHeight>
            </wp14:sizeRelV>
          </wp:anchor>
        </w:drawing>
      </w:r>
      <w:r w:rsidR="00230BF8">
        <w:rPr>
          <w:rFonts w:ascii="Book Antiqua" w:hAnsi="Book Antiqua" w:cs="Arial"/>
          <w:b/>
          <w:bCs/>
          <w:sz w:val="40"/>
          <w:szCs w:val="4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3259"/>
        <w:gridCol w:w="1559"/>
        <w:gridCol w:w="2454"/>
      </w:tblGrid>
      <w:tr w:rsidR="003A2266" w:rsidRPr="00B85142" w14:paraId="3350E9B6" w14:textId="77777777" w:rsidTr="003A2266">
        <w:trPr>
          <w:trHeight w:val="540"/>
          <w:jc w:val="center"/>
        </w:trPr>
        <w:tc>
          <w:tcPr>
            <w:tcW w:w="2727" w:type="pct"/>
            <w:gridSpan w:val="2"/>
            <w:shd w:val="clear" w:color="auto" w:fill="000000"/>
            <w:vAlign w:val="center"/>
          </w:tcPr>
          <w:p w14:paraId="607C60C0" w14:textId="77777777" w:rsidR="00E86D62" w:rsidRPr="00B85142" w:rsidRDefault="00E86D62" w:rsidP="00500CE1">
            <w:pPr>
              <w:tabs>
                <w:tab w:val="left" w:pos="9923"/>
              </w:tabs>
              <w:spacing w:line="240" w:lineRule="auto"/>
              <w:jc w:val="center"/>
              <w:rPr>
                <w:rFonts w:ascii="Book Antiqua" w:hAnsi="Book Antiqua" w:cs="Arial"/>
                <w:b/>
                <w:sz w:val="24"/>
                <w:szCs w:val="24"/>
              </w:rPr>
            </w:pPr>
            <w:bookmarkStart w:id="0" w:name="_Hlk15453833"/>
            <w:r w:rsidRPr="00B85142">
              <w:rPr>
                <w:rFonts w:ascii="Book Antiqua" w:hAnsi="Book Antiqua" w:cs="Arial"/>
                <w:b/>
                <w:sz w:val="24"/>
                <w:szCs w:val="24"/>
              </w:rPr>
              <w:lastRenderedPageBreak/>
              <w:t>Dirección de Planificación</w:t>
            </w:r>
          </w:p>
        </w:tc>
        <w:tc>
          <w:tcPr>
            <w:tcW w:w="883" w:type="pct"/>
            <w:shd w:val="clear" w:color="auto" w:fill="B3B3B3"/>
            <w:vAlign w:val="center"/>
          </w:tcPr>
          <w:p w14:paraId="1E989971" w14:textId="662C4FE8" w:rsidR="00E86D62" w:rsidRPr="006F176D" w:rsidRDefault="003A2266" w:rsidP="003A2266">
            <w:pPr>
              <w:tabs>
                <w:tab w:val="left" w:pos="9923"/>
              </w:tabs>
              <w:spacing w:line="240" w:lineRule="auto"/>
              <w:jc w:val="center"/>
              <w:rPr>
                <w:rFonts w:ascii="Book Antiqua" w:hAnsi="Book Antiqua" w:cs="Arial"/>
                <w:b/>
                <w:sz w:val="24"/>
                <w:szCs w:val="24"/>
              </w:rPr>
            </w:pPr>
            <w:r w:rsidRPr="006F176D">
              <w:rPr>
                <w:rFonts w:ascii="Book Antiqua" w:hAnsi="Book Antiqua" w:cs="Arial"/>
                <w:b/>
                <w:sz w:val="24"/>
                <w:szCs w:val="24"/>
              </w:rPr>
              <w:t>N° Informe</w:t>
            </w:r>
            <w:r w:rsidR="00E86D62" w:rsidRPr="006F176D">
              <w:rPr>
                <w:rFonts w:ascii="Book Antiqua" w:hAnsi="Book Antiqua" w:cs="Arial"/>
                <w:b/>
                <w:sz w:val="24"/>
                <w:szCs w:val="24"/>
              </w:rPr>
              <w:t>:</w:t>
            </w:r>
          </w:p>
        </w:tc>
        <w:tc>
          <w:tcPr>
            <w:tcW w:w="1390" w:type="pct"/>
            <w:vAlign w:val="center"/>
          </w:tcPr>
          <w:p w14:paraId="5F4348E9" w14:textId="237B27D3" w:rsidR="00E86D62" w:rsidRPr="006F176D" w:rsidRDefault="006F176D" w:rsidP="00500CE1">
            <w:pPr>
              <w:tabs>
                <w:tab w:val="left" w:pos="9923"/>
              </w:tabs>
              <w:spacing w:line="240" w:lineRule="auto"/>
              <w:rPr>
                <w:rFonts w:ascii="Book Antiqua" w:hAnsi="Book Antiqua" w:cs="Arial"/>
                <w:sz w:val="24"/>
                <w:szCs w:val="24"/>
              </w:rPr>
            </w:pPr>
            <w:r w:rsidRPr="00B43788">
              <w:rPr>
                <w:rFonts w:ascii="Book Antiqua" w:hAnsi="Book Antiqua" w:cs="Arial"/>
                <w:sz w:val="24"/>
                <w:szCs w:val="24"/>
              </w:rPr>
              <w:t>390</w:t>
            </w:r>
            <w:r w:rsidR="00E86D62" w:rsidRPr="00B43788">
              <w:rPr>
                <w:rFonts w:ascii="Book Antiqua" w:hAnsi="Book Antiqua" w:cs="Arial"/>
                <w:sz w:val="24"/>
                <w:szCs w:val="24"/>
              </w:rPr>
              <w:t>-</w:t>
            </w:r>
            <w:r w:rsidR="001C0FCB" w:rsidRPr="00B43788">
              <w:rPr>
                <w:rFonts w:ascii="Book Antiqua" w:hAnsi="Book Antiqua" w:cs="Arial"/>
                <w:sz w:val="24"/>
                <w:szCs w:val="24"/>
              </w:rPr>
              <w:t>PLA</w:t>
            </w:r>
            <w:r w:rsidR="00E86D62" w:rsidRPr="00B43788">
              <w:rPr>
                <w:rFonts w:ascii="Book Antiqua" w:hAnsi="Book Antiqua" w:cs="Arial"/>
                <w:sz w:val="24"/>
                <w:szCs w:val="24"/>
              </w:rPr>
              <w:t>-</w:t>
            </w:r>
            <w:r w:rsidR="0016453A" w:rsidRPr="00B43788">
              <w:rPr>
                <w:rFonts w:ascii="Book Antiqua" w:hAnsi="Book Antiqua" w:cs="Arial"/>
                <w:sz w:val="24"/>
                <w:szCs w:val="24"/>
              </w:rPr>
              <w:t>OI-</w:t>
            </w:r>
            <w:r w:rsidR="00E86D62" w:rsidRPr="00B43788">
              <w:rPr>
                <w:rFonts w:ascii="Book Antiqua" w:hAnsi="Book Antiqua" w:cs="Arial"/>
                <w:sz w:val="24"/>
                <w:szCs w:val="24"/>
              </w:rPr>
              <w:t>2022</w:t>
            </w:r>
          </w:p>
        </w:tc>
      </w:tr>
      <w:tr w:rsidR="00E86D62" w:rsidRPr="00B85142" w14:paraId="4FAF2285" w14:textId="77777777" w:rsidTr="003A2266">
        <w:trPr>
          <w:trHeight w:val="434"/>
          <w:jc w:val="center"/>
        </w:trPr>
        <w:tc>
          <w:tcPr>
            <w:tcW w:w="881" w:type="pct"/>
            <w:shd w:val="clear" w:color="auto" w:fill="B3B3B3"/>
            <w:vAlign w:val="center"/>
          </w:tcPr>
          <w:p w14:paraId="4222C781" w14:textId="77777777" w:rsidR="00E86D62" w:rsidRPr="00B85142" w:rsidRDefault="00E86D62" w:rsidP="00B85142">
            <w:pPr>
              <w:tabs>
                <w:tab w:val="left" w:pos="9923"/>
              </w:tabs>
              <w:spacing w:line="240" w:lineRule="auto"/>
              <w:jc w:val="center"/>
              <w:rPr>
                <w:rFonts w:ascii="Book Antiqua" w:hAnsi="Book Antiqua" w:cs="Arial"/>
                <w:b/>
                <w:sz w:val="24"/>
                <w:szCs w:val="24"/>
              </w:rPr>
            </w:pPr>
            <w:r w:rsidRPr="00B85142">
              <w:rPr>
                <w:rFonts w:ascii="Book Antiqua" w:hAnsi="Book Antiqua" w:cs="Arial"/>
                <w:b/>
                <w:sz w:val="24"/>
                <w:szCs w:val="24"/>
              </w:rPr>
              <w:t>Subproceso:</w:t>
            </w:r>
          </w:p>
        </w:tc>
        <w:tc>
          <w:tcPr>
            <w:tcW w:w="4119" w:type="pct"/>
            <w:gridSpan w:val="3"/>
            <w:vAlign w:val="center"/>
          </w:tcPr>
          <w:p w14:paraId="4B4C7847" w14:textId="77777777" w:rsidR="00E86D62" w:rsidRPr="00B85142" w:rsidRDefault="00E86D62" w:rsidP="00B85142">
            <w:pPr>
              <w:tabs>
                <w:tab w:val="left" w:pos="9923"/>
              </w:tabs>
              <w:spacing w:line="240" w:lineRule="auto"/>
              <w:jc w:val="both"/>
              <w:rPr>
                <w:rFonts w:ascii="Book Antiqua" w:hAnsi="Book Antiqua" w:cs="Arial"/>
                <w:bCs/>
                <w:sz w:val="24"/>
                <w:szCs w:val="24"/>
              </w:rPr>
            </w:pPr>
            <w:r w:rsidRPr="00B85142">
              <w:rPr>
                <w:rFonts w:ascii="Book Antiqua" w:hAnsi="Book Antiqua" w:cs="Arial"/>
                <w:bCs/>
                <w:sz w:val="24"/>
                <w:szCs w:val="24"/>
              </w:rPr>
              <w:t>Organización Institucional</w:t>
            </w:r>
          </w:p>
        </w:tc>
      </w:tr>
      <w:tr w:rsidR="00E86D62" w:rsidRPr="00B85142" w14:paraId="514B1AA4" w14:textId="77777777" w:rsidTr="003A2266">
        <w:trPr>
          <w:trHeight w:val="494"/>
          <w:jc w:val="center"/>
        </w:trPr>
        <w:tc>
          <w:tcPr>
            <w:tcW w:w="881" w:type="pct"/>
            <w:shd w:val="clear" w:color="auto" w:fill="B3B3B3"/>
            <w:vAlign w:val="center"/>
          </w:tcPr>
          <w:p w14:paraId="0CCC2348" w14:textId="77777777" w:rsidR="00E86D62" w:rsidRPr="00B85142" w:rsidRDefault="00E86D62" w:rsidP="00B85142">
            <w:pPr>
              <w:tabs>
                <w:tab w:val="left" w:pos="9923"/>
              </w:tabs>
              <w:spacing w:line="240" w:lineRule="auto"/>
              <w:jc w:val="center"/>
              <w:rPr>
                <w:rFonts w:ascii="Book Antiqua" w:hAnsi="Book Antiqua" w:cs="Arial"/>
                <w:b/>
                <w:i/>
                <w:sz w:val="24"/>
                <w:szCs w:val="24"/>
              </w:rPr>
            </w:pPr>
            <w:r w:rsidRPr="00B85142">
              <w:rPr>
                <w:rFonts w:ascii="Book Antiqua" w:hAnsi="Book Antiqua" w:cs="Arial"/>
                <w:b/>
                <w:i/>
                <w:sz w:val="24"/>
                <w:szCs w:val="24"/>
              </w:rPr>
              <w:t>Tema:</w:t>
            </w:r>
          </w:p>
        </w:tc>
        <w:tc>
          <w:tcPr>
            <w:tcW w:w="4119" w:type="pct"/>
            <w:gridSpan w:val="3"/>
            <w:vAlign w:val="center"/>
          </w:tcPr>
          <w:p w14:paraId="0E724844" w14:textId="77777777" w:rsidR="00E86D62" w:rsidRPr="00B85142" w:rsidRDefault="00E86D62" w:rsidP="00B85142">
            <w:pPr>
              <w:spacing w:line="240" w:lineRule="auto"/>
              <w:jc w:val="both"/>
              <w:rPr>
                <w:rFonts w:ascii="Book Antiqua" w:hAnsi="Book Antiqua" w:cs="Arial"/>
                <w:bCs/>
                <w:sz w:val="24"/>
                <w:szCs w:val="24"/>
              </w:rPr>
            </w:pPr>
            <w:r w:rsidRPr="00B85142">
              <w:rPr>
                <w:rFonts w:ascii="Book Antiqua" w:hAnsi="Book Antiqua" w:cs="Arial"/>
                <w:bCs/>
                <w:sz w:val="24"/>
                <w:szCs w:val="24"/>
              </w:rPr>
              <w:t>Propuestas para conformar un equipo de trabajo que asuma el Sistema de Gestión de la Continuidad de los Servicios en el Poder Judicial.</w:t>
            </w:r>
          </w:p>
        </w:tc>
      </w:tr>
      <w:tr w:rsidR="00E86D62" w:rsidRPr="00B85142" w14:paraId="3C9ADFA2" w14:textId="77777777" w:rsidTr="003A2266">
        <w:trPr>
          <w:trHeight w:val="494"/>
          <w:jc w:val="center"/>
        </w:trPr>
        <w:tc>
          <w:tcPr>
            <w:tcW w:w="881" w:type="pct"/>
            <w:shd w:val="clear" w:color="auto" w:fill="B3B3B3"/>
            <w:vAlign w:val="center"/>
          </w:tcPr>
          <w:p w14:paraId="4949D96C" w14:textId="77777777" w:rsidR="00E86D62" w:rsidRPr="00B85142" w:rsidRDefault="00E86D62" w:rsidP="00B85142">
            <w:pPr>
              <w:tabs>
                <w:tab w:val="left" w:pos="9923"/>
              </w:tabs>
              <w:spacing w:line="240" w:lineRule="auto"/>
              <w:jc w:val="center"/>
              <w:rPr>
                <w:rFonts w:ascii="Book Antiqua" w:hAnsi="Book Antiqua" w:cs="Arial"/>
                <w:b/>
                <w:i/>
                <w:sz w:val="24"/>
                <w:szCs w:val="24"/>
              </w:rPr>
            </w:pPr>
            <w:r w:rsidRPr="00B85142">
              <w:rPr>
                <w:rFonts w:ascii="Book Antiqua" w:hAnsi="Book Antiqua" w:cs="Arial"/>
                <w:b/>
                <w:i/>
                <w:sz w:val="24"/>
                <w:szCs w:val="24"/>
              </w:rPr>
              <w:t>Para:</w:t>
            </w:r>
          </w:p>
        </w:tc>
        <w:tc>
          <w:tcPr>
            <w:tcW w:w="4119" w:type="pct"/>
            <w:gridSpan w:val="3"/>
            <w:vAlign w:val="center"/>
          </w:tcPr>
          <w:p w14:paraId="3126E7E4" w14:textId="2357F99D" w:rsidR="00E86D62" w:rsidRPr="00B85142" w:rsidRDefault="00230BF8" w:rsidP="00103734">
            <w:pPr>
              <w:widowControl w:val="0"/>
              <w:autoSpaceDE w:val="0"/>
              <w:autoSpaceDN w:val="0"/>
              <w:adjustRightInd w:val="0"/>
              <w:spacing w:line="240" w:lineRule="auto"/>
              <w:ind w:left="31" w:right="901"/>
              <w:jc w:val="both"/>
              <w:rPr>
                <w:rFonts w:ascii="Book Antiqua" w:hAnsi="Book Antiqua" w:cs="Arial"/>
                <w:bCs/>
                <w:sz w:val="24"/>
                <w:szCs w:val="24"/>
              </w:rPr>
            </w:pPr>
            <w:r w:rsidRPr="00B85142">
              <w:rPr>
                <w:rFonts w:ascii="Book Antiqua" w:hAnsi="Book Antiqua" w:cs="Arial"/>
                <w:bCs/>
                <w:sz w:val="24"/>
                <w:szCs w:val="24"/>
              </w:rPr>
              <w:t>Oficina de Control Interno, Dirección Ejecutiva, Direcció</w:t>
            </w:r>
            <w:r>
              <w:rPr>
                <w:rFonts w:ascii="Book Antiqua" w:hAnsi="Book Antiqua" w:cs="Arial"/>
                <w:bCs/>
                <w:sz w:val="24"/>
                <w:szCs w:val="24"/>
              </w:rPr>
              <w:t xml:space="preserve">n </w:t>
            </w:r>
            <w:r w:rsidRPr="00B85142">
              <w:rPr>
                <w:rFonts w:ascii="Book Antiqua" w:hAnsi="Book Antiqua" w:cs="Arial"/>
                <w:bCs/>
                <w:sz w:val="24"/>
                <w:szCs w:val="24"/>
              </w:rPr>
              <w:t>de Tecnología de Información y Comunicaciones, Dirección Jurídica, Departamento de Prensa y Comunicación Organizacional, Consejos de Administración, Administraciones Regionales, Administración del OIJ, Administración de la Defensa Pública, Administración del Ministerio Público, Centro de Apoyo, Coordinación y Mejoramiento de la Función Jurisdiccional, Auditoría Judicial, Dirección de Gestión Humana, Contraloría de Servicios</w:t>
            </w:r>
            <w:r>
              <w:rPr>
                <w:rFonts w:ascii="Book Antiqua" w:hAnsi="Book Antiqua" w:cs="Arial"/>
                <w:bCs/>
                <w:sz w:val="24"/>
                <w:szCs w:val="24"/>
              </w:rPr>
              <w:t>, Oficina de Cumplimiento.</w:t>
            </w:r>
          </w:p>
        </w:tc>
      </w:tr>
      <w:tr w:rsidR="00E86D62" w:rsidRPr="00B85142" w14:paraId="5E2DBEE4" w14:textId="77777777" w:rsidTr="003A2266">
        <w:trPr>
          <w:trHeight w:val="494"/>
          <w:jc w:val="center"/>
        </w:trPr>
        <w:tc>
          <w:tcPr>
            <w:tcW w:w="881" w:type="pct"/>
            <w:shd w:val="clear" w:color="auto" w:fill="B3B3B3"/>
            <w:vAlign w:val="center"/>
          </w:tcPr>
          <w:p w14:paraId="39ABBD57" w14:textId="77777777" w:rsidR="00E86D62" w:rsidRPr="00B85142" w:rsidRDefault="00E86D62" w:rsidP="00B85142">
            <w:pPr>
              <w:tabs>
                <w:tab w:val="left" w:pos="9923"/>
              </w:tabs>
              <w:spacing w:line="240" w:lineRule="auto"/>
              <w:jc w:val="center"/>
              <w:rPr>
                <w:rFonts w:ascii="Book Antiqua" w:hAnsi="Book Antiqua" w:cs="Arial"/>
                <w:b/>
                <w:i/>
                <w:sz w:val="24"/>
                <w:szCs w:val="24"/>
              </w:rPr>
            </w:pPr>
            <w:r w:rsidRPr="00B85142">
              <w:rPr>
                <w:rFonts w:ascii="Book Antiqua" w:hAnsi="Book Antiqua" w:cs="Arial"/>
                <w:b/>
                <w:i/>
                <w:sz w:val="24"/>
                <w:szCs w:val="24"/>
              </w:rPr>
              <w:t>Oficios y Referencias:</w:t>
            </w:r>
          </w:p>
        </w:tc>
        <w:tc>
          <w:tcPr>
            <w:tcW w:w="4119" w:type="pct"/>
            <w:gridSpan w:val="3"/>
            <w:vAlign w:val="center"/>
          </w:tcPr>
          <w:p w14:paraId="0C8B7C57" w14:textId="47D97D85" w:rsidR="00E86D62" w:rsidRPr="00B85142" w:rsidRDefault="00E86D62" w:rsidP="00244F04">
            <w:pPr>
              <w:widowControl w:val="0"/>
              <w:autoSpaceDE w:val="0"/>
              <w:autoSpaceDN w:val="0"/>
              <w:adjustRightInd w:val="0"/>
              <w:spacing w:line="240" w:lineRule="auto"/>
              <w:ind w:right="-9"/>
              <w:jc w:val="both"/>
              <w:rPr>
                <w:rFonts w:ascii="Book Antiqua" w:hAnsi="Book Antiqua" w:cs="Arial"/>
                <w:bCs/>
                <w:sz w:val="24"/>
                <w:szCs w:val="24"/>
              </w:rPr>
            </w:pPr>
            <w:r w:rsidRPr="00B85142">
              <w:rPr>
                <w:rFonts w:ascii="Book Antiqua" w:hAnsi="Book Antiqua" w:cs="Arial"/>
                <w:bCs/>
                <w:sz w:val="24"/>
                <w:szCs w:val="24"/>
              </w:rPr>
              <w:t>Con este informe se atiende lo indicado en los oficios 3311-DE-2021</w:t>
            </w:r>
            <w:r w:rsidR="00244F04">
              <w:rPr>
                <w:rFonts w:ascii="Book Antiqua" w:hAnsi="Book Antiqua" w:cs="Arial"/>
                <w:bCs/>
                <w:sz w:val="24"/>
                <w:szCs w:val="24"/>
              </w:rPr>
              <w:t xml:space="preserve">, </w:t>
            </w:r>
            <w:r w:rsidRPr="00B85142">
              <w:rPr>
                <w:rFonts w:ascii="Book Antiqua" w:hAnsi="Book Antiqua" w:cs="Arial"/>
                <w:bCs/>
                <w:sz w:val="24"/>
                <w:szCs w:val="24"/>
              </w:rPr>
              <w:t>3484-DE-2021</w:t>
            </w:r>
            <w:r w:rsidR="00244F04">
              <w:rPr>
                <w:rFonts w:ascii="Book Antiqua" w:hAnsi="Book Antiqua" w:cs="Arial"/>
                <w:bCs/>
                <w:sz w:val="24"/>
                <w:szCs w:val="24"/>
              </w:rPr>
              <w:t xml:space="preserve"> y 862-DE-2022 </w:t>
            </w:r>
            <w:r w:rsidRPr="00B85142">
              <w:rPr>
                <w:rFonts w:ascii="Book Antiqua" w:hAnsi="Book Antiqua" w:cs="Arial"/>
                <w:bCs/>
                <w:sz w:val="24"/>
                <w:szCs w:val="24"/>
              </w:rPr>
              <w:t>de la Dirección Ejecutiva</w:t>
            </w:r>
            <w:r w:rsidR="00244F04">
              <w:rPr>
                <w:rFonts w:ascii="Book Antiqua" w:hAnsi="Book Antiqua" w:cs="Arial"/>
                <w:bCs/>
                <w:sz w:val="24"/>
                <w:szCs w:val="24"/>
              </w:rPr>
              <w:t>, junto con los oficios 10264-2021 y 2912-2022 de la Secretaría General de la Corte,</w:t>
            </w:r>
            <w:r w:rsidRPr="00B85142">
              <w:rPr>
                <w:rFonts w:ascii="Book Antiqua" w:hAnsi="Book Antiqua" w:cs="Arial"/>
                <w:bCs/>
                <w:sz w:val="24"/>
                <w:szCs w:val="24"/>
              </w:rPr>
              <w:t xml:space="preserve"> así como las referencias internas </w:t>
            </w:r>
            <w:r w:rsidRPr="00B85142">
              <w:rPr>
                <w:rFonts w:ascii="Book Antiqua" w:hAnsi="Book Antiqua" w:cs="Arial"/>
                <w:b/>
                <w:sz w:val="24"/>
                <w:szCs w:val="24"/>
              </w:rPr>
              <w:t>2031-2021</w:t>
            </w:r>
            <w:r w:rsidR="00244F04">
              <w:rPr>
                <w:rFonts w:ascii="Book Antiqua" w:hAnsi="Book Antiqua" w:cs="Arial"/>
                <w:b/>
                <w:sz w:val="24"/>
                <w:szCs w:val="24"/>
              </w:rPr>
              <w:t>,</w:t>
            </w:r>
            <w:r w:rsidRPr="00B85142">
              <w:rPr>
                <w:rFonts w:ascii="Book Antiqua" w:hAnsi="Book Antiqua" w:cs="Arial"/>
                <w:bCs/>
                <w:sz w:val="24"/>
                <w:szCs w:val="24"/>
              </w:rPr>
              <w:t xml:space="preserve"> 2367-2021 </w:t>
            </w:r>
            <w:r w:rsidR="00244F04">
              <w:rPr>
                <w:rFonts w:ascii="Book Antiqua" w:hAnsi="Book Antiqua" w:cs="Arial"/>
                <w:bCs/>
                <w:sz w:val="24"/>
                <w:szCs w:val="24"/>
              </w:rPr>
              <w:t xml:space="preserve">y </w:t>
            </w:r>
            <w:r w:rsidR="00244F04" w:rsidRPr="00244F04">
              <w:rPr>
                <w:rFonts w:ascii="Book Antiqua" w:hAnsi="Book Antiqua" w:cs="Arial"/>
                <w:bCs/>
                <w:sz w:val="24"/>
                <w:szCs w:val="24"/>
              </w:rPr>
              <w:t>589-2022</w:t>
            </w:r>
            <w:r w:rsidR="00244F04">
              <w:rPr>
                <w:rFonts w:ascii="Book Antiqua" w:hAnsi="Book Antiqua" w:cs="Arial"/>
                <w:bCs/>
                <w:sz w:val="24"/>
                <w:szCs w:val="24"/>
              </w:rPr>
              <w:t xml:space="preserve">, </w:t>
            </w:r>
            <w:r w:rsidRPr="00B85142">
              <w:rPr>
                <w:rFonts w:ascii="Book Antiqua" w:hAnsi="Book Antiqua" w:cs="Arial"/>
                <w:bCs/>
                <w:sz w:val="24"/>
                <w:szCs w:val="24"/>
              </w:rPr>
              <w:t>de la Dirección de Planificación.</w:t>
            </w:r>
          </w:p>
        </w:tc>
      </w:tr>
      <w:bookmarkEnd w:id="0"/>
    </w:tbl>
    <w:p w14:paraId="0887DD0E" w14:textId="4A45BC13" w:rsidR="00CF7B24" w:rsidRDefault="00CF7B24">
      <w:pPr>
        <w:rPr>
          <w:rFonts w:ascii="Arial" w:hAnsi="Arial" w:cs="Arial"/>
          <w:sz w:val="40"/>
          <w:szCs w:val="40"/>
        </w:rPr>
      </w:pPr>
      <w:r>
        <w:rPr>
          <w:rFonts w:ascii="Arial" w:hAnsi="Arial" w:cs="Arial"/>
          <w:sz w:val="40"/>
          <w:szCs w:val="40"/>
        </w:rPr>
        <w:br w:type="page"/>
      </w:r>
    </w:p>
    <w:sdt>
      <w:sdtPr>
        <w:rPr>
          <w:rFonts w:ascii="Book Antiqua" w:eastAsiaTheme="minorHAnsi" w:hAnsi="Book Antiqua" w:cstheme="minorBidi"/>
          <w:color w:val="auto"/>
          <w:sz w:val="20"/>
          <w:szCs w:val="20"/>
          <w:lang w:val="es-ES" w:eastAsia="en-US"/>
        </w:rPr>
        <w:id w:val="-563015410"/>
        <w:docPartObj>
          <w:docPartGallery w:val="Table of Contents"/>
          <w:docPartUnique/>
        </w:docPartObj>
      </w:sdtPr>
      <w:sdtEndPr/>
      <w:sdtContent>
        <w:p w14:paraId="21680B05" w14:textId="24E1384B" w:rsidR="00D168AA" w:rsidRPr="003A2266" w:rsidRDefault="00D168AA" w:rsidP="00357091">
          <w:pPr>
            <w:pStyle w:val="TtuloTDC"/>
            <w:spacing w:line="276" w:lineRule="auto"/>
            <w:jc w:val="both"/>
            <w:rPr>
              <w:rFonts w:ascii="Book Antiqua" w:hAnsi="Book Antiqua"/>
              <w:b/>
              <w:bCs/>
              <w:color w:val="auto"/>
              <w:sz w:val="20"/>
              <w:szCs w:val="20"/>
              <w:lang w:val="es-ES"/>
            </w:rPr>
          </w:pPr>
          <w:r w:rsidRPr="003A2266">
            <w:rPr>
              <w:rFonts w:ascii="Book Antiqua" w:hAnsi="Book Antiqua"/>
              <w:b/>
              <w:bCs/>
              <w:color w:val="auto"/>
              <w:sz w:val="20"/>
              <w:szCs w:val="20"/>
              <w:lang w:val="es-ES"/>
            </w:rPr>
            <w:t>Tabla de contenido</w:t>
          </w:r>
        </w:p>
        <w:p w14:paraId="30121C7E" w14:textId="77777777" w:rsidR="00B85142" w:rsidRPr="00357091" w:rsidRDefault="00B85142" w:rsidP="00357091">
          <w:pPr>
            <w:spacing w:line="276" w:lineRule="auto"/>
            <w:jc w:val="both"/>
            <w:rPr>
              <w:rFonts w:ascii="Book Antiqua" w:hAnsi="Book Antiqua"/>
              <w:sz w:val="20"/>
              <w:szCs w:val="20"/>
              <w:lang w:val="es-ES" w:eastAsia="es-CR"/>
            </w:rPr>
          </w:pPr>
        </w:p>
        <w:p w14:paraId="3309A0FE" w14:textId="2B552F8D" w:rsidR="00357091" w:rsidRPr="00357091" w:rsidRDefault="00D168AA" w:rsidP="00357091">
          <w:pPr>
            <w:pStyle w:val="TDC1"/>
            <w:tabs>
              <w:tab w:val="left" w:pos="440"/>
              <w:tab w:val="right" w:leader="dot" w:pos="8828"/>
            </w:tabs>
            <w:spacing w:line="276" w:lineRule="auto"/>
            <w:jc w:val="both"/>
            <w:rPr>
              <w:rFonts w:ascii="Book Antiqua" w:eastAsiaTheme="minorEastAsia" w:hAnsi="Book Antiqua"/>
              <w:sz w:val="20"/>
              <w:szCs w:val="20"/>
              <w:lang w:eastAsia="es-CR"/>
            </w:rPr>
          </w:pPr>
          <w:r w:rsidRPr="00357091">
            <w:rPr>
              <w:rFonts w:ascii="Book Antiqua" w:hAnsi="Book Antiqua"/>
              <w:sz w:val="20"/>
              <w:szCs w:val="20"/>
            </w:rPr>
            <w:fldChar w:fldCharType="begin"/>
          </w:r>
          <w:r w:rsidRPr="00357091">
            <w:rPr>
              <w:rFonts w:ascii="Book Antiqua" w:hAnsi="Book Antiqua"/>
              <w:sz w:val="20"/>
              <w:szCs w:val="20"/>
            </w:rPr>
            <w:instrText xml:space="preserve"> TOC \o "1-3" \h \z \u </w:instrText>
          </w:r>
          <w:r w:rsidRPr="00357091">
            <w:rPr>
              <w:rFonts w:ascii="Book Antiqua" w:hAnsi="Book Antiqua"/>
              <w:sz w:val="20"/>
              <w:szCs w:val="20"/>
            </w:rPr>
            <w:fldChar w:fldCharType="separate"/>
          </w:r>
          <w:hyperlink w:anchor="_Toc102573014" w:history="1">
            <w:r w:rsidR="00357091" w:rsidRPr="00357091">
              <w:rPr>
                <w:rStyle w:val="Hipervnculo"/>
                <w:rFonts w:ascii="Book Antiqua" w:hAnsi="Book Antiqua"/>
                <w:sz w:val="20"/>
                <w:szCs w:val="20"/>
              </w:rPr>
              <w:t>I.</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Justificación</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_Toc102573014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8</w:t>
            </w:r>
            <w:r w:rsidR="00357091" w:rsidRPr="00357091">
              <w:rPr>
                <w:rFonts w:ascii="Book Antiqua" w:hAnsi="Book Antiqua"/>
                <w:webHidden/>
                <w:sz w:val="20"/>
                <w:szCs w:val="20"/>
              </w:rPr>
              <w:fldChar w:fldCharType="end"/>
            </w:r>
          </w:hyperlink>
        </w:p>
        <w:p w14:paraId="1371FBBB" w14:textId="7AC95AEB" w:rsidR="00357091" w:rsidRPr="00357091" w:rsidRDefault="00AF22BB" w:rsidP="00357091">
          <w:pPr>
            <w:pStyle w:val="TDC1"/>
            <w:tabs>
              <w:tab w:val="left" w:pos="660"/>
              <w:tab w:val="right" w:leader="dot" w:pos="8828"/>
            </w:tabs>
            <w:spacing w:line="276" w:lineRule="auto"/>
            <w:jc w:val="both"/>
            <w:rPr>
              <w:rFonts w:ascii="Book Antiqua" w:eastAsiaTheme="minorEastAsia" w:hAnsi="Book Antiqua"/>
              <w:sz w:val="20"/>
              <w:szCs w:val="20"/>
              <w:lang w:eastAsia="es-CR"/>
            </w:rPr>
          </w:pPr>
          <w:hyperlink w:anchor="_Toc102573015" w:history="1">
            <w:r w:rsidR="00357091" w:rsidRPr="00357091">
              <w:rPr>
                <w:rStyle w:val="Hipervnculo"/>
                <w:rFonts w:ascii="Book Antiqua" w:hAnsi="Book Antiqua"/>
                <w:sz w:val="20"/>
                <w:szCs w:val="20"/>
              </w:rPr>
              <w:t>II.</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Metodología utilizada</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_Toc102573015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9</w:t>
            </w:r>
            <w:r w:rsidR="00357091" w:rsidRPr="00357091">
              <w:rPr>
                <w:rFonts w:ascii="Book Antiqua" w:hAnsi="Book Antiqua"/>
                <w:webHidden/>
                <w:sz w:val="20"/>
                <w:szCs w:val="20"/>
              </w:rPr>
              <w:fldChar w:fldCharType="end"/>
            </w:r>
          </w:hyperlink>
        </w:p>
        <w:p w14:paraId="16D2E50A" w14:textId="14662D93" w:rsidR="00357091" w:rsidRPr="00357091" w:rsidRDefault="00AF22BB" w:rsidP="00357091">
          <w:pPr>
            <w:pStyle w:val="TDC1"/>
            <w:tabs>
              <w:tab w:val="left" w:pos="660"/>
              <w:tab w:val="right" w:leader="dot" w:pos="8828"/>
            </w:tabs>
            <w:spacing w:line="276" w:lineRule="auto"/>
            <w:jc w:val="both"/>
            <w:rPr>
              <w:rFonts w:ascii="Book Antiqua" w:eastAsiaTheme="minorEastAsia" w:hAnsi="Book Antiqua"/>
              <w:sz w:val="20"/>
              <w:szCs w:val="20"/>
              <w:lang w:eastAsia="es-CR"/>
            </w:rPr>
          </w:pPr>
          <w:hyperlink w:anchor="_Toc102573016" w:history="1">
            <w:r w:rsidR="00357091" w:rsidRPr="00357091">
              <w:rPr>
                <w:rStyle w:val="Hipervnculo"/>
                <w:rFonts w:ascii="Book Antiqua" w:hAnsi="Book Antiqua"/>
                <w:sz w:val="20"/>
                <w:szCs w:val="20"/>
              </w:rPr>
              <w:t>III.</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Información relevante</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_Toc102573016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10</w:t>
            </w:r>
            <w:r w:rsidR="00357091" w:rsidRPr="00357091">
              <w:rPr>
                <w:rFonts w:ascii="Book Antiqua" w:hAnsi="Book Antiqua"/>
                <w:webHidden/>
                <w:sz w:val="20"/>
                <w:szCs w:val="20"/>
              </w:rPr>
              <w:fldChar w:fldCharType="end"/>
            </w:r>
          </w:hyperlink>
        </w:p>
        <w:p w14:paraId="33A97BA3" w14:textId="4718D80C"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17" w:history="1">
            <w:r w:rsidR="00357091" w:rsidRPr="00357091">
              <w:rPr>
                <w:rStyle w:val="Hipervnculo"/>
                <w:rFonts w:ascii="Book Antiqua" w:hAnsi="Book Antiqua"/>
                <w:sz w:val="20"/>
                <w:szCs w:val="20"/>
              </w:rPr>
              <w:t>3.1.</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Sistema de Gestión de Continuidad del Servicio (SGCS)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_Toc102573017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10</w:t>
            </w:r>
            <w:r w:rsidR="00357091" w:rsidRPr="00357091">
              <w:rPr>
                <w:rFonts w:ascii="Book Antiqua" w:hAnsi="Book Antiqua"/>
                <w:webHidden/>
                <w:sz w:val="20"/>
                <w:szCs w:val="20"/>
              </w:rPr>
              <w:fldChar w:fldCharType="end"/>
            </w:r>
          </w:hyperlink>
        </w:p>
        <w:p w14:paraId="07F8EF3D" w14:textId="0547741A"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18" w:history="1">
            <w:r w:rsidR="00357091" w:rsidRPr="00357091">
              <w:rPr>
                <w:rStyle w:val="Hipervnculo"/>
                <w:rFonts w:ascii="Book Antiqua" w:hAnsi="Book Antiqua"/>
                <w:sz w:val="20"/>
                <w:szCs w:val="20"/>
              </w:rPr>
              <w:t>3.2.</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Teletrabajo</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_Toc102573018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12</w:t>
            </w:r>
            <w:r w:rsidR="00357091" w:rsidRPr="00357091">
              <w:rPr>
                <w:rFonts w:ascii="Book Antiqua" w:hAnsi="Book Antiqua"/>
                <w:webHidden/>
                <w:sz w:val="20"/>
                <w:szCs w:val="20"/>
              </w:rPr>
              <w:fldChar w:fldCharType="end"/>
            </w:r>
          </w:hyperlink>
        </w:p>
        <w:p w14:paraId="73FEB486" w14:textId="7FF63E92"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19" w:history="1">
            <w:r w:rsidR="00357091" w:rsidRPr="00357091">
              <w:rPr>
                <w:rStyle w:val="Hipervnculo"/>
                <w:rFonts w:ascii="Book Antiqua" w:hAnsi="Book Antiqua"/>
                <w:sz w:val="20"/>
                <w:szCs w:val="20"/>
              </w:rPr>
              <w:t>3.3.</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Marcos regulatorios en temas de Continuidad de los Servicios y Gestión de Riesgos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_Toc102573019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13</w:t>
            </w:r>
            <w:r w:rsidR="00357091" w:rsidRPr="00357091">
              <w:rPr>
                <w:rFonts w:ascii="Book Antiqua" w:hAnsi="Book Antiqua"/>
                <w:webHidden/>
                <w:sz w:val="20"/>
                <w:szCs w:val="20"/>
              </w:rPr>
              <w:fldChar w:fldCharType="end"/>
            </w:r>
          </w:hyperlink>
        </w:p>
        <w:p w14:paraId="0D606FD2" w14:textId="770E918D"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20" w:history="1">
            <w:r w:rsidR="00357091" w:rsidRPr="00357091">
              <w:rPr>
                <w:rStyle w:val="Hipervnculo"/>
                <w:rFonts w:ascii="Book Antiqua" w:hAnsi="Book Antiqua"/>
                <w:sz w:val="20"/>
                <w:szCs w:val="20"/>
              </w:rPr>
              <w:t>3.4.</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Alcances de la Política de Gestión de Continuidad del Servicio</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_Toc102573020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15</w:t>
            </w:r>
            <w:r w:rsidR="00357091" w:rsidRPr="00357091">
              <w:rPr>
                <w:rFonts w:ascii="Book Antiqua" w:hAnsi="Book Antiqua"/>
                <w:webHidden/>
                <w:sz w:val="20"/>
                <w:szCs w:val="20"/>
              </w:rPr>
              <w:fldChar w:fldCharType="end"/>
            </w:r>
          </w:hyperlink>
        </w:p>
        <w:p w14:paraId="47AE7792" w14:textId="4E524DFA"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21" w:history="1">
            <w:r w:rsidR="00357091" w:rsidRPr="00357091">
              <w:rPr>
                <w:rStyle w:val="Hipervnculo"/>
                <w:rFonts w:ascii="Book Antiqua" w:hAnsi="Book Antiqua"/>
                <w:sz w:val="20"/>
                <w:szCs w:val="20"/>
              </w:rPr>
              <w:t>3.5.</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Material realizado por el Equipo Interdisciplinario</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_Toc102573021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17</w:t>
            </w:r>
            <w:r w:rsidR="00357091" w:rsidRPr="00357091">
              <w:rPr>
                <w:rFonts w:ascii="Book Antiqua" w:hAnsi="Book Antiqua"/>
                <w:webHidden/>
                <w:sz w:val="20"/>
                <w:szCs w:val="20"/>
              </w:rPr>
              <w:fldChar w:fldCharType="end"/>
            </w:r>
          </w:hyperlink>
        </w:p>
        <w:p w14:paraId="0B2E034B" w14:textId="74220240"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22" w:history="1">
            <w:r w:rsidR="00357091" w:rsidRPr="00357091">
              <w:rPr>
                <w:rStyle w:val="Hipervnculo"/>
                <w:rFonts w:ascii="Book Antiqua" w:hAnsi="Book Antiqua"/>
                <w:sz w:val="20"/>
                <w:szCs w:val="20"/>
              </w:rPr>
              <w:t>3.6.</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Propuesta elaborada por el Equipo Interdisciplinario para la creación de oficinas que administren el SGCS, mediante informe 153-DE-2021 y sus alcances.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_Toc102573022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23</w:t>
            </w:r>
            <w:r w:rsidR="00357091" w:rsidRPr="00357091">
              <w:rPr>
                <w:rFonts w:ascii="Book Antiqua" w:hAnsi="Book Antiqua"/>
                <w:webHidden/>
                <w:sz w:val="20"/>
                <w:szCs w:val="20"/>
              </w:rPr>
              <w:fldChar w:fldCharType="end"/>
            </w:r>
          </w:hyperlink>
        </w:p>
        <w:p w14:paraId="7F411342" w14:textId="36D10632"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23" w:history="1">
            <w:r w:rsidR="00357091" w:rsidRPr="00357091">
              <w:rPr>
                <w:rStyle w:val="Hipervnculo"/>
                <w:rFonts w:ascii="Book Antiqua" w:hAnsi="Book Antiqua"/>
                <w:sz w:val="20"/>
                <w:szCs w:val="20"/>
              </w:rPr>
              <w:t>3.6.1.</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Características de las Oficinas para la GCS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_Toc102573023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24</w:t>
            </w:r>
            <w:r w:rsidR="00357091" w:rsidRPr="00357091">
              <w:rPr>
                <w:rFonts w:ascii="Book Antiqua" w:hAnsi="Book Antiqua"/>
                <w:webHidden/>
                <w:sz w:val="20"/>
                <w:szCs w:val="20"/>
              </w:rPr>
              <w:fldChar w:fldCharType="end"/>
            </w:r>
          </w:hyperlink>
        </w:p>
        <w:p w14:paraId="7E8CC1F6" w14:textId="327AEAAC"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24" w:history="1">
            <w:r w:rsidR="00357091" w:rsidRPr="00357091">
              <w:rPr>
                <w:rStyle w:val="Hipervnculo"/>
                <w:rFonts w:ascii="Book Antiqua" w:hAnsi="Book Antiqua"/>
                <w:sz w:val="20"/>
                <w:szCs w:val="20"/>
              </w:rPr>
              <w:t>3.7.</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Entrevistas realizadas a otras instituciones públicas que cuentan con estructuras de Continuidad del Servicio, a fin de aplicar el concepto del “Benchmarking”</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_Toc102573024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26</w:t>
            </w:r>
            <w:r w:rsidR="00357091" w:rsidRPr="00357091">
              <w:rPr>
                <w:rFonts w:ascii="Book Antiqua" w:hAnsi="Book Antiqua"/>
                <w:webHidden/>
                <w:sz w:val="20"/>
                <w:szCs w:val="20"/>
              </w:rPr>
              <w:fldChar w:fldCharType="end"/>
            </w:r>
          </w:hyperlink>
        </w:p>
        <w:p w14:paraId="78F9E549" w14:textId="488DE7F4"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25" w:history="1">
            <w:r w:rsidR="00357091" w:rsidRPr="00357091">
              <w:rPr>
                <w:rStyle w:val="Hipervnculo"/>
                <w:rFonts w:ascii="Book Antiqua" w:hAnsi="Book Antiqua"/>
                <w:sz w:val="20"/>
                <w:szCs w:val="20"/>
              </w:rPr>
              <w:t>3.7.1.</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Gestión del Banco Nacional de Costa Rica</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_Toc102573025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26</w:t>
            </w:r>
            <w:r w:rsidR="00357091" w:rsidRPr="00357091">
              <w:rPr>
                <w:rFonts w:ascii="Book Antiqua" w:hAnsi="Book Antiqua"/>
                <w:webHidden/>
                <w:sz w:val="20"/>
                <w:szCs w:val="20"/>
              </w:rPr>
              <w:fldChar w:fldCharType="end"/>
            </w:r>
          </w:hyperlink>
        </w:p>
        <w:p w14:paraId="25DE2984" w14:textId="34076C7C"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26" w:history="1">
            <w:r w:rsidR="00357091" w:rsidRPr="00357091">
              <w:rPr>
                <w:rStyle w:val="Hipervnculo"/>
                <w:rFonts w:ascii="Book Antiqua" w:hAnsi="Book Antiqua"/>
                <w:sz w:val="20"/>
                <w:szCs w:val="20"/>
              </w:rPr>
              <w:t>3.7.2.</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Gestión del Banco de Costa Rica</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_Toc102573026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28</w:t>
            </w:r>
            <w:r w:rsidR="00357091" w:rsidRPr="00357091">
              <w:rPr>
                <w:rFonts w:ascii="Book Antiqua" w:hAnsi="Book Antiqua"/>
                <w:webHidden/>
                <w:sz w:val="20"/>
                <w:szCs w:val="20"/>
              </w:rPr>
              <w:fldChar w:fldCharType="end"/>
            </w:r>
          </w:hyperlink>
        </w:p>
        <w:p w14:paraId="56EB7A81" w14:textId="5F55E635" w:rsidR="00357091" w:rsidRPr="00357091" w:rsidRDefault="00AF22BB" w:rsidP="00357091">
          <w:pPr>
            <w:pStyle w:val="TDC1"/>
            <w:tabs>
              <w:tab w:val="left" w:pos="660"/>
              <w:tab w:val="right" w:leader="dot" w:pos="8828"/>
            </w:tabs>
            <w:spacing w:line="276" w:lineRule="auto"/>
            <w:jc w:val="both"/>
            <w:rPr>
              <w:rFonts w:ascii="Book Antiqua" w:eastAsiaTheme="minorEastAsia" w:hAnsi="Book Antiqua"/>
              <w:sz w:val="20"/>
              <w:szCs w:val="20"/>
              <w:lang w:eastAsia="es-CR"/>
            </w:rPr>
          </w:pPr>
          <w:hyperlink w:anchor="_Toc102573027" w:history="1">
            <w:r w:rsidR="00357091" w:rsidRPr="00357091">
              <w:rPr>
                <w:rStyle w:val="Hipervnculo"/>
                <w:rFonts w:ascii="Book Antiqua" w:hAnsi="Book Antiqua"/>
                <w:sz w:val="20"/>
                <w:szCs w:val="20"/>
              </w:rPr>
              <w:t>IV.</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Propuestas de la estructura para asumir el Sistema de Gestión de Continuidad del Servicio, elaboradas por la Dirección de Planificación</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_Toc102573027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30</w:t>
            </w:r>
            <w:r w:rsidR="00357091" w:rsidRPr="00357091">
              <w:rPr>
                <w:rFonts w:ascii="Book Antiqua" w:hAnsi="Book Antiqua"/>
                <w:webHidden/>
                <w:sz w:val="20"/>
                <w:szCs w:val="20"/>
              </w:rPr>
              <w:fldChar w:fldCharType="end"/>
            </w:r>
          </w:hyperlink>
        </w:p>
        <w:p w14:paraId="22C780A1" w14:textId="48CD6000"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28" w:history="1">
            <w:r w:rsidR="00357091" w:rsidRPr="00357091">
              <w:rPr>
                <w:rStyle w:val="Hipervnculo"/>
                <w:rFonts w:ascii="Book Antiqua" w:hAnsi="Book Antiqua"/>
                <w:sz w:val="20"/>
                <w:szCs w:val="20"/>
              </w:rPr>
              <w:t>4.1.</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Ciclo de trabajo para el desarrollo del SGCS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_Toc102573028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31</w:t>
            </w:r>
            <w:r w:rsidR="00357091" w:rsidRPr="00357091">
              <w:rPr>
                <w:rFonts w:ascii="Book Antiqua" w:hAnsi="Book Antiqua"/>
                <w:webHidden/>
                <w:sz w:val="20"/>
                <w:szCs w:val="20"/>
              </w:rPr>
              <w:fldChar w:fldCharType="end"/>
            </w:r>
          </w:hyperlink>
        </w:p>
        <w:p w14:paraId="5A9E6B31" w14:textId="7640730B"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29" w:history="1">
            <w:r w:rsidR="00357091" w:rsidRPr="00357091">
              <w:rPr>
                <w:rStyle w:val="Hipervnculo"/>
                <w:rFonts w:ascii="Book Antiqua" w:hAnsi="Book Antiqua"/>
                <w:sz w:val="20"/>
                <w:szCs w:val="20"/>
              </w:rPr>
              <w:t>4.2.</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Propuesta N° 1: Implementación del Sistema de Gestión de Continuidad del Servicio en el corto plazo</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_Toc102573029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33</w:t>
            </w:r>
            <w:r w:rsidR="00357091" w:rsidRPr="00357091">
              <w:rPr>
                <w:rFonts w:ascii="Book Antiqua" w:hAnsi="Book Antiqua"/>
                <w:webHidden/>
                <w:sz w:val="20"/>
                <w:szCs w:val="20"/>
              </w:rPr>
              <w:fldChar w:fldCharType="end"/>
            </w:r>
          </w:hyperlink>
        </w:p>
        <w:p w14:paraId="0A831451" w14:textId="254AA279"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30" w:history="1">
            <w:r w:rsidR="00357091" w:rsidRPr="00357091">
              <w:rPr>
                <w:rStyle w:val="Hipervnculo"/>
                <w:rFonts w:ascii="Book Antiqua" w:hAnsi="Book Antiqua"/>
                <w:sz w:val="20"/>
                <w:szCs w:val="20"/>
              </w:rPr>
              <w:t>4.2.1.</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Implementación mínima del SGCS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_Toc102573030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36</w:t>
            </w:r>
            <w:r w:rsidR="00357091" w:rsidRPr="00357091">
              <w:rPr>
                <w:rFonts w:ascii="Book Antiqua" w:hAnsi="Book Antiqua"/>
                <w:webHidden/>
                <w:sz w:val="20"/>
                <w:szCs w:val="20"/>
              </w:rPr>
              <w:fldChar w:fldCharType="end"/>
            </w:r>
          </w:hyperlink>
        </w:p>
        <w:p w14:paraId="61AF0EE9" w14:textId="3CFF0E28"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31" w:history="1">
            <w:r w:rsidR="00357091" w:rsidRPr="00357091">
              <w:rPr>
                <w:rStyle w:val="Hipervnculo"/>
                <w:rFonts w:ascii="Book Antiqua" w:hAnsi="Book Antiqua"/>
                <w:sz w:val="20"/>
                <w:szCs w:val="20"/>
              </w:rPr>
              <w:t>4.2.2.</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Oficinas involucradas para el desarrollo de la GCS - propuesta N° 1</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_Toc102573031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36</w:t>
            </w:r>
            <w:r w:rsidR="00357091" w:rsidRPr="00357091">
              <w:rPr>
                <w:rFonts w:ascii="Book Antiqua" w:hAnsi="Book Antiqua"/>
                <w:webHidden/>
                <w:sz w:val="20"/>
                <w:szCs w:val="20"/>
              </w:rPr>
              <w:fldChar w:fldCharType="end"/>
            </w:r>
          </w:hyperlink>
        </w:p>
        <w:p w14:paraId="13DBF649" w14:textId="78064864"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32" w:history="1">
            <w:r w:rsidR="00357091" w:rsidRPr="00357091">
              <w:rPr>
                <w:rStyle w:val="Hipervnculo"/>
                <w:rFonts w:ascii="Book Antiqua" w:hAnsi="Book Antiqua"/>
                <w:sz w:val="20"/>
                <w:szCs w:val="20"/>
              </w:rPr>
              <w:t>4.2.3.</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Fases del SGCS y las dependencias involucradas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_Toc102573032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46</w:t>
            </w:r>
            <w:r w:rsidR="00357091" w:rsidRPr="00357091">
              <w:rPr>
                <w:rFonts w:ascii="Book Antiqua" w:hAnsi="Book Antiqua"/>
                <w:webHidden/>
                <w:sz w:val="20"/>
                <w:szCs w:val="20"/>
              </w:rPr>
              <w:fldChar w:fldCharType="end"/>
            </w:r>
          </w:hyperlink>
        </w:p>
        <w:p w14:paraId="788408BC" w14:textId="7241C600"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33" w:history="1">
            <w:r w:rsidR="00357091" w:rsidRPr="00357091">
              <w:rPr>
                <w:rStyle w:val="Hipervnculo"/>
                <w:rFonts w:ascii="Book Antiqua" w:hAnsi="Book Antiqua"/>
                <w:sz w:val="20"/>
                <w:szCs w:val="20"/>
              </w:rPr>
              <w:t>4.2.4.</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Estructura del recurso humano para implementar la propuesta N° 1</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_Toc102573033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49</w:t>
            </w:r>
            <w:r w:rsidR="00357091" w:rsidRPr="00357091">
              <w:rPr>
                <w:rFonts w:ascii="Book Antiqua" w:hAnsi="Book Antiqua"/>
                <w:webHidden/>
                <w:sz w:val="20"/>
                <w:szCs w:val="20"/>
              </w:rPr>
              <w:fldChar w:fldCharType="end"/>
            </w:r>
          </w:hyperlink>
        </w:p>
        <w:p w14:paraId="7C5019AA" w14:textId="7396C988"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34" w:history="1">
            <w:r w:rsidR="00357091" w:rsidRPr="00357091">
              <w:rPr>
                <w:rStyle w:val="Hipervnculo"/>
                <w:rFonts w:ascii="Book Antiqua" w:hAnsi="Book Antiqua"/>
                <w:sz w:val="20"/>
                <w:szCs w:val="20"/>
              </w:rPr>
              <w:t>4.3.</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Propuesta N° 2:  Creación formal de una estructura que asuma el Sistema de Gestión de Continuidad del Servicio (SGCS)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_Toc102573034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50</w:t>
            </w:r>
            <w:r w:rsidR="00357091" w:rsidRPr="00357091">
              <w:rPr>
                <w:rFonts w:ascii="Book Antiqua" w:hAnsi="Book Antiqua"/>
                <w:webHidden/>
                <w:sz w:val="20"/>
                <w:szCs w:val="20"/>
              </w:rPr>
              <w:fldChar w:fldCharType="end"/>
            </w:r>
          </w:hyperlink>
        </w:p>
        <w:p w14:paraId="27F59B40" w14:textId="759A996A"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35" w:history="1">
            <w:r w:rsidR="00357091" w:rsidRPr="00357091">
              <w:rPr>
                <w:rStyle w:val="Hipervnculo"/>
                <w:rFonts w:ascii="Book Antiqua" w:hAnsi="Book Antiqua"/>
                <w:sz w:val="20"/>
                <w:szCs w:val="20"/>
              </w:rPr>
              <w:t>4.3.1.</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Oficinas involucradas para el desarrollo del SGCS - propuesta N° 2</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_Toc102573035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55</w:t>
            </w:r>
            <w:r w:rsidR="00357091" w:rsidRPr="00357091">
              <w:rPr>
                <w:rFonts w:ascii="Book Antiqua" w:hAnsi="Book Antiqua"/>
                <w:webHidden/>
                <w:sz w:val="20"/>
                <w:szCs w:val="20"/>
              </w:rPr>
              <w:fldChar w:fldCharType="end"/>
            </w:r>
          </w:hyperlink>
        </w:p>
        <w:p w14:paraId="1451AFE8" w14:textId="62344BB2"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36" w:history="1">
            <w:r w:rsidR="00357091" w:rsidRPr="00357091">
              <w:rPr>
                <w:rStyle w:val="Hipervnculo"/>
                <w:rFonts w:ascii="Book Antiqua" w:hAnsi="Book Antiqua"/>
                <w:sz w:val="20"/>
                <w:szCs w:val="20"/>
              </w:rPr>
              <w:t>4.3.2.</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Fases del SGCS y las dependencias involucradas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_Toc102573036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65</w:t>
            </w:r>
            <w:r w:rsidR="00357091" w:rsidRPr="00357091">
              <w:rPr>
                <w:rFonts w:ascii="Book Antiqua" w:hAnsi="Book Antiqua"/>
                <w:webHidden/>
                <w:sz w:val="20"/>
                <w:szCs w:val="20"/>
              </w:rPr>
              <w:fldChar w:fldCharType="end"/>
            </w:r>
          </w:hyperlink>
        </w:p>
        <w:p w14:paraId="1CD61FF7" w14:textId="656DB834" w:rsidR="00357091" w:rsidRPr="00357091" w:rsidRDefault="00AF22BB" w:rsidP="00357091">
          <w:pPr>
            <w:pStyle w:val="TDC3"/>
            <w:tabs>
              <w:tab w:val="left" w:pos="1320"/>
              <w:tab w:val="right" w:leader="dot" w:pos="8828"/>
            </w:tabs>
            <w:spacing w:line="276" w:lineRule="auto"/>
            <w:jc w:val="both"/>
            <w:rPr>
              <w:rFonts w:ascii="Book Antiqua" w:eastAsiaTheme="minorEastAsia" w:hAnsi="Book Antiqua"/>
              <w:sz w:val="20"/>
              <w:szCs w:val="20"/>
              <w:lang w:eastAsia="es-CR"/>
            </w:rPr>
          </w:pPr>
          <w:hyperlink w:anchor="_Toc102573037" w:history="1">
            <w:r w:rsidR="00357091" w:rsidRPr="00357091">
              <w:rPr>
                <w:rStyle w:val="Hipervnculo"/>
                <w:rFonts w:ascii="Book Antiqua" w:hAnsi="Book Antiqua"/>
                <w:sz w:val="20"/>
                <w:szCs w:val="20"/>
              </w:rPr>
              <w:t>4.3.3.</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Estructura del recurso humano para implementar la propuesta N° 2</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_Toc102573037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68</w:t>
            </w:r>
            <w:r w:rsidR="00357091" w:rsidRPr="00357091">
              <w:rPr>
                <w:rFonts w:ascii="Book Antiqua" w:hAnsi="Book Antiqua"/>
                <w:webHidden/>
                <w:sz w:val="20"/>
                <w:szCs w:val="20"/>
              </w:rPr>
              <w:fldChar w:fldCharType="end"/>
            </w:r>
          </w:hyperlink>
        </w:p>
        <w:p w14:paraId="5D95018C" w14:textId="304745FC" w:rsidR="00357091" w:rsidRPr="00357091" w:rsidRDefault="00AF22BB" w:rsidP="00357091">
          <w:pPr>
            <w:pStyle w:val="TDC3"/>
            <w:tabs>
              <w:tab w:val="left" w:pos="1100"/>
              <w:tab w:val="right" w:leader="dot" w:pos="8828"/>
            </w:tabs>
            <w:spacing w:line="276" w:lineRule="auto"/>
            <w:jc w:val="both"/>
            <w:rPr>
              <w:rFonts w:ascii="Book Antiqua" w:eastAsiaTheme="minorEastAsia" w:hAnsi="Book Antiqua"/>
              <w:sz w:val="20"/>
              <w:szCs w:val="20"/>
              <w:lang w:eastAsia="es-CR"/>
            </w:rPr>
          </w:pPr>
          <w:hyperlink w:anchor="_Toc102573038" w:history="1">
            <w:r w:rsidR="00357091" w:rsidRPr="00357091">
              <w:rPr>
                <w:rStyle w:val="Hipervnculo"/>
                <w:rFonts w:ascii="Book Antiqua" w:hAnsi="Book Antiqua"/>
                <w:sz w:val="20"/>
                <w:szCs w:val="20"/>
              </w:rPr>
              <w:t>4.4.</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Diagrama de flujo del Proceso de la Continuidad del Servicio en el Poder Judicial</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_Toc102573038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69</w:t>
            </w:r>
            <w:r w:rsidR="00357091" w:rsidRPr="00357091">
              <w:rPr>
                <w:rFonts w:ascii="Book Antiqua" w:hAnsi="Book Antiqua"/>
                <w:webHidden/>
                <w:sz w:val="20"/>
                <w:szCs w:val="20"/>
              </w:rPr>
              <w:fldChar w:fldCharType="end"/>
            </w:r>
          </w:hyperlink>
        </w:p>
        <w:p w14:paraId="38694841" w14:textId="07089E7B" w:rsidR="00357091" w:rsidRPr="00357091" w:rsidRDefault="00AF22BB" w:rsidP="00357091">
          <w:pPr>
            <w:pStyle w:val="TDC1"/>
            <w:tabs>
              <w:tab w:val="left" w:pos="660"/>
              <w:tab w:val="right" w:leader="dot" w:pos="8828"/>
            </w:tabs>
            <w:spacing w:line="276" w:lineRule="auto"/>
            <w:jc w:val="both"/>
            <w:rPr>
              <w:rFonts w:ascii="Book Antiqua" w:eastAsiaTheme="minorEastAsia" w:hAnsi="Book Antiqua"/>
              <w:sz w:val="20"/>
              <w:szCs w:val="20"/>
              <w:lang w:eastAsia="es-CR"/>
            </w:rPr>
          </w:pPr>
          <w:hyperlink w:anchor="_Toc102573039" w:history="1">
            <w:r w:rsidR="00357091" w:rsidRPr="00357091">
              <w:rPr>
                <w:rStyle w:val="Hipervnculo"/>
                <w:rFonts w:ascii="Book Antiqua" w:hAnsi="Book Antiqua"/>
                <w:sz w:val="20"/>
                <w:szCs w:val="20"/>
              </w:rPr>
              <w:t>V.</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Criterio de la Dirección de Planificación</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_Toc102573039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71</w:t>
            </w:r>
            <w:r w:rsidR="00357091" w:rsidRPr="00357091">
              <w:rPr>
                <w:rFonts w:ascii="Book Antiqua" w:hAnsi="Book Antiqua"/>
                <w:webHidden/>
                <w:sz w:val="20"/>
                <w:szCs w:val="20"/>
              </w:rPr>
              <w:fldChar w:fldCharType="end"/>
            </w:r>
          </w:hyperlink>
        </w:p>
        <w:p w14:paraId="3A05AAC6" w14:textId="29FCB1A1" w:rsidR="00357091" w:rsidRPr="00357091" w:rsidRDefault="00AF22BB" w:rsidP="00357091">
          <w:pPr>
            <w:pStyle w:val="TDC1"/>
            <w:tabs>
              <w:tab w:val="left" w:pos="660"/>
              <w:tab w:val="right" w:leader="dot" w:pos="8828"/>
            </w:tabs>
            <w:spacing w:line="276" w:lineRule="auto"/>
            <w:jc w:val="both"/>
            <w:rPr>
              <w:rFonts w:ascii="Book Antiqua" w:eastAsiaTheme="minorEastAsia" w:hAnsi="Book Antiqua"/>
              <w:sz w:val="20"/>
              <w:szCs w:val="20"/>
              <w:lang w:eastAsia="es-CR"/>
            </w:rPr>
          </w:pPr>
          <w:hyperlink w:anchor="_Toc102573040" w:history="1">
            <w:r w:rsidR="00357091" w:rsidRPr="00357091">
              <w:rPr>
                <w:rStyle w:val="Hipervnculo"/>
                <w:rFonts w:ascii="Book Antiqua" w:hAnsi="Book Antiqua"/>
                <w:sz w:val="20"/>
                <w:szCs w:val="20"/>
              </w:rPr>
              <w:t>VI.</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Medidas para la Contención del Gasto en el Poder Judicial y Directrices presupuestarias para 2022 y 2023</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_Toc102573040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73</w:t>
            </w:r>
            <w:r w:rsidR="00357091" w:rsidRPr="00357091">
              <w:rPr>
                <w:rFonts w:ascii="Book Antiqua" w:hAnsi="Book Antiqua"/>
                <w:webHidden/>
                <w:sz w:val="20"/>
                <w:szCs w:val="20"/>
              </w:rPr>
              <w:fldChar w:fldCharType="end"/>
            </w:r>
          </w:hyperlink>
        </w:p>
        <w:p w14:paraId="06753A83" w14:textId="794FE898" w:rsidR="00357091" w:rsidRPr="00357091" w:rsidRDefault="00AF22BB" w:rsidP="00357091">
          <w:pPr>
            <w:pStyle w:val="TDC1"/>
            <w:tabs>
              <w:tab w:val="left" w:pos="660"/>
              <w:tab w:val="right" w:leader="dot" w:pos="8828"/>
            </w:tabs>
            <w:spacing w:line="276" w:lineRule="auto"/>
            <w:jc w:val="both"/>
            <w:rPr>
              <w:rFonts w:ascii="Book Antiqua" w:eastAsiaTheme="minorEastAsia" w:hAnsi="Book Antiqua"/>
              <w:sz w:val="20"/>
              <w:szCs w:val="20"/>
              <w:lang w:eastAsia="es-CR"/>
            </w:rPr>
          </w:pPr>
          <w:hyperlink w:anchor="_Toc102573041" w:history="1">
            <w:r w:rsidR="00357091" w:rsidRPr="00B43788">
              <w:rPr>
                <w:rStyle w:val="Hipervnculo"/>
                <w:rFonts w:ascii="Book Antiqua" w:hAnsi="Book Antiqua"/>
                <w:sz w:val="20"/>
                <w:szCs w:val="20"/>
              </w:rPr>
              <w:t>VII.</w:t>
            </w:r>
            <w:r w:rsidR="00357091" w:rsidRPr="006F176D">
              <w:rPr>
                <w:rFonts w:ascii="Book Antiqua" w:eastAsiaTheme="minorEastAsia" w:hAnsi="Book Antiqua"/>
                <w:sz w:val="20"/>
                <w:szCs w:val="20"/>
                <w:lang w:eastAsia="es-CR"/>
              </w:rPr>
              <w:tab/>
            </w:r>
            <w:r w:rsidR="00357091" w:rsidRPr="00B43788">
              <w:rPr>
                <w:rStyle w:val="Hipervnculo"/>
                <w:rFonts w:ascii="Book Antiqua" w:hAnsi="Book Antiqua"/>
                <w:sz w:val="20"/>
                <w:szCs w:val="20"/>
              </w:rPr>
              <w:t>Informe puesto en consulta</w:t>
            </w:r>
            <w:r w:rsidR="00357091" w:rsidRPr="006F176D">
              <w:rPr>
                <w:rFonts w:ascii="Book Antiqua" w:hAnsi="Book Antiqua"/>
                <w:webHidden/>
                <w:sz w:val="20"/>
                <w:szCs w:val="20"/>
              </w:rPr>
              <w:tab/>
            </w:r>
            <w:r w:rsidR="00357091" w:rsidRPr="00B43788">
              <w:rPr>
                <w:rFonts w:ascii="Book Antiqua" w:hAnsi="Book Antiqua"/>
                <w:webHidden/>
                <w:sz w:val="20"/>
                <w:szCs w:val="20"/>
              </w:rPr>
              <w:fldChar w:fldCharType="begin"/>
            </w:r>
            <w:r w:rsidR="00357091" w:rsidRPr="006F176D">
              <w:rPr>
                <w:rFonts w:ascii="Book Antiqua" w:hAnsi="Book Antiqua"/>
                <w:webHidden/>
                <w:sz w:val="20"/>
                <w:szCs w:val="20"/>
              </w:rPr>
              <w:instrText xml:space="preserve"> PAGEREF _Toc102573041 \h </w:instrText>
            </w:r>
            <w:r w:rsidR="00357091" w:rsidRPr="00B43788">
              <w:rPr>
                <w:rFonts w:ascii="Book Antiqua" w:hAnsi="Book Antiqua"/>
                <w:webHidden/>
                <w:sz w:val="20"/>
                <w:szCs w:val="20"/>
              </w:rPr>
            </w:r>
            <w:r w:rsidR="00357091" w:rsidRPr="00B43788">
              <w:rPr>
                <w:rFonts w:ascii="Book Antiqua" w:hAnsi="Book Antiqua"/>
                <w:webHidden/>
                <w:sz w:val="20"/>
                <w:szCs w:val="20"/>
              </w:rPr>
              <w:fldChar w:fldCharType="separate"/>
            </w:r>
            <w:r w:rsidR="00357091" w:rsidRPr="006F176D">
              <w:rPr>
                <w:rFonts w:ascii="Book Antiqua" w:hAnsi="Book Antiqua"/>
                <w:webHidden/>
                <w:sz w:val="20"/>
                <w:szCs w:val="20"/>
              </w:rPr>
              <w:t>75</w:t>
            </w:r>
            <w:r w:rsidR="00357091" w:rsidRPr="00B43788">
              <w:rPr>
                <w:rFonts w:ascii="Book Antiqua" w:hAnsi="Book Antiqua"/>
                <w:webHidden/>
                <w:sz w:val="20"/>
                <w:szCs w:val="20"/>
              </w:rPr>
              <w:fldChar w:fldCharType="end"/>
            </w:r>
          </w:hyperlink>
        </w:p>
        <w:p w14:paraId="5A525921" w14:textId="0B18892D" w:rsidR="00357091" w:rsidRPr="00357091" w:rsidRDefault="00AF22BB" w:rsidP="00357091">
          <w:pPr>
            <w:pStyle w:val="TDC1"/>
            <w:tabs>
              <w:tab w:val="left" w:pos="880"/>
              <w:tab w:val="right" w:leader="dot" w:pos="8828"/>
            </w:tabs>
            <w:spacing w:line="276" w:lineRule="auto"/>
            <w:jc w:val="both"/>
            <w:rPr>
              <w:rFonts w:ascii="Book Antiqua" w:eastAsiaTheme="minorEastAsia" w:hAnsi="Book Antiqua"/>
              <w:sz w:val="20"/>
              <w:szCs w:val="20"/>
              <w:lang w:eastAsia="es-CR"/>
            </w:rPr>
          </w:pPr>
          <w:hyperlink w:anchor="_Toc102573042" w:history="1">
            <w:r w:rsidR="00357091" w:rsidRPr="00357091">
              <w:rPr>
                <w:rStyle w:val="Hipervnculo"/>
                <w:rFonts w:ascii="Book Antiqua" w:hAnsi="Book Antiqua"/>
                <w:sz w:val="20"/>
                <w:szCs w:val="20"/>
              </w:rPr>
              <w:t>VIII.</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Elementos Conclusivos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_Toc102573042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99</w:t>
            </w:r>
            <w:r w:rsidR="00357091" w:rsidRPr="00357091">
              <w:rPr>
                <w:rFonts w:ascii="Book Antiqua" w:hAnsi="Book Antiqua"/>
                <w:webHidden/>
                <w:sz w:val="20"/>
                <w:szCs w:val="20"/>
              </w:rPr>
              <w:fldChar w:fldCharType="end"/>
            </w:r>
          </w:hyperlink>
        </w:p>
        <w:p w14:paraId="243220E7" w14:textId="4D2202AB" w:rsidR="00357091" w:rsidRPr="00357091" w:rsidRDefault="00AF22BB" w:rsidP="00357091">
          <w:pPr>
            <w:pStyle w:val="TDC1"/>
            <w:tabs>
              <w:tab w:val="left" w:pos="660"/>
              <w:tab w:val="right" w:leader="dot" w:pos="8828"/>
            </w:tabs>
            <w:spacing w:line="276" w:lineRule="auto"/>
            <w:jc w:val="both"/>
            <w:rPr>
              <w:rFonts w:ascii="Book Antiqua" w:eastAsiaTheme="minorEastAsia" w:hAnsi="Book Antiqua"/>
              <w:sz w:val="20"/>
              <w:szCs w:val="20"/>
              <w:lang w:eastAsia="es-CR"/>
            </w:rPr>
          </w:pPr>
          <w:hyperlink w:anchor="_Toc102573043" w:history="1">
            <w:r w:rsidR="00357091" w:rsidRPr="00357091">
              <w:rPr>
                <w:rStyle w:val="Hipervnculo"/>
                <w:rFonts w:ascii="Book Antiqua" w:hAnsi="Book Antiqua"/>
                <w:sz w:val="20"/>
                <w:szCs w:val="20"/>
              </w:rPr>
              <w:t>IX.</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Recomendaciones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_Toc102573043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103</w:t>
            </w:r>
            <w:r w:rsidR="00357091" w:rsidRPr="00357091">
              <w:rPr>
                <w:rFonts w:ascii="Book Antiqua" w:hAnsi="Book Antiqua"/>
                <w:webHidden/>
                <w:sz w:val="20"/>
                <w:szCs w:val="20"/>
              </w:rPr>
              <w:fldChar w:fldCharType="end"/>
            </w:r>
          </w:hyperlink>
        </w:p>
        <w:p w14:paraId="3225168F" w14:textId="5BF3D075" w:rsidR="00357091" w:rsidRPr="00357091" w:rsidRDefault="00AF22BB" w:rsidP="00357091">
          <w:pPr>
            <w:pStyle w:val="TDC1"/>
            <w:tabs>
              <w:tab w:val="left" w:pos="440"/>
              <w:tab w:val="right" w:leader="dot" w:pos="8828"/>
            </w:tabs>
            <w:spacing w:line="276" w:lineRule="auto"/>
            <w:jc w:val="both"/>
            <w:rPr>
              <w:rFonts w:ascii="Book Antiqua" w:eastAsiaTheme="minorEastAsia" w:hAnsi="Book Antiqua"/>
              <w:sz w:val="20"/>
              <w:szCs w:val="20"/>
              <w:lang w:eastAsia="es-CR"/>
            </w:rPr>
          </w:pPr>
          <w:hyperlink w:anchor="_Toc102573044" w:history="1">
            <w:r w:rsidR="00357091" w:rsidRPr="00357091">
              <w:rPr>
                <w:rStyle w:val="Hipervnculo"/>
                <w:rFonts w:ascii="Book Antiqua" w:hAnsi="Book Antiqua"/>
                <w:sz w:val="20"/>
                <w:szCs w:val="20"/>
              </w:rPr>
              <w:t>X.</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Costos estimados de las propuestas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_Toc102573044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113</w:t>
            </w:r>
            <w:r w:rsidR="00357091" w:rsidRPr="00357091">
              <w:rPr>
                <w:rFonts w:ascii="Book Antiqua" w:hAnsi="Book Antiqua"/>
                <w:webHidden/>
                <w:sz w:val="20"/>
                <w:szCs w:val="20"/>
              </w:rPr>
              <w:fldChar w:fldCharType="end"/>
            </w:r>
          </w:hyperlink>
        </w:p>
        <w:p w14:paraId="53DF4137" w14:textId="3E0B8890" w:rsidR="00357091" w:rsidRPr="00357091" w:rsidRDefault="00AF22BB" w:rsidP="00357091">
          <w:pPr>
            <w:pStyle w:val="TDC1"/>
            <w:tabs>
              <w:tab w:val="left" w:pos="660"/>
              <w:tab w:val="right" w:leader="dot" w:pos="8828"/>
            </w:tabs>
            <w:spacing w:line="276" w:lineRule="auto"/>
            <w:jc w:val="both"/>
            <w:rPr>
              <w:rFonts w:ascii="Book Antiqua" w:eastAsiaTheme="minorEastAsia" w:hAnsi="Book Antiqua"/>
              <w:sz w:val="20"/>
              <w:szCs w:val="20"/>
              <w:lang w:eastAsia="es-CR"/>
            </w:rPr>
          </w:pPr>
          <w:hyperlink w:anchor="_Toc102573045" w:history="1">
            <w:r w:rsidR="00357091" w:rsidRPr="00357091">
              <w:rPr>
                <w:rStyle w:val="Hipervnculo"/>
                <w:rFonts w:ascii="Book Antiqua" w:hAnsi="Book Antiqua"/>
                <w:sz w:val="20"/>
                <w:szCs w:val="20"/>
              </w:rPr>
              <w:t>XI.</w:t>
            </w:r>
            <w:r w:rsidR="00357091" w:rsidRPr="00357091">
              <w:rPr>
                <w:rFonts w:ascii="Book Antiqua" w:eastAsiaTheme="minorEastAsia" w:hAnsi="Book Antiqua"/>
                <w:sz w:val="20"/>
                <w:szCs w:val="20"/>
                <w:lang w:eastAsia="es-CR"/>
              </w:rPr>
              <w:tab/>
            </w:r>
            <w:r w:rsidR="00357091" w:rsidRPr="00357091">
              <w:rPr>
                <w:rStyle w:val="Hipervnculo"/>
                <w:rFonts w:ascii="Book Antiqua" w:hAnsi="Book Antiqua"/>
                <w:sz w:val="20"/>
                <w:szCs w:val="20"/>
              </w:rPr>
              <w:t>Anexos</w:t>
            </w:r>
            <w:r w:rsidR="00357091" w:rsidRPr="00357091">
              <w:rPr>
                <w:rFonts w:ascii="Book Antiqua" w:hAnsi="Book Antiqua"/>
                <w:webHidden/>
                <w:sz w:val="20"/>
                <w:szCs w:val="20"/>
              </w:rPr>
              <w:tab/>
            </w:r>
            <w:r w:rsidR="00357091" w:rsidRPr="00357091">
              <w:rPr>
                <w:rFonts w:ascii="Book Antiqua" w:hAnsi="Book Antiqua"/>
                <w:webHidden/>
                <w:sz w:val="20"/>
                <w:szCs w:val="20"/>
              </w:rPr>
              <w:fldChar w:fldCharType="begin"/>
            </w:r>
            <w:r w:rsidR="00357091" w:rsidRPr="00357091">
              <w:rPr>
                <w:rFonts w:ascii="Book Antiqua" w:hAnsi="Book Antiqua"/>
                <w:webHidden/>
                <w:sz w:val="20"/>
                <w:szCs w:val="20"/>
              </w:rPr>
              <w:instrText xml:space="preserve"> PAGEREF _Toc102573045 \h </w:instrText>
            </w:r>
            <w:r w:rsidR="00357091" w:rsidRPr="00357091">
              <w:rPr>
                <w:rFonts w:ascii="Book Antiqua" w:hAnsi="Book Antiqua"/>
                <w:webHidden/>
                <w:sz w:val="20"/>
                <w:szCs w:val="20"/>
              </w:rPr>
            </w:r>
            <w:r w:rsidR="00357091" w:rsidRPr="00357091">
              <w:rPr>
                <w:rFonts w:ascii="Book Antiqua" w:hAnsi="Book Antiqua"/>
                <w:webHidden/>
                <w:sz w:val="20"/>
                <w:szCs w:val="20"/>
              </w:rPr>
              <w:fldChar w:fldCharType="separate"/>
            </w:r>
            <w:r w:rsidR="00357091" w:rsidRPr="00357091">
              <w:rPr>
                <w:rFonts w:ascii="Book Antiqua" w:hAnsi="Book Antiqua"/>
                <w:webHidden/>
                <w:sz w:val="20"/>
                <w:szCs w:val="20"/>
              </w:rPr>
              <w:t>115</w:t>
            </w:r>
            <w:r w:rsidR="00357091" w:rsidRPr="00357091">
              <w:rPr>
                <w:rFonts w:ascii="Book Antiqua" w:hAnsi="Book Antiqua"/>
                <w:webHidden/>
                <w:sz w:val="20"/>
                <w:szCs w:val="20"/>
              </w:rPr>
              <w:fldChar w:fldCharType="end"/>
            </w:r>
          </w:hyperlink>
        </w:p>
        <w:p w14:paraId="704CF18D" w14:textId="36D5CFF2" w:rsidR="006E5191" w:rsidRPr="00357091" w:rsidRDefault="00D168AA" w:rsidP="00357091">
          <w:pPr>
            <w:spacing w:line="276" w:lineRule="auto"/>
            <w:jc w:val="both"/>
            <w:rPr>
              <w:rFonts w:ascii="Book Antiqua" w:hAnsi="Book Antiqua"/>
              <w:sz w:val="20"/>
              <w:szCs w:val="20"/>
            </w:rPr>
          </w:pPr>
          <w:r w:rsidRPr="00357091">
            <w:rPr>
              <w:rFonts w:ascii="Book Antiqua" w:hAnsi="Book Antiqua"/>
              <w:sz w:val="20"/>
              <w:szCs w:val="20"/>
              <w:lang w:val="es-ES"/>
            </w:rPr>
            <w:fldChar w:fldCharType="end"/>
          </w:r>
        </w:p>
      </w:sdtContent>
    </w:sdt>
    <w:p w14:paraId="1DB0CB2D" w14:textId="77777777" w:rsidR="0007048B" w:rsidRDefault="0007048B" w:rsidP="00173426">
      <w:pPr>
        <w:spacing w:after="0" w:line="276" w:lineRule="auto"/>
        <w:jc w:val="both"/>
        <w:rPr>
          <w:rFonts w:ascii="Book Antiqua" w:hAnsi="Book Antiqua" w:cs="Arial"/>
          <w:b/>
          <w:bCs/>
        </w:rPr>
      </w:pPr>
    </w:p>
    <w:p w14:paraId="0AE791BF" w14:textId="7C4928D7" w:rsidR="00D168AA" w:rsidRPr="00357091" w:rsidRDefault="00173426" w:rsidP="00357091">
      <w:pPr>
        <w:spacing w:after="0" w:line="276" w:lineRule="auto"/>
        <w:jc w:val="both"/>
        <w:rPr>
          <w:rFonts w:ascii="Book Antiqua" w:hAnsi="Book Antiqua" w:cs="Arial"/>
          <w:b/>
          <w:bCs/>
        </w:rPr>
      </w:pPr>
      <w:r w:rsidRPr="00357091">
        <w:rPr>
          <w:rFonts w:ascii="Book Antiqua" w:hAnsi="Book Antiqua" w:cs="Arial"/>
          <w:b/>
          <w:bCs/>
        </w:rPr>
        <w:t>Tabla de contenido - Figuras</w:t>
      </w:r>
    </w:p>
    <w:p w14:paraId="6083F7B2" w14:textId="77777777" w:rsidR="00173426" w:rsidRPr="00357091" w:rsidRDefault="00173426" w:rsidP="00357091">
      <w:pPr>
        <w:spacing w:after="0" w:line="276" w:lineRule="auto"/>
        <w:jc w:val="both"/>
        <w:rPr>
          <w:rFonts w:ascii="Book Antiqua" w:hAnsi="Book Antiqua" w:cs="Arial"/>
          <w:b/>
          <w:bCs/>
        </w:rPr>
      </w:pPr>
    </w:p>
    <w:p w14:paraId="5921EBF1" w14:textId="2CCD2B75" w:rsidR="00357091" w:rsidRPr="00357091" w:rsidRDefault="006D0989" w:rsidP="00357091">
      <w:pPr>
        <w:pStyle w:val="Tabladeilustraciones"/>
        <w:tabs>
          <w:tab w:val="right" w:leader="dot" w:pos="8828"/>
        </w:tabs>
        <w:spacing w:line="276" w:lineRule="auto"/>
        <w:jc w:val="both"/>
        <w:rPr>
          <w:rFonts w:ascii="Book Antiqua" w:eastAsiaTheme="minorEastAsia" w:hAnsi="Book Antiqua"/>
          <w:lang w:eastAsia="es-CR"/>
        </w:rPr>
      </w:pPr>
      <w:r w:rsidRPr="00357091">
        <w:rPr>
          <w:rFonts w:ascii="Book Antiqua" w:hAnsi="Book Antiqua" w:cs="Arial"/>
        </w:rPr>
        <w:fldChar w:fldCharType="begin"/>
      </w:r>
      <w:r w:rsidRPr="00357091">
        <w:rPr>
          <w:rFonts w:ascii="Book Antiqua" w:hAnsi="Book Antiqua" w:cs="Arial"/>
        </w:rPr>
        <w:instrText xml:space="preserve"> TOC \h \z \c "Figura" </w:instrText>
      </w:r>
      <w:r w:rsidRPr="00357091">
        <w:rPr>
          <w:rFonts w:ascii="Book Antiqua" w:hAnsi="Book Antiqua" w:cs="Arial"/>
        </w:rPr>
        <w:fldChar w:fldCharType="separate"/>
      </w:r>
      <w:hyperlink w:anchor="_Toc102573046" w:history="1">
        <w:r w:rsidR="00357091" w:rsidRPr="00357091">
          <w:rPr>
            <w:rStyle w:val="Hipervnculo"/>
            <w:rFonts w:ascii="Book Antiqua" w:hAnsi="Book Antiqua"/>
            <w:b/>
            <w:bCs/>
          </w:rPr>
          <w:t>Figura 1</w:t>
        </w:r>
        <w:r w:rsidR="00357091" w:rsidRPr="00357091">
          <w:rPr>
            <w:rStyle w:val="Hipervnculo"/>
            <w:rFonts w:ascii="Book Antiqua" w:hAnsi="Book Antiqua"/>
          </w:rPr>
          <w:t xml:space="preserve"> Fases del Plan General de Continuidad del Servicio</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_Toc102573046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17</w:t>
        </w:r>
        <w:r w:rsidR="00357091" w:rsidRPr="00357091">
          <w:rPr>
            <w:rFonts w:ascii="Book Antiqua" w:hAnsi="Book Antiqua"/>
            <w:webHidden/>
          </w:rPr>
          <w:fldChar w:fldCharType="end"/>
        </w:r>
      </w:hyperlink>
    </w:p>
    <w:p w14:paraId="05655831" w14:textId="2C17689C"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47" w:history="1">
        <w:r w:rsidR="00357091" w:rsidRPr="00357091">
          <w:rPr>
            <w:rStyle w:val="Hipervnculo"/>
            <w:rFonts w:ascii="Book Antiqua" w:hAnsi="Book Antiqua"/>
            <w:b/>
            <w:bCs/>
          </w:rPr>
          <w:t>Figura 2</w:t>
        </w:r>
        <w:r w:rsidR="00357091" w:rsidRPr="00357091">
          <w:rPr>
            <w:rStyle w:val="Hipervnculo"/>
            <w:rFonts w:ascii="Book Antiqua" w:hAnsi="Book Antiqua"/>
          </w:rPr>
          <w:t xml:space="preserve"> Categorías de los Planes de Acción</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_Toc102573047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20</w:t>
        </w:r>
        <w:r w:rsidR="00357091" w:rsidRPr="00357091">
          <w:rPr>
            <w:rFonts w:ascii="Book Antiqua" w:hAnsi="Book Antiqua"/>
            <w:webHidden/>
          </w:rPr>
          <w:fldChar w:fldCharType="end"/>
        </w:r>
      </w:hyperlink>
    </w:p>
    <w:p w14:paraId="1BF508E6" w14:textId="02BD791C"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48" w:history="1">
        <w:r w:rsidR="00357091" w:rsidRPr="00357091">
          <w:rPr>
            <w:rStyle w:val="Hipervnculo"/>
            <w:rFonts w:ascii="Book Antiqua" w:hAnsi="Book Antiqua"/>
            <w:b/>
            <w:bCs/>
          </w:rPr>
          <w:t>Figura 3</w:t>
        </w:r>
        <w:r w:rsidR="00357091" w:rsidRPr="00357091">
          <w:rPr>
            <w:rStyle w:val="Hipervnculo"/>
            <w:rFonts w:ascii="Book Antiqua" w:hAnsi="Book Antiqua"/>
          </w:rPr>
          <w:t xml:space="preserve"> Ciclo de trabajo del SGCS en BCR</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_Toc102573048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28</w:t>
        </w:r>
        <w:r w:rsidR="00357091" w:rsidRPr="00357091">
          <w:rPr>
            <w:rFonts w:ascii="Book Antiqua" w:hAnsi="Book Antiqua"/>
            <w:webHidden/>
          </w:rPr>
          <w:fldChar w:fldCharType="end"/>
        </w:r>
      </w:hyperlink>
    </w:p>
    <w:p w14:paraId="226322C4" w14:textId="1551B614"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49" w:history="1">
        <w:r w:rsidR="00357091" w:rsidRPr="00357091">
          <w:rPr>
            <w:rStyle w:val="Hipervnculo"/>
            <w:rFonts w:ascii="Book Antiqua" w:hAnsi="Book Antiqua"/>
            <w:b/>
            <w:bCs/>
          </w:rPr>
          <w:t>Figura 4</w:t>
        </w:r>
        <w:r w:rsidR="00357091" w:rsidRPr="00357091">
          <w:rPr>
            <w:rStyle w:val="Hipervnculo"/>
            <w:rFonts w:ascii="Book Antiqua" w:hAnsi="Book Antiqua"/>
          </w:rPr>
          <w:t xml:space="preserve"> Ciclo PHVA aplicado al SGCS</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_Toc102573049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33</w:t>
        </w:r>
        <w:r w:rsidR="00357091" w:rsidRPr="00357091">
          <w:rPr>
            <w:rFonts w:ascii="Book Antiqua" w:hAnsi="Book Antiqua"/>
            <w:webHidden/>
          </w:rPr>
          <w:fldChar w:fldCharType="end"/>
        </w:r>
      </w:hyperlink>
    </w:p>
    <w:p w14:paraId="5039906B" w14:textId="3F95CEBE"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50" w:history="1">
        <w:r w:rsidR="00357091" w:rsidRPr="00357091">
          <w:rPr>
            <w:rStyle w:val="Hipervnculo"/>
            <w:rFonts w:ascii="Book Antiqua" w:hAnsi="Book Antiqua"/>
            <w:b/>
            <w:bCs/>
          </w:rPr>
          <w:t>Figura 5</w:t>
        </w:r>
        <w:r w:rsidR="00357091" w:rsidRPr="00357091">
          <w:rPr>
            <w:rStyle w:val="Hipervnculo"/>
            <w:rFonts w:ascii="Book Antiqua" w:hAnsi="Book Antiqua"/>
          </w:rPr>
          <w:t xml:space="preserve"> Oficinas involucradas en la propuesta N° 1</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_Toc102573050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36</w:t>
        </w:r>
        <w:r w:rsidR="00357091" w:rsidRPr="00357091">
          <w:rPr>
            <w:rFonts w:ascii="Book Antiqua" w:hAnsi="Book Antiqua"/>
            <w:webHidden/>
          </w:rPr>
          <w:fldChar w:fldCharType="end"/>
        </w:r>
      </w:hyperlink>
    </w:p>
    <w:p w14:paraId="4B664332" w14:textId="47A3A9C7"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51" w:history="1">
        <w:r w:rsidR="00357091" w:rsidRPr="00357091">
          <w:rPr>
            <w:rStyle w:val="Hipervnculo"/>
            <w:rFonts w:ascii="Book Antiqua" w:hAnsi="Book Antiqua"/>
            <w:b/>
            <w:bCs/>
          </w:rPr>
          <w:t>Figura 6</w:t>
        </w:r>
        <w:r w:rsidR="00357091" w:rsidRPr="00357091">
          <w:rPr>
            <w:rStyle w:val="Hipervnculo"/>
            <w:rFonts w:ascii="Book Antiqua" w:hAnsi="Book Antiqua"/>
          </w:rPr>
          <w:t xml:space="preserve"> Fases del SGCS y las dependencias involucradas</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_Toc102573051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48</w:t>
        </w:r>
        <w:r w:rsidR="00357091" w:rsidRPr="00357091">
          <w:rPr>
            <w:rFonts w:ascii="Book Antiqua" w:hAnsi="Book Antiqua"/>
            <w:webHidden/>
          </w:rPr>
          <w:fldChar w:fldCharType="end"/>
        </w:r>
      </w:hyperlink>
    </w:p>
    <w:p w14:paraId="2D2CA557" w14:textId="59BCF573"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52" w:history="1">
        <w:r w:rsidR="00357091" w:rsidRPr="00357091">
          <w:rPr>
            <w:rStyle w:val="Hipervnculo"/>
            <w:rFonts w:ascii="Book Antiqua" w:hAnsi="Book Antiqua"/>
            <w:b/>
            <w:bCs/>
          </w:rPr>
          <w:t>Figura 7</w:t>
        </w:r>
        <w:r w:rsidR="00357091" w:rsidRPr="00357091">
          <w:rPr>
            <w:rStyle w:val="Hipervnculo"/>
            <w:rFonts w:ascii="Book Antiqua" w:hAnsi="Book Antiqua"/>
          </w:rPr>
          <w:t xml:space="preserve"> Estructura de recurso humano sugerida para la propuesta N° 1</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_Toc102573052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49</w:t>
        </w:r>
        <w:r w:rsidR="00357091" w:rsidRPr="00357091">
          <w:rPr>
            <w:rFonts w:ascii="Book Antiqua" w:hAnsi="Book Antiqua"/>
            <w:webHidden/>
          </w:rPr>
          <w:fldChar w:fldCharType="end"/>
        </w:r>
      </w:hyperlink>
    </w:p>
    <w:p w14:paraId="24CFBBB8" w14:textId="2B07175F"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53" w:history="1">
        <w:r w:rsidR="00357091" w:rsidRPr="00357091">
          <w:rPr>
            <w:rStyle w:val="Hipervnculo"/>
            <w:rFonts w:ascii="Book Antiqua" w:hAnsi="Book Antiqua"/>
            <w:b/>
            <w:bCs/>
          </w:rPr>
          <w:t>Figura 8</w:t>
        </w:r>
        <w:r w:rsidR="00357091" w:rsidRPr="00357091">
          <w:rPr>
            <w:rStyle w:val="Hipervnculo"/>
            <w:rFonts w:ascii="Book Antiqua" w:hAnsi="Book Antiqua"/>
          </w:rPr>
          <w:t xml:space="preserve"> Oficinas involucradas en la propuesta N° 2</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_Toc102573053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56</w:t>
        </w:r>
        <w:r w:rsidR="00357091" w:rsidRPr="00357091">
          <w:rPr>
            <w:rFonts w:ascii="Book Antiqua" w:hAnsi="Book Antiqua"/>
            <w:webHidden/>
          </w:rPr>
          <w:fldChar w:fldCharType="end"/>
        </w:r>
      </w:hyperlink>
    </w:p>
    <w:p w14:paraId="506155C3" w14:textId="2CD25C73"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54" w:history="1">
        <w:r w:rsidR="00357091" w:rsidRPr="00357091">
          <w:rPr>
            <w:rStyle w:val="Hipervnculo"/>
            <w:rFonts w:ascii="Book Antiqua" w:hAnsi="Book Antiqua"/>
            <w:b/>
            <w:bCs/>
          </w:rPr>
          <w:t>Figura 9</w:t>
        </w:r>
        <w:r w:rsidR="00357091" w:rsidRPr="00357091">
          <w:rPr>
            <w:rStyle w:val="Hipervnculo"/>
            <w:rFonts w:ascii="Book Antiqua" w:hAnsi="Book Antiqua"/>
          </w:rPr>
          <w:t xml:space="preserve"> Fases del SGCS y las dependencias involucradas</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_Toc102573054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67</w:t>
        </w:r>
        <w:r w:rsidR="00357091" w:rsidRPr="00357091">
          <w:rPr>
            <w:rFonts w:ascii="Book Antiqua" w:hAnsi="Book Antiqua"/>
            <w:webHidden/>
          </w:rPr>
          <w:fldChar w:fldCharType="end"/>
        </w:r>
      </w:hyperlink>
    </w:p>
    <w:p w14:paraId="41240477" w14:textId="2D51B1B4"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55" w:history="1">
        <w:r w:rsidR="00357091" w:rsidRPr="00357091">
          <w:rPr>
            <w:rStyle w:val="Hipervnculo"/>
            <w:rFonts w:ascii="Book Antiqua" w:hAnsi="Book Antiqua"/>
            <w:b/>
            <w:bCs/>
          </w:rPr>
          <w:t>Figura 10</w:t>
        </w:r>
        <w:r w:rsidR="00357091" w:rsidRPr="00357091">
          <w:rPr>
            <w:rStyle w:val="Hipervnculo"/>
            <w:rFonts w:ascii="Book Antiqua" w:hAnsi="Book Antiqua"/>
          </w:rPr>
          <w:t xml:space="preserve"> Estructura de recurso humano sugerida para la propuesta N° 2</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_Toc102573055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68</w:t>
        </w:r>
        <w:r w:rsidR="00357091" w:rsidRPr="00357091">
          <w:rPr>
            <w:rFonts w:ascii="Book Antiqua" w:hAnsi="Book Antiqua"/>
            <w:webHidden/>
          </w:rPr>
          <w:fldChar w:fldCharType="end"/>
        </w:r>
      </w:hyperlink>
    </w:p>
    <w:p w14:paraId="1DCC0EEB" w14:textId="7E2D2704" w:rsidR="00357091" w:rsidRPr="00357091" w:rsidRDefault="00AF22BB" w:rsidP="00357091">
      <w:pPr>
        <w:pStyle w:val="Tabladeilustraciones"/>
        <w:tabs>
          <w:tab w:val="right" w:leader="dot" w:pos="8828"/>
        </w:tabs>
        <w:spacing w:line="276" w:lineRule="auto"/>
        <w:jc w:val="both"/>
        <w:rPr>
          <w:rFonts w:ascii="Book Antiqua" w:eastAsiaTheme="minorEastAsia" w:hAnsi="Book Antiqua"/>
          <w:lang w:eastAsia="es-CR"/>
        </w:rPr>
      </w:pPr>
      <w:hyperlink w:anchor="_Toc102573056" w:history="1">
        <w:r w:rsidR="00357091" w:rsidRPr="00357091">
          <w:rPr>
            <w:rStyle w:val="Hipervnculo"/>
            <w:rFonts w:ascii="Book Antiqua" w:hAnsi="Book Antiqua"/>
            <w:b/>
            <w:bCs/>
          </w:rPr>
          <w:t>Figura 11</w:t>
        </w:r>
        <w:r w:rsidR="00357091" w:rsidRPr="00357091">
          <w:rPr>
            <w:rStyle w:val="Hipervnculo"/>
            <w:rFonts w:ascii="Book Antiqua" w:hAnsi="Book Antiqua"/>
          </w:rPr>
          <w:t xml:space="preserve"> Diagrama de flujo del proceso SGCS</w:t>
        </w:r>
        <w:r w:rsidR="00357091" w:rsidRPr="00357091">
          <w:rPr>
            <w:rFonts w:ascii="Book Antiqua" w:hAnsi="Book Antiqua"/>
            <w:webHidden/>
          </w:rPr>
          <w:tab/>
        </w:r>
        <w:r w:rsidR="00357091" w:rsidRPr="00357091">
          <w:rPr>
            <w:rFonts w:ascii="Book Antiqua" w:hAnsi="Book Antiqua"/>
            <w:webHidden/>
          </w:rPr>
          <w:fldChar w:fldCharType="begin"/>
        </w:r>
        <w:r w:rsidR="00357091" w:rsidRPr="00357091">
          <w:rPr>
            <w:rFonts w:ascii="Book Antiqua" w:hAnsi="Book Antiqua"/>
            <w:webHidden/>
          </w:rPr>
          <w:instrText xml:space="preserve"> PAGEREF _Toc102573056 \h </w:instrText>
        </w:r>
        <w:r w:rsidR="00357091" w:rsidRPr="00357091">
          <w:rPr>
            <w:rFonts w:ascii="Book Antiqua" w:hAnsi="Book Antiqua"/>
            <w:webHidden/>
          </w:rPr>
        </w:r>
        <w:r w:rsidR="00357091" w:rsidRPr="00357091">
          <w:rPr>
            <w:rFonts w:ascii="Book Antiqua" w:hAnsi="Book Antiqua"/>
            <w:webHidden/>
          </w:rPr>
          <w:fldChar w:fldCharType="separate"/>
        </w:r>
        <w:r w:rsidR="00357091" w:rsidRPr="00357091">
          <w:rPr>
            <w:rFonts w:ascii="Book Antiqua" w:hAnsi="Book Antiqua"/>
            <w:webHidden/>
          </w:rPr>
          <w:t>70</w:t>
        </w:r>
        <w:r w:rsidR="00357091" w:rsidRPr="00357091">
          <w:rPr>
            <w:rFonts w:ascii="Book Antiqua" w:hAnsi="Book Antiqua"/>
            <w:webHidden/>
          </w:rPr>
          <w:fldChar w:fldCharType="end"/>
        </w:r>
      </w:hyperlink>
    </w:p>
    <w:p w14:paraId="536DE518" w14:textId="3864FE00" w:rsidR="00D168AA" w:rsidRPr="00600D5C" w:rsidRDefault="006D0989" w:rsidP="00357091">
      <w:pPr>
        <w:spacing w:after="0" w:line="276" w:lineRule="auto"/>
        <w:jc w:val="both"/>
        <w:rPr>
          <w:rFonts w:ascii="Book Antiqua" w:hAnsi="Book Antiqua" w:cs="Arial"/>
        </w:rPr>
      </w:pPr>
      <w:r w:rsidRPr="00357091">
        <w:rPr>
          <w:rFonts w:ascii="Book Antiqua" w:hAnsi="Book Antiqua" w:cs="Arial"/>
        </w:rPr>
        <w:fldChar w:fldCharType="end"/>
      </w:r>
    </w:p>
    <w:p w14:paraId="40FAA5E3" w14:textId="54E2D6E3" w:rsidR="0050454E" w:rsidRDefault="0050454E" w:rsidP="0050454E">
      <w:pPr>
        <w:spacing w:after="0" w:line="276" w:lineRule="auto"/>
        <w:jc w:val="both"/>
        <w:rPr>
          <w:rFonts w:ascii="Book Antiqua" w:hAnsi="Book Antiqua" w:cs="Arial"/>
        </w:rPr>
      </w:pPr>
    </w:p>
    <w:p w14:paraId="1D5AA4A0" w14:textId="1D6FFFA2" w:rsidR="0050454E" w:rsidRDefault="0050454E" w:rsidP="0050454E">
      <w:pPr>
        <w:spacing w:after="0" w:line="276" w:lineRule="auto"/>
        <w:jc w:val="both"/>
        <w:rPr>
          <w:rFonts w:ascii="Book Antiqua" w:hAnsi="Book Antiqua" w:cs="Arial"/>
        </w:rPr>
      </w:pPr>
    </w:p>
    <w:p w14:paraId="6CAEAE55" w14:textId="6969EC23" w:rsidR="0050454E" w:rsidRDefault="0050454E" w:rsidP="0050454E">
      <w:pPr>
        <w:spacing w:after="0" w:line="276" w:lineRule="auto"/>
        <w:jc w:val="both"/>
        <w:rPr>
          <w:rFonts w:ascii="Book Antiqua" w:hAnsi="Book Antiqua" w:cs="Arial"/>
        </w:rPr>
      </w:pPr>
    </w:p>
    <w:p w14:paraId="1F94EEEE" w14:textId="1C1C99C0" w:rsidR="0050454E" w:rsidRDefault="0050454E" w:rsidP="0050454E">
      <w:pPr>
        <w:spacing w:after="0" w:line="276" w:lineRule="auto"/>
        <w:jc w:val="both"/>
        <w:rPr>
          <w:rFonts w:ascii="Book Antiqua" w:hAnsi="Book Antiqua" w:cs="Arial"/>
        </w:rPr>
      </w:pPr>
    </w:p>
    <w:p w14:paraId="10431A84" w14:textId="194B3410" w:rsidR="0050454E" w:rsidRDefault="0050454E" w:rsidP="0050454E">
      <w:pPr>
        <w:spacing w:after="0" w:line="276" w:lineRule="auto"/>
        <w:jc w:val="both"/>
        <w:rPr>
          <w:rFonts w:ascii="Book Antiqua" w:hAnsi="Book Antiqua" w:cs="Arial"/>
        </w:rPr>
      </w:pPr>
    </w:p>
    <w:p w14:paraId="461402BC" w14:textId="77777777" w:rsidR="00357091" w:rsidRDefault="00357091" w:rsidP="0050454E">
      <w:pPr>
        <w:spacing w:after="0" w:line="276" w:lineRule="auto"/>
        <w:jc w:val="both"/>
        <w:rPr>
          <w:rFonts w:ascii="Book Antiqua" w:hAnsi="Book Antiqua" w:cs="Arial"/>
        </w:rPr>
      </w:pPr>
    </w:p>
    <w:p w14:paraId="5823FADC" w14:textId="77777777" w:rsidR="00357091" w:rsidRDefault="00357091" w:rsidP="0050454E">
      <w:pPr>
        <w:spacing w:after="0" w:line="276" w:lineRule="auto"/>
        <w:jc w:val="both"/>
        <w:rPr>
          <w:rFonts w:ascii="Book Antiqua" w:hAnsi="Book Antiqua" w:cs="Arial"/>
        </w:rPr>
      </w:pPr>
    </w:p>
    <w:p w14:paraId="6CDE3DDB" w14:textId="77777777" w:rsidR="00357091" w:rsidRDefault="00357091" w:rsidP="0050454E">
      <w:pPr>
        <w:spacing w:after="0" w:line="276" w:lineRule="auto"/>
        <w:jc w:val="both"/>
        <w:rPr>
          <w:rFonts w:ascii="Book Antiqua" w:hAnsi="Book Antiqua" w:cs="Arial"/>
        </w:rPr>
      </w:pPr>
    </w:p>
    <w:p w14:paraId="3FC7E80E" w14:textId="77777777" w:rsidR="00357091" w:rsidRDefault="00357091" w:rsidP="0050454E">
      <w:pPr>
        <w:spacing w:after="0" w:line="276" w:lineRule="auto"/>
        <w:jc w:val="both"/>
        <w:rPr>
          <w:rFonts w:ascii="Book Antiqua" w:hAnsi="Book Antiqua" w:cs="Arial"/>
        </w:rPr>
      </w:pPr>
    </w:p>
    <w:p w14:paraId="7359D2BE" w14:textId="232A2B53" w:rsidR="001E45B3" w:rsidRPr="007532F6" w:rsidRDefault="001E45B3" w:rsidP="006843CA">
      <w:pPr>
        <w:rPr>
          <w:rFonts w:ascii="Book Antiqua" w:hAnsi="Book Antiqua"/>
          <w:b/>
          <w:bCs/>
          <w:sz w:val="24"/>
          <w:szCs w:val="24"/>
        </w:rPr>
      </w:pPr>
      <w:bookmarkStart w:id="1" w:name="_Toc293406873"/>
      <w:bookmarkStart w:id="2" w:name="_Toc293407061"/>
      <w:bookmarkStart w:id="3" w:name="_Toc376937153"/>
      <w:bookmarkStart w:id="4" w:name="_Toc376938111"/>
      <w:bookmarkStart w:id="5" w:name="_Toc376938426"/>
      <w:bookmarkStart w:id="6" w:name="_Toc376939198"/>
      <w:bookmarkStart w:id="7" w:name="_Toc433889455"/>
      <w:r w:rsidRPr="007532F6">
        <w:rPr>
          <w:rFonts w:ascii="Book Antiqua" w:hAnsi="Book Antiqua"/>
          <w:b/>
          <w:bCs/>
          <w:sz w:val="24"/>
          <w:szCs w:val="24"/>
        </w:rPr>
        <w:lastRenderedPageBreak/>
        <w:t>A</w:t>
      </w:r>
      <w:bookmarkEnd w:id="1"/>
      <w:bookmarkEnd w:id="2"/>
      <w:bookmarkEnd w:id="3"/>
      <w:bookmarkEnd w:id="4"/>
      <w:bookmarkEnd w:id="5"/>
      <w:bookmarkEnd w:id="6"/>
      <w:bookmarkEnd w:id="7"/>
      <w:r w:rsidRPr="007532F6">
        <w:rPr>
          <w:rFonts w:ascii="Book Antiqua" w:hAnsi="Book Antiqua"/>
          <w:b/>
          <w:bCs/>
          <w:sz w:val="24"/>
          <w:szCs w:val="24"/>
        </w:rPr>
        <w:t>ntecedentes</w:t>
      </w:r>
    </w:p>
    <w:p w14:paraId="175DCAA1" w14:textId="77777777" w:rsidR="00D168AA" w:rsidRPr="007532F6" w:rsidRDefault="00D168AA" w:rsidP="00D47095">
      <w:pPr>
        <w:spacing w:after="0" w:line="240" w:lineRule="auto"/>
        <w:jc w:val="both"/>
        <w:rPr>
          <w:rFonts w:ascii="Book Antiqua" w:hAnsi="Book Antiqua" w:cs="Arial"/>
          <w:sz w:val="24"/>
          <w:szCs w:val="24"/>
        </w:rPr>
      </w:pPr>
    </w:p>
    <w:p w14:paraId="52E5D9DC" w14:textId="77777777" w:rsidR="00674CAE" w:rsidRPr="00674CAE" w:rsidRDefault="00674CAE" w:rsidP="00D47095">
      <w:pPr>
        <w:spacing w:after="0" w:line="240" w:lineRule="auto"/>
        <w:jc w:val="both"/>
        <w:rPr>
          <w:rFonts w:ascii="Book Antiqua" w:hAnsi="Book Antiqua" w:cs="Arial"/>
          <w:sz w:val="24"/>
          <w:szCs w:val="24"/>
        </w:rPr>
      </w:pPr>
      <w:r w:rsidRPr="00674CAE">
        <w:rPr>
          <w:rFonts w:ascii="Book Antiqua" w:hAnsi="Book Antiqua" w:cs="Arial"/>
          <w:sz w:val="24"/>
          <w:szCs w:val="24"/>
        </w:rPr>
        <w:t>Seguidamente se enumera la documentación revisada y analizada para la elaboración del presente estudio:</w:t>
      </w:r>
    </w:p>
    <w:p w14:paraId="56E3A423" w14:textId="77777777" w:rsidR="00674CAE" w:rsidRPr="00674CAE" w:rsidRDefault="00674CAE" w:rsidP="00D47095">
      <w:pPr>
        <w:spacing w:after="0" w:line="240" w:lineRule="auto"/>
        <w:jc w:val="both"/>
        <w:rPr>
          <w:rFonts w:ascii="Book Antiqua" w:hAnsi="Book Antiqua" w:cs="Arial"/>
          <w:sz w:val="24"/>
          <w:szCs w:val="24"/>
        </w:rPr>
      </w:pPr>
    </w:p>
    <w:p w14:paraId="0C417B2D" w14:textId="58A493B8" w:rsidR="00753CF0" w:rsidRPr="00753CF0" w:rsidRDefault="00753CF0" w:rsidP="008F52C2">
      <w:pPr>
        <w:pStyle w:val="Prrafodelista"/>
        <w:numPr>
          <w:ilvl w:val="0"/>
          <w:numId w:val="19"/>
        </w:numPr>
        <w:spacing w:after="0" w:line="240" w:lineRule="auto"/>
        <w:jc w:val="both"/>
        <w:rPr>
          <w:rFonts w:ascii="Book Antiqua" w:hAnsi="Book Antiqua" w:cs="Arial"/>
          <w:sz w:val="24"/>
          <w:szCs w:val="24"/>
        </w:rPr>
      </w:pPr>
      <w:r>
        <w:rPr>
          <w:rFonts w:ascii="Book Antiqua" w:hAnsi="Book Antiqua" w:cs="Arial"/>
          <w:sz w:val="24"/>
          <w:szCs w:val="24"/>
        </w:rPr>
        <w:t xml:space="preserve">Sesión 10-2013 de Consejo Superior del 7 de febrero del </w:t>
      </w:r>
      <w:r w:rsidR="00B7024F">
        <w:rPr>
          <w:rFonts w:ascii="Book Antiqua" w:hAnsi="Book Antiqua" w:cs="Arial"/>
          <w:sz w:val="24"/>
          <w:szCs w:val="24"/>
        </w:rPr>
        <w:t>2013, artículo XXIX</w:t>
      </w:r>
      <w:r w:rsidR="001F5FCF">
        <w:rPr>
          <w:rFonts w:ascii="Book Antiqua" w:hAnsi="Book Antiqua" w:cs="Arial"/>
          <w:sz w:val="24"/>
          <w:szCs w:val="24"/>
        </w:rPr>
        <w:t xml:space="preserve">, donde se dispuso </w:t>
      </w:r>
      <w:r w:rsidR="001D6382">
        <w:rPr>
          <w:rFonts w:ascii="Book Antiqua" w:hAnsi="Book Antiqua" w:cs="Arial"/>
          <w:sz w:val="24"/>
          <w:szCs w:val="24"/>
        </w:rPr>
        <w:t>conformar un Equipo de Trabajo Interdisci</w:t>
      </w:r>
      <w:r w:rsidR="00926B5B">
        <w:rPr>
          <w:rFonts w:ascii="Book Antiqua" w:hAnsi="Book Antiqua" w:cs="Arial"/>
          <w:sz w:val="24"/>
          <w:szCs w:val="24"/>
        </w:rPr>
        <w:t xml:space="preserve">plinario para elaborar una propuesta </w:t>
      </w:r>
      <w:r w:rsidR="00DA685D">
        <w:rPr>
          <w:rFonts w:ascii="Book Antiqua" w:hAnsi="Book Antiqua" w:cs="Arial"/>
          <w:sz w:val="24"/>
          <w:szCs w:val="24"/>
        </w:rPr>
        <w:t xml:space="preserve">de Plan General de Continuidad de los Servicios Judiciales. </w:t>
      </w:r>
    </w:p>
    <w:p w14:paraId="19F0A4D2" w14:textId="77777777" w:rsidR="00753CF0" w:rsidRPr="00753CF0" w:rsidRDefault="00753CF0" w:rsidP="00753CF0">
      <w:pPr>
        <w:spacing w:after="0" w:line="240" w:lineRule="auto"/>
        <w:jc w:val="both"/>
        <w:rPr>
          <w:rFonts w:ascii="Book Antiqua" w:hAnsi="Book Antiqua" w:cs="Arial"/>
          <w:sz w:val="24"/>
          <w:szCs w:val="24"/>
        </w:rPr>
      </w:pPr>
    </w:p>
    <w:p w14:paraId="761CBD09" w14:textId="75B06C8E" w:rsidR="00674CAE" w:rsidRPr="00261E0B"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Sesión 37-2014 de Corte Plena, celebrada el 4 de agosto de 2014, artículo XII, donde se aprobó la “Política de Gestión de la Continuidad del Servicio”.</w:t>
      </w:r>
    </w:p>
    <w:p w14:paraId="478CF8CE" w14:textId="77777777" w:rsidR="00674CAE" w:rsidRPr="00674CAE" w:rsidRDefault="00674CAE" w:rsidP="00D47095">
      <w:pPr>
        <w:spacing w:after="0" w:line="240" w:lineRule="auto"/>
        <w:jc w:val="both"/>
        <w:rPr>
          <w:rFonts w:ascii="Book Antiqua" w:hAnsi="Book Antiqua" w:cs="Arial"/>
          <w:sz w:val="24"/>
          <w:szCs w:val="24"/>
        </w:rPr>
      </w:pPr>
    </w:p>
    <w:p w14:paraId="0631DE77" w14:textId="1705D280" w:rsidR="00674CAE" w:rsidRPr="00261E0B"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Circular 183-2014 del 26 de agosto del 2014, relacionada con la “Política de Gestión de la Continuidad del Servicio”. Publicada el 7 de noviembre del 2014.</w:t>
      </w:r>
    </w:p>
    <w:p w14:paraId="423036B9" w14:textId="77777777" w:rsidR="00674CAE" w:rsidRPr="00674CAE" w:rsidRDefault="00674CAE" w:rsidP="00D47095">
      <w:pPr>
        <w:spacing w:after="0" w:line="240" w:lineRule="auto"/>
        <w:jc w:val="both"/>
        <w:rPr>
          <w:rFonts w:ascii="Book Antiqua" w:hAnsi="Book Antiqua" w:cs="Arial"/>
          <w:sz w:val="24"/>
          <w:szCs w:val="24"/>
        </w:rPr>
      </w:pPr>
    </w:p>
    <w:p w14:paraId="2CE4FD8A" w14:textId="5D9D378A" w:rsidR="000B5BB3" w:rsidRPr="004A08D4" w:rsidRDefault="000B5BB3" w:rsidP="008F52C2">
      <w:pPr>
        <w:pStyle w:val="Prrafodelista"/>
        <w:numPr>
          <w:ilvl w:val="0"/>
          <w:numId w:val="3"/>
        </w:numPr>
        <w:spacing w:after="0" w:line="240" w:lineRule="auto"/>
        <w:ind w:left="426" w:hanging="426"/>
        <w:jc w:val="both"/>
        <w:rPr>
          <w:rFonts w:ascii="Book Antiqua" w:hAnsi="Book Antiqua" w:cs="Arial"/>
          <w:sz w:val="24"/>
          <w:szCs w:val="24"/>
        </w:rPr>
      </w:pPr>
      <w:r w:rsidRPr="004A08D4">
        <w:rPr>
          <w:rFonts w:ascii="Book Antiqua" w:hAnsi="Book Antiqua" w:cs="Arial"/>
          <w:sz w:val="24"/>
          <w:szCs w:val="24"/>
        </w:rPr>
        <w:t>A</w:t>
      </w:r>
      <w:r w:rsidR="005E7577" w:rsidRPr="004A08D4">
        <w:rPr>
          <w:rFonts w:ascii="Book Antiqua" w:hAnsi="Book Antiqua" w:cs="Arial"/>
          <w:sz w:val="24"/>
          <w:szCs w:val="24"/>
        </w:rPr>
        <w:t xml:space="preserve">cuerdo </w:t>
      </w:r>
      <w:r w:rsidRPr="004A08D4">
        <w:rPr>
          <w:rFonts w:ascii="Book Antiqua" w:hAnsi="Book Antiqua" w:cs="Arial"/>
          <w:sz w:val="24"/>
          <w:szCs w:val="24"/>
        </w:rPr>
        <w:t>SUGEF 14-17 sobre el Reglamento General de Gestión de la Tecnología de Información</w:t>
      </w:r>
      <w:r w:rsidR="005E7577" w:rsidRPr="004A08D4">
        <w:rPr>
          <w:rFonts w:ascii="Book Antiqua" w:hAnsi="Book Antiqua" w:cs="Arial"/>
          <w:sz w:val="24"/>
          <w:szCs w:val="24"/>
        </w:rPr>
        <w:t>, que define los criterios y metodología para la evaluación y calificación de la gestión de la tecnología de información para las entidades fiscalizadas por la Superintendencia General de Entidades Financieras (SUGEF).</w:t>
      </w:r>
    </w:p>
    <w:p w14:paraId="67DF7192" w14:textId="77777777" w:rsidR="000B5BB3" w:rsidRPr="000B5BB3" w:rsidRDefault="000B5BB3" w:rsidP="000B5BB3">
      <w:pPr>
        <w:pStyle w:val="Prrafodelista"/>
        <w:rPr>
          <w:rFonts w:ascii="Book Antiqua" w:hAnsi="Book Antiqua" w:cs="Arial"/>
          <w:sz w:val="24"/>
          <w:szCs w:val="24"/>
        </w:rPr>
      </w:pPr>
    </w:p>
    <w:p w14:paraId="4EB03996" w14:textId="2629CE88" w:rsidR="00674CAE" w:rsidRPr="00261E0B"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Sesión 103-19 del Consejo Superior, celebrada el 26 de noviembre del 2019, artículo XXIV, donde se aprobó el Estudio PJ-SGCN-BIA Institucional, relacionado con el “Informe del Análisis de Impacto al Servicio del Poder Judicial”, elaborado por la empresa consultora Price Waterhouse Coopers.</w:t>
      </w:r>
    </w:p>
    <w:p w14:paraId="599E1C49" w14:textId="77777777" w:rsidR="00674CAE" w:rsidRPr="00674CAE" w:rsidRDefault="00674CAE" w:rsidP="00D47095">
      <w:pPr>
        <w:spacing w:after="0" w:line="240" w:lineRule="auto"/>
        <w:jc w:val="both"/>
        <w:rPr>
          <w:rFonts w:ascii="Book Antiqua" w:hAnsi="Book Antiqua" w:cs="Arial"/>
          <w:sz w:val="24"/>
          <w:szCs w:val="24"/>
        </w:rPr>
      </w:pPr>
    </w:p>
    <w:p w14:paraId="21B012D5" w14:textId="02E90AD6" w:rsidR="00674CAE" w:rsidRPr="00261E0B"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“Informe de Análisis de Riesgos de Continuidad del Servicio del Poder Judicial”, remitido por el Lic. Wilbert Kidd Alvarado, Subdirector Ejecutivo en su condición de Coordinador del Equipo Interdisciplinario para el Plan de Continuidad de Servicios del Poder Judicial. Fue aprobado por el Consejo Superior en la sesión 72-2020 del 16 de julio de 2020, artículo XIII.</w:t>
      </w:r>
    </w:p>
    <w:p w14:paraId="7ACF47F2" w14:textId="77777777" w:rsidR="00674CAE" w:rsidRPr="00674CAE" w:rsidRDefault="00674CAE" w:rsidP="00D47095">
      <w:pPr>
        <w:spacing w:after="0" w:line="240" w:lineRule="auto"/>
        <w:jc w:val="both"/>
        <w:rPr>
          <w:rFonts w:ascii="Book Antiqua" w:hAnsi="Book Antiqua" w:cs="Arial"/>
          <w:sz w:val="24"/>
          <w:szCs w:val="24"/>
        </w:rPr>
      </w:pPr>
    </w:p>
    <w:p w14:paraId="494CCC29" w14:textId="128F061D" w:rsidR="009D6C94" w:rsidRPr="003E4BE6" w:rsidRDefault="00E92449" w:rsidP="008F52C2">
      <w:pPr>
        <w:pStyle w:val="Prrafodelista"/>
        <w:numPr>
          <w:ilvl w:val="0"/>
          <w:numId w:val="3"/>
        </w:numPr>
        <w:spacing w:after="0" w:line="240" w:lineRule="auto"/>
        <w:ind w:left="426" w:hanging="426"/>
        <w:jc w:val="both"/>
        <w:rPr>
          <w:rFonts w:ascii="Book Antiqua" w:hAnsi="Book Antiqua" w:cs="Arial"/>
          <w:sz w:val="24"/>
          <w:szCs w:val="24"/>
        </w:rPr>
      </w:pPr>
      <w:r w:rsidRPr="00B44CCE">
        <w:rPr>
          <w:rFonts w:ascii="Book Antiqua" w:hAnsi="Book Antiqua" w:cs="Arial"/>
          <w:sz w:val="24"/>
          <w:szCs w:val="24"/>
        </w:rPr>
        <w:t>Informe N° DFOE-EC-SGP-00003-2020 del 12 de Noviembre, 2020</w:t>
      </w:r>
      <w:r w:rsidR="00C62D1B" w:rsidRPr="00B44CCE">
        <w:rPr>
          <w:rFonts w:ascii="Book Antiqua" w:hAnsi="Book Antiqua" w:cs="Arial"/>
          <w:sz w:val="24"/>
          <w:szCs w:val="24"/>
        </w:rPr>
        <w:t>, elaborado por la División de Fiscalización Operativa y Evaluativa</w:t>
      </w:r>
      <w:r w:rsidR="001429F8" w:rsidRPr="00B44CCE">
        <w:rPr>
          <w:rFonts w:ascii="Book Antiqua" w:hAnsi="Book Antiqua" w:cs="Arial"/>
          <w:sz w:val="24"/>
          <w:szCs w:val="24"/>
        </w:rPr>
        <w:t xml:space="preserve"> de la Contraloría General de la República, sobre el </w:t>
      </w:r>
      <w:r w:rsidRPr="00B44CCE">
        <w:rPr>
          <w:rFonts w:ascii="Book Antiqua" w:hAnsi="Book Antiqua" w:cs="Arial"/>
          <w:sz w:val="24"/>
          <w:szCs w:val="24"/>
        </w:rPr>
        <w:t xml:space="preserve">Seguimiento </w:t>
      </w:r>
      <w:r w:rsidR="001429F8" w:rsidRPr="00B44CCE">
        <w:rPr>
          <w:rFonts w:ascii="Book Antiqua" w:hAnsi="Book Antiqua" w:cs="Arial"/>
          <w:sz w:val="24"/>
          <w:szCs w:val="24"/>
        </w:rPr>
        <w:t>d</w:t>
      </w:r>
      <w:r w:rsidRPr="00B44CCE">
        <w:rPr>
          <w:rFonts w:ascii="Book Antiqua" w:hAnsi="Book Antiqua" w:cs="Arial"/>
          <w:sz w:val="24"/>
          <w:szCs w:val="24"/>
        </w:rPr>
        <w:t xml:space="preserve">e </w:t>
      </w:r>
      <w:r w:rsidR="001429F8" w:rsidRPr="00B44CCE">
        <w:rPr>
          <w:rFonts w:ascii="Book Antiqua" w:hAnsi="Book Antiqua" w:cs="Arial"/>
          <w:sz w:val="24"/>
          <w:szCs w:val="24"/>
        </w:rPr>
        <w:t>l</w:t>
      </w:r>
      <w:r w:rsidRPr="00B44CCE">
        <w:rPr>
          <w:rFonts w:ascii="Book Antiqua" w:hAnsi="Book Antiqua" w:cs="Arial"/>
          <w:sz w:val="24"/>
          <w:szCs w:val="24"/>
        </w:rPr>
        <w:t>a Gestión</w:t>
      </w:r>
      <w:r w:rsidR="001429F8" w:rsidRPr="00B44CCE">
        <w:rPr>
          <w:rFonts w:ascii="Book Antiqua" w:hAnsi="Book Antiqua" w:cs="Arial"/>
          <w:sz w:val="24"/>
          <w:szCs w:val="24"/>
        </w:rPr>
        <w:t xml:space="preserve"> de </w:t>
      </w:r>
      <w:r w:rsidRPr="00B44CCE">
        <w:rPr>
          <w:rFonts w:ascii="Book Antiqua" w:hAnsi="Book Antiqua" w:cs="Arial"/>
          <w:sz w:val="24"/>
          <w:szCs w:val="24"/>
        </w:rPr>
        <w:t xml:space="preserve">Continuidad </w:t>
      </w:r>
      <w:r w:rsidR="001429F8" w:rsidRPr="00B44CCE">
        <w:rPr>
          <w:rFonts w:ascii="Book Antiqua" w:hAnsi="Book Antiqua" w:cs="Arial"/>
          <w:sz w:val="24"/>
          <w:szCs w:val="24"/>
        </w:rPr>
        <w:t>d</w:t>
      </w:r>
      <w:r w:rsidRPr="00B44CCE">
        <w:rPr>
          <w:rFonts w:ascii="Book Antiqua" w:hAnsi="Book Antiqua" w:cs="Arial"/>
          <w:sz w:val="24"/>
          <w:szCs w:val="24"/>
        </w:rPr>
        <w:t xml:space="preserve">e </w:t>
      </w:r>
      <w:r w:rsidR="001429F8" w:rsidRPr="00B44CCE">
        <w:rPr>
          <w:rFonts w:ascii="Book Antiqua" w:hAnsi="Book Antiqua" w:cs="Arial"/>
          <w:sz w:val="24"/>
          <w:szCs w:val="24"/>
        </w:rPr>
        <w:t>l</w:t>
      </w:r>
      <w:r w:rsidRPr="00B44CCE">
        <w:rPr>
          <w:rFonts w:ascii="Book Antiqua" w:hAnsi="Book Antiqua" w:cs="Arial"/>
          <w:sz w:val="24"/>
          <w:szCs w:val="24"/>
        </w:rPr>
        <w:t xml:space="preserve">os Servicios Públicos Críticos </w:t>
      </w:r>
      <w:r w:rsidR="001429F8" w:rsidRPr="00B44CCE">
        <w:rPr>
          <w:rFonts w:ascii="Book Antiqua" w:hAnsi="Book Antiqua" w:cs="Arial"/>
          <w:sz w:val="24"/>
          <w:szCs w:val="24"/>
        </w:rPr>
        <w:t>a</w:t>
      </w:r>
      <w:r w:rsidRPr="00B44CCE">
        <w:rPr>
          <w:rFonts w:ascii="Book Antiqua" w:hAnsi="Book Antiqua" w:cs="Arial"/>
          <w:sz w:val="24"/>
          <w:szCs w:val="24"/>
        </w:rPr>
        <w:t xml:space="preserve">nte </w:t>
      </w:r>
      <w:r w:rsidR="001429F8" w:rsidRPr="00B44CCE">
        <w:rPr>
          <w:rFonts w:ascii="Book Antiqua" w:hAnsi="Book Antiqua" w:cs="Arial"/>
          <w:sz w:val="24"/>
          <w:szCs w:val="24"/>
        </w:rPr>
        <w:t>l</w:t>
      </w:r>
      <w:r w:rsidRPr="00B44CCE">
        <w:rPr>
          <w:rFonts w:ascii="Book Antiqua" w:hAnsi="Book Antiqua" w:cs="Arial"/>
          <w:sz w:val="24"/>
          <w:szCs w:val="24"/>
        </w:rPr>
        <w:t>a</w:t>
      </w:r>
      <w:r w:rsidR="00623E35" w:rsidRPr="00B44CCE">
        <w:rPr>
          <w:rFonts w:ascii="Book Antiqua" w:hAnsi="Book Antiqua" w:cs="Arial"/>
          <w:sz w:val="24"/>
          <w:szCs w:val="24"/>
        </w:rPr>
        <w:t xml:space="preserve"> </w:t>
      </w:r>
      <w:r w:rsidRPr="00B44CCE">
        <w:rPr>
          <w:rFonts w:ascii="Book Antiqua" w:hAnsi="Book Antiqua" w:cs="Arial"/>
          <w:sz w:val="24"/>
          <w:szCs w:val="24"/>
        </w:rPr>
        <w:t>Emergencia Sanitaria</w:t>
      </w:r>
      <w:r w:rsidR="00623E35" w:rsidRPr="00B44CCE">
        <w:rPr>
          <w:rFonts w:ascii="Book Antiqua" w:hAnsi="Book Antiqua" w:cs="Arial"/>
          <w:sz w:val="24"/>
          <w:szCs w:val="24"/>
        </w:rPr>
        <w:t xml:space="preserve"> del COVID-19.</w:t>
      </w:r>
    </w:p>
    <w:p w14:paraId="7A87DD96" w14:textId="7A8B9152" w:rsidR="009D6C94" w:rsidRPr="00B44CCE" w:rsidRDefault="009D6C94" w:rsidP="008F52C2">
      <w:pPr>
        <w:pStyle w:val="Prrafodelista"/>
        <w:numPr>
          <w:ilvl w:val="0"/>
          <w:numId w:val="3"/>
        </w:numPr>
        <w:spacing w:after="0" w:line="240" w:lineRule="auto"/>
        <w:ind w:left="426" w:hanging="426"/>
        <w:jc w:val="both"/>
        <w:rPr>
          <w:rFonts w:ascii="Book Antiqua" w:hAnsi="Book Antiqua" w:cs="Arial"/>
          <w:sz w:val="24"/>
          <w:szCs w:val="24"/>
        </w:rPr>
      </w:pPr>
      <w:r>
        <w:rPr>
          <w:rFonts w:ascii="Book Antiqua" w:hAnsi="Book Antiqua" w:cs="Arial"/>
          <w:sz w:val="24"/>
          <w:szCs w:val="24"/>
        </w:rPr>
        <w:lastRenderedPageBreak/>
        <w:t>O</w:t>
      </w:r>
      <w:r w:rsidRPr="009D6C94">
        <w:rPr>
          <w:rFonts w:ascii="Book Antiqua" w:hAnsi="Book Antiqua" w:cs="Arial"/>
          <w:sz w:val="24"/>
          <w:szCs w:val="24"/>
        </w:rPr>
        <w:t>ficio 153-DE-2021, del 14 de enero del 2021, mediante el cual se presentó ante el Consejo Superior, entre otros documentos, la propuesta de “Estructura organizativa para la auditoría, administración y actualización del sistema de gestión de continuidad del servicio”</w:t>
      </w:r>
    </w:p>
    <w:p w14:paraId="345A2030" w14:textId="77777777" w:rsidR="00415F15" w:rsidRPr="00415F15" w:rsidRDefault="00415F15" w:rsidP="00415F15">
      <w:pPr>
        <w:pStyle w:val="Prrafodelista"/>
        <w:rPr>
          <w:rFonts w:ascii="Book Antiqua" w:hAnsi="Book Antiqua" w:cs="Arial"/>
          <w:sz w:val="24"/>
          <w:szCs w:val="24"/>
        </w:rPr>
      </w:pPr>
    </w:p>
    <w:p w14:paraId="7D08158F" w14:textId="33F3F51E" w:rsidR="00674CAE" w:rsidRPr="00261E0B"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 xml:space="preserve">Sesión 06-2021 de Consejo Superior del 21 de enero de 2021, artículo X, donde se aprobaron el “Informe de Estrategias de Continuidad” y el “Informe de Procedimientos de Recuperación de los Procesos Críticos”, remitidos por el Equipo Interdisciplinario para el Plan de Continuidad de Servicios del Poder Judicial. En cuanto a la “Estructura Organizativa para la Auditoría, Administración y Actualización del Sistema de Gestión de Continuidad del Servicio”, se trasladó al Despacho de la Presidencia para que, en coordinación con las instancias respectivas, realizaran una propuesta a este Consejo Superior. </w:t>
      </w:r>
    </w:p>
    <w:p w14:paraId="3A2FF886" w14:textId="77777777" w:rsidR="00674CAE" w:rsidRPr="00674CAE" w:rsidRDefault="00674CAE" w:rsidP="00D47095">
      <w:pPr>
        <w:spacing w:after="0" w:line="240" w:lineRule="auto"/>
        <w:jc w:val="both"/>
        <w:rPr>
          <w:rFonts w:ascii="Book Antiqua" w:hAnsi="Book Antiqua" w:cs="Arial"/>
          <w:sz w:val="24"/>
          <w:szCs w:val="24"/>
        </w:rPr>
      </w:pPr>
    </w:p>
    <w:p w14:paraId="5D5E03F8" w14:textId="7CE1CC89" w:rsidR="00674CAE" w:rsidRPr="00FD2B55"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 xml:space="preserve">Informe 569-PLA-2021 del 21 de mayo de 2021 de la Dirección de Planificación, relacionado con la estructura de la Oficina de Cumplimiento y los recursos </w:t>
      </w:r>
      <w:r w:rsidRPr="00FD2B55">
        <w:rPr>
          <w:rFonts w:ascii="Book Antiqua" w:hAnsi="Book Antiqua" w:cs="Arial"/>
          <w:sz w:val="24"/>
          <w:szCs w:val="24"/>
        </w:rPr>
        <w:t>ordinarios aprobados a partir del 2021 para esa dependencia.</w:t>
      </w:r>
    </w:p>
    <w:p w14:paraId="77FE77DF" w14:textId="77777777" w:rsidR="00F947E7" w:rsidRPr="00FD2B55" w:rsidRDefault="00F947E7" w:rsidP="0032758E">
      <w:pPr>
        <w:pStyle w:val="Prrafodelista"/>
        <w:rPr>
          <w:rFonts w:ascii="Book Antiqua" w:hAnsi="Book Antiqua" w:cs="Arial"/>
          <w:sz w:val="24"/>
          <w:szCs w:val="24"/>
        </w:rPr>
      </w:pPr>
    </w:p>
    <w:p w14:paraId="391F11E6" w14:textId="352E6FC5" w:rsidR="00F947E7" w:rsidRPr="00FD2B55" w:rsidRDefault="0032758E" w:rsidP="008F52C2">
      <w:pPr>
        <w:pStyle w:val="Prrafodelista"/>
        <w:numPr>
          <w:ilvl w:val="0"/>
          <w:numId w:val="3"/>
        </w:numPr>
        <w:spacing w:after="0" w:line="240" w:lineRule="auto"/>
        <w:ind w:left="360"/>
        <w:jc w:val="both"/>
        <w:rPr>
          <w:rFonts w:ascii="Book Antiqua" w:hAnsi="Book Antiqua" w:cs="Arial"/>
          <w:sz w:val="24"/>
          <w:szCs w:val="24"/>
        </w:rPr>
      </w:pPr>
      <w:r w:rsidRPr="00FD2B55">
        <w:rPr>
          <w:rFonts w:ascii="Book Antiqua" w:hAnsi="Book Antiqua" w:cs="Arial"/>
          <w:sz w:val="24"/>
          <w:szCs w:val="24"/>
        </w:rPr>
        <w:t xml:space="preserve">Sesión N° 19 - 2021 </w:t>
      </w:r>
      <w:r w:rsidR="006A7294" w:rsidRPr="00FD2B55">
        <w:rPr>
          <w:rFonts w:ascii="Book Antiqua" w:hAnsi="Book Antiqua" w:cs="Arial"/>
          <w:sz w:val="24"/>
          <w:szCs w:val="24"/>
        </w:rPr>
        <w:t xml:space="preserve">de Corte Plena, celebrada el 24 de mayo del 2021, artículo XIX, en donde se aprobó </w:t>
      </w:r>
      <w:r w:rsidR="00B26796" w:rsidRPr="00FD2B55">
        <w:rPr>
          <w:rFonts w:ascii="Book Antiqua" w:hAnsi="Book Antiqua" w:cs="Arial"/>
          <w:sz w:val="24"/>
          <w:szCs w:val="24"/>
        </w:rPr>
        <w:t>la creación de una política institucional en materia de teletrabajo, como complemento a la aprobación del reglamento</w:t>
      </w:r>
      <w:r w:rsidR="00E96408" w:rsidRPr="00FD2B55">
        <w:rPr>
          <w:rFonts w:ascii="Book Antiqua" w:hAnsi="Book Antiqua" w:cs="Arial"/>
          <w:sz w:val="24"/>
          <w:szCs w:val="24"/>
        </w:rPr>
        <w:t>, para lo cual se comisionó a los magistrados Sánchez, Olaso y Alfaro para que presente la propuesta a la Corte Plena para su discusión y aprobación final.</w:t>
      </w:r>
    </w:p>
    <w:p w14:paraId="2697797B" w14:textId="77777777" w:rsidR="002B1432" w:rsidRPr="00FD2B55" w:rsidRDefault="002B1432" w:rsidP="005E4E48">
      <w:pPr>
        <w:pStyle w:val="Prrafodelista"/>
        <w:rPr>
          <w:rFonts w:ascii="Book Antiqua" w:hAnsi="Book Antiqua" w:cs="Arial"/>
          <w:sz w:val="24"/>
          <w:szCs w:val="24"/>
        </w:rPr>
      </w:pPr>
    </w:p>
    <w:p w14:paraId="3FA48BE4" w14:textId="2E10F68C" w:rsidR="002B1432" w:rsidRPr="00261E0B" w:rsidRDefault="005E4E48" w:rsidP="005E4E48">
      <w:pPr>
        <w:pStyle w:val="Prrafodelista"/>
        <w:spacing w:after="0" w:line="240" w:lineRule="auto"/>
        <w:ind w:left="360"/>
        <w:jc w:val="both"/>
        <w:rPr>
          <w:rFonts w:ascii="Book Antiqua" w:hAnsi="Book Antiqua" w:cs="Arial"/>
          <w:sz w:val="24"/>
          <w:szCs w:val="24"/>
        </w:rPr>
      </w:pPr>
      <w:r w:rsidRPr="00FD2B55">
        <w:rPr>
          <w:rFonts w:ascii="Book Antiqua" w:hAnsi="Book Antiqua" w:cs="Arial"/>
          <w:sz w:val="24"/>
          <w:szCs w:val="24"/>
        </w:rPr>
        <w:t xml:space="preserve">Asimismo, </w:t>
      </w:r>
      <w:r w:rsidR="00A56E68" w:rsidRPr="00FD2B55">
        <w:rPr>
          <w:rFonts w:ascii="Book Antiqua" w:hAnsi="Book Antiqua" w:cs="Arial"/>
          <w:sz w:val="24"/>
          <w:szCs w:val="24"/>
        </w:rPr>
        <w:t xml:space="preserve">en la referida sesión de Corte Plena se aprobó </w:t>
      </w:r>
      <w:r w:rsidR="00EE45D6" w:rsidRPr="00FD2B55">
        <w:rPr>
          <w:rFonts w:ascii="Book Antiqua" w:hAnsi="Book Antiqua" w:cs="Arial"/>
          <w:sz w:val="24"/>
          <w:szCs w:val="24"/>
        </w:rPr>
        <w:t>el Plan para la redistribución de espacios físicos de las personas teletrabajadoras del Poder Judicial contenido en el oficio 1263-DE-2021</w:t>
      </w:r>
      <w:r w:rsidR="001564FE" w:rsidRPr="00FD2B55">
        <w:rPr>
          <w:rFonts w:ascii="Book Antiqua" w:hAnsi="Book Antiqua" w:cs="Arial"/>
          <w:sz w:val="24"/>
          <w:szCs w:val="24"/>
        </w:rPr>
        <w:t xml:space="preserve"> de la Dirección Ejecutiva.</w:t>
      </w:r>
      <w:r w:rsidR="001564FE">
        <w:rPr>
          <w:rFonts w:ascii="Book Antiqua" w:hAnsi="Book Antiqua" w:cs="Arial"/>
          <w:sz w:val="24"/>
          <w:szCs w:val="24"/>
        </w:rPr>
        <w:t xml:space="preserve"> </w:t>
      </w:r>
    </w:p>
    <w:p w14:paraId="7ACB3262" w14:textId="77777777" w:rsidR="00674CAE" w:rsidRPr="00674CAE" w:rsidRDefault="00674CAE" w:rsidP="00D47095">
      <w:pPr>
        <w:spacing w:after="0" w:line="240" w:lineRule="auto"/>
        <w:jc w:val="both"/>
        <w:rPr>
          <w:rFonts w:ascii="Book Antiqua" w:hAnsi="Book Antiqua" w:cs="Arial"/>
          <w:sz w:val="24"/>
          <w:szCs w:val="24"/>
        </w:rPr>
      </w:pPr>
    </w:p>
    <w:p w14:paraId="6058CC04" w14:textId="0BA3110A" w:rsidR="00674CAE" w:rsidRPr="00261E0B"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 xml:space="preserve">Sesión 50-2021 de Consejo Superior del 17 de junio de 2021, artículo XXXVII, en la cual se conoció el oficio N° DP-263-2021 del Despacho de la Presidencia de la Corte, donde se presentó un resumen de las cinco alternativas desarrolladas por la Dirección Ejecutiva, Dirección de Tecnología de Información y Comunicaciones junto con la empresa Price Waterhouse Coopers (PWC), para conformar una Oficina de Gestión de la Continuidad del Servicio (OCGS) en el Poder Judicial, según fuera consignado en el informe “Estructura organizativa para la auditoría, administración y actualización del Sistema de Gestión de </w:t>
      </w:r>
      <w:r w:rsidRPr="00261E0B">
        <w:rPr>
          <w:rFonts w:ascii="Book Antiqua" w:hAnsi="Book Antiqua" w:cs="Arial"/>
          <w:sz w:val="24"/>
          <w:szCs w:val="24"/>
        </w:rPr>
        <w:lastRenderedPageBreak/>
        <w:t>Continuidad del Servicio”. Además, se aportaron otras propuestas adicionales para ser consideradas sobre la creación de la referida oficina.</w:t>
      </w:r>
    </w:p>
    <w:p w14:paraId="49979D61" w14:textId="77777777" w:rsidR="00674CAE" w:rsidRPr="00674CAE" w:rsidRDefault="00674CAE" w:rsidP="00D47095">
      <w:pPr>
        <w:spacing w:after="0" w:line="240" w:lineRule="auto"/>
        <w:jc w:val="both"/>
        <w:rPr>
          <w:rFonts w:ascii="Book Antiqua" w:hAnsi="Book Antiqua" w:cs="Arial"/>
          <w:sz w:val="24"/>
          <w:szCs w:val="24"/>
        </w:rPr>
      </w:pPr>
    </w:p>
    <w:p w14:paraId="587D699A" w14:textId="775F6B53" w:rsidR="00674CAE" w:rsidRPr="00261E0B" w:rsidRDefault="00674CAE" w:rsidP="00D47095">
      <w:pPr>
        <w:pStyle w:val="Prrafodelista"/>
        <w:spacing w:after="0" w:line="240" w:lineRule="auto"/>
        <w:ind w:left="360"/>
        <w:jc w:val="both"/>
        <w:rPr>
          <w:rFonts w:ascii="Book Antiqua" w:hAnsi="Book Antiqua" w:cs="Arial"/>
          <w:sz w:val="24"/>
          <w:szCs w:val="24"/>
        </w:rPr>
      </w:pPr>
      <w:r w:rsidRPr="00261E0B">
        <w:rPr>
          <w:rFonts w:ascii="Book Antiqua" w:hAnsi="Book Antiqua" w:cs="Arial"/>
          <w:sz w:val="24"/>
          <w:szCs w:val="24"/>
        </w:rPr>
        <w:t>Al respecto se dispuso a devolver el informe de “Estructura organizativa para la auditoría, administración y actualización del Sistema de Gestión de Continuidad del Servicio” al Equipo Interdisciplinario de Continuidad del Servicio del Poder Judicial, para que valore las alternativas brindadas por el Máster Roger Mata Brenes y remitan una recomendación al Consejo Superior.</w:t>
      </w:r>
    </w:p>
    <w:p w14:paraId="5E493134" w14:textId="77777777" w:rsidR="00674CAE" w:rsidRPr="00674CAE" w:rsidRDefault="00674CAE" w:rsidP="00D47095">
      <w:pPr>
        <w:spacing w:after="0" w:line="240" w:lineRule="auto"/>
        <w:jc w:val="both"/>
        <w:rPr>
          <w:rFonts w:ascii="Book Antiqua" w:hAnsi="Book Antiqua" w:cs="Arial"/>
          <w:sz w:val="24"/>
          <w:szCs w:val="24"/>
        </w:rPr>
      </w:pPr>
    </w:p>
    <w:p w14:paraId="38F18630" w14:textId="660750ED" w:rsidR="00674CAE" w:rsidRPr="00261E0B"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 xml:space="preserve">Oficio 3311-DE-2021 de la Dirección Ejecutiva del 27 de setiembre de 2021, relacionado con la convocatoria del Equipo Interdisciplinario para conformar el Plan de Continuidad de Servicios del Poder Judicial. </w:t>
      </w:r>
    </w:p>
    <w:p w14:paraId="24B5A14D" w14:textId="77777777" w:rsidR="00674CAE" w:rsidRPr="00674CAE" w:rsidRDefault="00674CAE" w:rsidP="00D47095">
      <w:pPr>
        <w:spacing w:after="0" w:line="240" w:lineRule="auto"/>
        <w:jc w:val="both"/>
        <w:rPr>
          <w:rFonts w:ascii="Book Antiqua" w:hAnsi="Book Antiqua" w:cs="Arial"/>
          <w:sz w:val="24"/>
          <w:szCs w:val="24"/>
        </w:rPr>
      </w:pPr>
    </w:p>
    <w:p w14:paraId="66F9D3D9" w14:textId="41B87953" w:rsidR="00674CAE" w:rsidRPr="00261E0B"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Sesión 91-2021 de Consejo Superior del 21 de octubre del 2021, artículo XXI, donde se conoció el oficio 3484-DE-2021 de la Dirección Ejecutiva, en el cual se solicitó valorar la creación de una oficina de gestión de continuidad del servicio, que asuma a tiempo completo las labores establecidas para la administración y actualización del sistema de gestión de continuidad del servicio. Además, que la Dirección de Planificación analice de manera prioritaria el tema y presente una propuesta, dada su rectoría en materia de estructuras.</w:t>
      </w:r>
    </w:p>
    <w:p w14:paraId="1941139C" w14:textId="77777777" w:rsidR="00674CAE" w:rsidRPr="00674CAE" w:rsidRDefault="00674CAE" w:rsidP="00D47095">
      <w:pPr>
        <w:spacing w:after="0" w:line="240" w:lineRule="auto"/>
        <w:jc w:val="both"/>
        <w:rPr>
          <w:rFonts w:ascii="Book Antiqua" w:hAnsi="Book Antiqua" w:cs="Arial"/>
          <w:sz w:val="24"/>
          <w:szCs w:val="24"/>
        </w:rPr>
      </w:pPr>
    </w:p>
    <w:p w14:paraId="709A1119" w14:textId="77777777" w:rsidR="00674CAE" w:rsidRPr="00261E0B" w:rsidRDefault="00674CAE" w:rsidP="00D47095">
      <w:pPr>
        <w:pStyle w:val="Prrafodelista"/>
        <w:spacing w:after="0" w:line="240" w:lineRule="auto"/>
        <w:ind w:left="360"/>
        <w:jc w:val="both"/>
        <w:rPr>
          <w:rFonts w:ascii="Book Antiqua" w:hAnsi="Book Antiqua" w:cs="Arial"/>
          <w:sz w:val="24"/>
          <w:szCs w:val="24"/>
        </w:rPr>
      </w:pPr>
      <w:r w:rsidRPr="00261E0B">
        <w:rPr>
          <w:rFonts w:ascii="Book Antiqua" w:hAnsi="Book Antiqua" w:cs="Arial"/>
          <w:sz w:val="24"/>
          <w:szCs w:val="24"/>
        </w:rPr>
        <w:t xml:space="preserve">Por tanto, se acordó que la Dirección Ejecutiva en coordinación con la Dirección de Planificación y de Tecnología de la Información y Comunicaciones, realicen una propuesta de cómo conformar una estructura mínima temporal, para que el Sistema de Gestión de Continuidad del Servicio, comience a funcionar a corto plazo. Así mismo se le encomendó a la Dirección de Planificación, analizar y remitir un estudio para que se conforme de manera permanente la unidad que tendrá a cargo el citado sistema, eventualmente en el 2023, o en la fecha que se tenga la posibilidad presupuestaria para ello, en el entendido de que siempre tendrá que hacerse pensando en un uso eficiente de los recursos. </w:t>
      </w:r>
    </w:p>
    <w:p w14:paraId="618EEC95" w14:textId="77777777" w:rsidR="00674CAE" w:rsidRPr="00674CAE" w:rsidRDefault="00674CAE" w:rsidP="00D47095">
      <w:pPr>
        <w:spacing w:after="0" w:line="240" w:lineRule="auto"/>
        <w:jc w:val="both"/>
        <w:rPr>
          <w:rFonts w:ascii="Book Antiqua" w:hAnsi="Book Antiqua" w:cs="Arial"/>
          <w:sz w:val="24"/>
          <w:szCs w:val="24"/>
        </w:rPr>
      </w:pPr>
    </w:p>
    <w:p w14:paraId="7C493FC1" w14:textId="7D337A21" w:rsidR="004474B6" w:rsidRDefault="00674CAE" w:rsidP="008F52C2">
      <w:pPr>
        <w:pStyle w:val="Prrafodelista"/>
        <w:numPr>
          <w:ilvl w:val="0"/>
          <w:numId w:val="3"/>
        </w:numPr>
        <w:spacing w:after="0" w:line="240" w:lineRule="auto"/>
        <w:ind w:left="360"/>
        <w:jc w:val="both"/>
        <w:rPr>
          <w:rFonts w:ascii="Book Antiqua" w:hAnsi="Book Antiqua" w:cs="Arial"/>
          <w:sz w:val="24"/>
          <w:szCs w:val="24"/>
        </w:rPr>
      </w:pPr>
      <w:r w:rsidRPr="00261E0B">
        <w:rPr>
          <w:rFonts w:ascii="Book Antiqua" w:hAnsi="Book Antiqua" w:cs="Arial"/>
          <w:sz w:val="24"/>
          <w:szCs w:val="24"/>
        </w:rPr>
        <w:t xml:space="preserve">Informe 1231-PLA-OI-2021 de la Dirección de Planificación del 29 de octubre del 2021, relacionado con la modificación del plazo aprobado para realizar el seguimiento de las recomendaciones aportadas en el informe 569-PLA-2021 antes indicado, sobre la estructura de la Oficina de Cumplimiento.  </w:t>
      </w:r>
    </w:p>
    <w:p w14:paraId="3AE13F52" w14:textId="6E470607" w:rsidR="009926E7" w:rsidRDefault="009926E7" w:rsidP="009926E7">
      <w:pPr>
        <w:pStyle w:val="Prrafodelista"/>
        <w:spacing w:after="0" w:line="240" w:lineRule="auto"/>
        <w:ind w:left="360"/>
        <w:jc w:val="both"/>
        <w:rPr>
          <w:rFonts w:ascii="Book Antiqua" w:hAnsi="Book Antiqua" w:cs="Arial"/>
          <w:sz w:val="24"/>
          <w:szCs w:val="24"/>
        </w:rPr>
      </w:pPr>
    </w:p>
    <w:p w14:paraId="35BF2132" w14:textId="77777777" w:rsidR="009926E7" w:rsidRDefault="009926E7" w:rsidP="009926E7">
      <w:pPr>
        <w:pStyle w:val="Prrafodelista"/>
        <w:spacing w:after="0" w:line="240" w:lineRule="auto"/>
        <w:ind w:left="360"/>
        <w:jc w:val="both"/>
        <w:rPr>
          <w:rFonts w:ascii="Book Antiqua" w:hAnsi="Book Antiqua" w:cs="Arial"/>
          <w:sz w:val="24"/>
          <w:szCs w:val="24"/>
        </w:rPr>
      </w:pPr>
    </w:p>
    <w:p w14:paraId="170E51E1" w14:textId="00694F50" w:rsidR="00316A2C" w:rsidRDefault="00316A2C" w:rsidP="00316A2C">
      <w:pPr>
        <w:pStyle w:val="Prrafodelista"/>
        <w:spacing w:after="0" w:line="240" w:lineRule="auto"/>
        <w:ind w:left="360"/>
        <w:jc w:val="both"/>
        <w:rPr>
          <w:rFonts w:ascii="Book Antiqua" w:hAnsi="Book Antiqua" w:cs="Arial"/>
          <w:sz w:val="24"/>
          <w:szCs w:val="24"/>
        </w:rPr>
      </w:pPr>
    </w:p>
    <w:p w14:paraId="631462DD" w14:textId="7AF30E96" w:rsidR="009926E7" w:rsidRPr="00261E0B" w:rsidRDefault="009926E7" w:rsidP="009926E7">
      <w:pPr>
        <w:pStyle w:val="Prrafodelista"/>
        <w:numPr>
          <w:ilvl w:val="0"/>
          <w:numId w:val="3"/>
        </w:numPr>
        <w:spacing w:after="0" w:line="240" w:lineRule="auto"/>
        <w:jc w:val="both"/>
        <w:rPr>
          <w:rFonts w:ascii="Book Antiqua" w:hAnsi="Book Antiqua" w:cs="Arial"/>
          <w:sz w:val="24"/>
          <w:szCs w:val="24"/>
        </w:rPr>
      </w:pPr>
      <w:r>
        <w:rPr>
          <w:rFonts w:ascii="Book Antiqua" w:hAnsi="Book Antiqua" w:cs="Arial"/>
          <w:sz w:val="24"/>
          <w:szCs w:val="24"/>
        </w:rPr>
        <w:lastRenderedPageBreak/>
        <w:t>Acuerdo de Consejo Superior de la sesión 17-2022 del 01 de marzo del 2022, artículo XVI, donde se conoció el oficio 573-DE-2022 del 15 de febrero del 2022, donde se informan los resultados finales de la labor del Equipo Interdisciplinario, conformado para la elaboración del Plan General de Continuidad del los Servicios Judiciales, entre ellos los entregables que conforman el Sistema de Gestión de Continuidad del Poder Judicial, para su conocimiento y aprobación.</w:t>
      </w:r>
      <w:r w:rsidR="006E5558">
        <w:rPr>
          <w:rFonts w:ascii="Book Antiqua" w:hAnsi="Book Antiqua" w:cs="Arial"/>
          <w:sz w:val="24"/>
          <w:szCs w:val="24"/>
        </w:rPr>
        <w:t xml:space="preserve"> Al respecto se acordó, entre otros, conceder un plazo de un mes para rendir el infome final del Sistema de Gestión de Continuidad del Poder Judicial.  </w:t>
      </w:r>
    </w:p>
    <w:p w14:paraId="7DC27ECE" w14:textId="77777777" w:rsidR="00A67803" w:rsidRPr="007532F6" w:rsidRDefault="00A67803" w:rsidP="00D47095">
      <w:pPr>
        <w:spacing w:after="0" w:line="240" w:lineRule="auto"/>
        <w:jc w:val="both"/>
        <w:rPr>
          <w:rFonts w:ascii="Book Antiqua" w:hAnsi="Book Antiqua" w:cs="Arial"/>
          <w:sz w:val="24"/>
          <w:szCs w:val="24"/>
        </w:rPr>
      </w:pPr>
    </w:p>
    <w:p w14:paraId="413BAB04" w14:textId="7415D498" w:rsidR="004474B6" w:rsidRPr="007532F6" w:rsidRDefault="00762FE5" w:rsidP="008F52C2">
      <w:pPr>
        <w:pStyle w:val="Ttulo1"/>
        <w:numPr>
          <w:ilvl w:val="0"/>
          <w:numId w:val="1"/>
        </w:numPr>
        <w:spacing w:before="0" w:line="240" w:lineRule="auto"/>
        <w:jc w:val="both"/>
        <w:rPr>
          <w:rFonts w:ascii="Book Antiqua" w:hAnsi="Book Antiqua"/>
          <w:b/>
          <w:bCs/>
          <w:color w:val="auto"/>
          <w:sz w:val="24"/>
          <w:szCs w:val="24"/>
        </w:rPr>
      </w:pPr>
      <w:bookmarkStart w:id="8" w:name="_Toc102573014"/>
      <w:r w:rsidRPr="007532F6">
        <w:rPr>
          <w:rFonts w:ascii="Book Antiqua" w:hAnsi="Book Antiqua"/>
          <w:b/>
          <w:bCs/>
          <w:color w:val="auto"/>
          <w:sz w:val="24"/>
          <w:szCs w:val="24"/>
        </w:rPr>
        <w:t>Justificación</w:t>
      </w:r>
      <w:bookmarkEnd w:id="8"/>
    </w:p>
    <w:p w14:paraId="426E8736" w14:textId="77777777" w:rsidR="00762FE5" w:rsidRPr="007532F6" w:rsidRDefault="00762FE5" w:rsidP="00D47095">
      <w:pPr>
        <w:spacing w:after="0" w:line="240" w:lineRule="auto"/>
        <w:jc w:val="both"/>
        <w:rPr>
          <w:rFonts w:ascii="Book Antiqua" w:hAnsi="Book Antiqua"/>
          <w:sz w:val="24"/>
          <w:szCs w:val="24"/>
        </w:rPr>
      </w:pPr>
    </w:p>
    <w:p w14:paraId="5CEEA76B" w14:textId="020BE11B" w:rsidR="00EA115D" w:rsidRPr="00EA115D" w:rsidRDefault="00EA115D" w:rsidP="00D47095">
      <w:pPr>
        <w:spacing w:after="0" w:line="240" w:lineRule="auto"/>
        <w:jc w:val="both"/>
        <w:rPr>
          <w:rFonts w:ascii="Book Antiqua" w:hAnsi="Book Antiqua"/>
          <w:sz w:val="24"/>
          <w:szCs w:val="24"/>
        </w:rPr>
      </w:pPr>
      <w:r w:rsidRPr="00EA115D">
        <w:rPr>
          <w:rFonts w:ascii="Book Antiqua" w:hAnsi="Book Antiqua"/>
          <w:sz w:val="24"/>
          <w:szCs w:val="24"/>
        </w:rPr>
        <w:t>El Equipo Interdisciplinario aprobado por el Consejo Superior, elaboró un informe sobre la “Estructura organizativa para la auditoría, administración y actualización del Sistema de Gestión de Continuidad del Servicio”, dentro del cual establece la necesidad de conformar una Oficina de Gestión de Continuidad del Servicio (OGCS) en el Poder Judicial. Para esos efectos desarrolló cinco alternativas, atendiendo a las condiciones presupuestarias vigentes y a la naturaleza y funciones que asumiría esa unidad organizativa y así disponer de una instancia operativa que asuma diversas labores vinculadas con esa temática.</w:t>
      </w:r>
    </w:p>
    <w:p w14:paraId="2D905D4A" w14:textId="77777777" w:rsidR="00600873" w:rsidRPr="00EA115D" w:rsidRDefault="00600873" w:rsidP="00D47095">
      <w:pPr>
        <w:spacing w:after="0" w:line="240" w:lineRule="auto"/>
        <w:jc w:val="both"/>
        <w:rPr>
          <w:rFonts w:ascii="Book Antiqua" w:hAnsi="Book Antiqua"/>
          <w:sz w:val="24"/>
          <w:szCs w:val="24"/>
        </w:rPr>
      </w:pPr>
    </w:p>
    <w:p w14:paraId="7FB8F277" w14:textId="09E8B3F8" w:rsidR="00EA115D" w:rsidRPr="00EA115D" w:rsidRDefault="00EA115D" w:rsidP="00D47095">
      <w:pPr>
        <w:spacing w:after="0" w:line="240" w:lineRule="auto"/>
        <w:jc w:val="both"/>
        <w:rPr>
          <w:rFonts w:ascii="Book Antiqua" w:hAnsi="Book Antiqua"/>
          <w:sz w:val="24"/>
          <w:szCs w:val="24"/>
        </w:rPr>
      </w:pPr>
      <w:r w:rsidRPr="009C1879">
        <w:rPr>
          <w:rFonts w:ascii="Book Antiqua" w:hAnsi="Book Antiqua"/>
          <w:sz w:val="24"/>
          <w:szCs w:val="24"/>
        </w:rPr>
        <w:t>Al respecto, el Consejo Superior le encomendó a la Dirección Ejecutiva que coordinara con las Direcciones de Planificación y de Tecnología de la Información y Comunicaciones, una propuesta de cómo conformar una estructura mínima temporal, para que el Sistema de Gestión de Continuidad del Servicio, comience a funcionar a corto plazo.</w:t>
      </w:r>
    </w:p>
    <w:p w14:paraId="039C40C3" w14:textId="77777777" w:rsidR="003A1339" w:rsidRPr="00EA115D" w:rsidRDefault="003A1339" w:rsidP="00D47095">
      <w:pPr>
        <w:spacing w:after="0" w:line="240" w:lineRule="auto"/>
        <w:jc w:val="both"/>
        <w:rPr>
          <w:rFonts w:ascii="Book Antiqua" w:hAnsi="Book Antiqua"/>
          <w:sz w:val="24"/>
          <w:szCs w:val="24"/>
        </w:rPr>
      </w:pPr>
    </w:p>
    <w:p w14:paraId="6C051D84" w14:textId="77777777" w:rsidR="00EA115D" w:rsidRPr="00EA115D" w:rsidRDefault="00EA115D" w:rsidP="00D47095">
      <w:pPr>
        <w:spacing w:after="0" w:line="240" w:lineRule="auto"/>
        <w:jc w:val="both"/>
        <w:rPr>
          <w:rFonts w:ascii="Book Antiqua" w:hAnsi="Book Antiqua"/>
          <w:sz w:val="24"/>
          <w:szCs w:val="24"/>
        </w:rPr>
      </w:pPr>
      <w:r w:rsidRPr="00EA115D">
        <w:rPr>
          <w:rFonts w:ascii="Book Antiqua" w:hAnsi="Book Antiqua"/>
          <w:sz w:val="24"/>
          <w:szCs w:val="24"/>
        </w:rPr>
        <w:t>Lo anterior de conformidad con lo descrito en la “Política de Gestión de Continuidad del Servicio”, aprobada por Corte Plena, donde se coincide con el Equipo Interdisciplinario en la necesidad de contar con una unidad organizativa que coadyuve al cumplimiento de los objetivos definidos en materia de continuidad del servicio, así como la coordinación y ejecución de las diferentes funciones asociadas, en procura de que los esfuerzos no sean temporales y sean de aplicación permanente en el tiempo por parte de las dependencias judiciales involucradas en la prestación de los servicios judiciales, con la menor afectación posible para las personas usuarias.</w:t>
      </w:r>
    </w:p>
    <w:p w14:paraId="036F8086" w14:textId="77777777" w:rsidR="005F2CE1" w:rsidRDefault="005F2CE1" w:rsidP="00D47095">
      <w:pPr>
        <w:spacing w:after="0" w:line="240" w:lineRule="auto"/>
        <w:jc w:val="both"/>
        <w:rPr>
          <w:rFonts w:ascii="Book Antiqua" w:hAnsi="Book Antiqua"/>
          <w:sz w:val="24"/>
          <w:szCs w:val="24"/>
        </w:rPr>
      </w:pPr>
    </w:p>
    <w:p w14:paraId="0F265928" w14:textId="77777777" w:rsidR="00397386" w:rsidRDefault="00397386" w:rsidP="00D47095">
      <w:pPr>
        <w:spacing w:after="0" w:line="240" w:lineRule="auto"/>
        <w:jc w:val="both"/>
        <w:rPr>
          <w:rFonts w:ascii="Book Antiqua" w:hAnsi="Book Antiqua"/>
          <w:sz w:val="24"/>
          <w:szCs w:val="24"/>
        </w:rPr>
      </w:pPr>
    </w:p>
    <w:p w14:paraId="59E418C4" w14:textId="3FE69973" w:rsidR="00397386" w:rsidRPr="00294795" w:rsidRDefault="00397386" w:rsidP="00294795">
      <w:pPr>
        <w:spacing w:after="0" w:line="240" w:lineRule="auto"/>
        <w:jc w:val="both"/>
        <w:rPr>
          <w:rFonts w:ascii="Book Antiqua" w:hAnsi="Book Antiqua"/>
          <w:sz w:val="24"/>
          <w:szCs w:val="24"/>
        </w:rPr>
      </w:pPr>
      <w:r w:rsidRPr="00294795">
        <w:rPr>
          <w:rFonts w:ascii="Book Antiqua" w:hAnsi="Book Antiqua"/>
          <w:sz w:val="24"/>
          <w:szCs w:val="24"/>
        </w:rPr>
        <w:lastRenderedPageBreak/>
        <w:t xml:space="preserve">La Dirección Ejecutiva, señaló la importancia de disponer de una oficina que lidere la gestión de la continuidad del servicio, mediante oficio Nº 3484-DE-2021 del 7 de octubre del 2021 dirigido al Consejo Superior, que dice lo siguiente: </w:t>
      </w:r>
    </w:p>
    <w:p w14:paraId="1E96F4A4" w14:textId="77777777" w:rsidR="00397386" w:rsidRDefault="00397386" w:rsidP="00397386">
      <w:pPr>
        <w:pStyle w:val="Prrafodelista"/>
        <w:spacing w:after="0" w:line="240" w:lineRule="auto"/>
        <w:ind w:left="360"/>
        <w:jc w:val="both"/>
        <w:rPr>
          <w:rFonts w:ascii="Book Antiqua" w:hAnsi="Book Antiqua"/>
          <w:sz w:val="24"/>
          <w:szCs w:val="24"/>
        </w:rPr>
      </w:pPr>
    </w:p>
    <w:p w14:paraId="2033FE76" w14:textId="77777777" w:rsidR="00397386" w:rsidRDefault="00397386" w:rsidP="00397386">
      <w:pPr>
        <w:pStyle w:val="Prrafodelista"/>
        <w:spacing w:after="0" w:line="240" w:lineRule="auto"/>
        <w:ind w:left="964" w:right="510"/>
        <w:jc w:val="both"/>
        <w:rPr>
          <w:rFonts w:ascii="Book Antiqua" w:hAnsi="Book Antiqua"/>
          <w:i/>
          <w:iCs/>
          <w:sz w:val="24"/>
          <w:szCs w:val="24"/>
        </w:rPr>
      </w:pPr>
      <w:r>
        <w:rPr>
          <w:rFonts w:ascii="Book Antiqua" w:hAnsi="Book Antiqua"/>
          <w:sz w:val="24"/>
          <w:szCs w:val="24"/>
        </w:rPr>
        <w:t>“</w:t>
      </w:r>
      <w:r w:rsidRPr="0051734C">
        <w:rPr>
          <w:rFonts w:ascii="Book Antiqua" w:hAnsi="Book Antiqua"/>
          <w:i/>
          <w:iCs/>
          <w:sz w:val="24"/>
          <w:szCs w:val="24"/>
        </w:rPr>
        <w:t>el riesgo institucional que existe en torno a postergar la decisión de establecer una oficina que lidere la responsabilidad de administrar, mantener y mejorar la gestión de la continuidad del servicio; máxime que a la fecha se tienen productos elaborados y aprobados que están cayendo en condición de obsolescencia, pues es necesaria su actualización constante y permanente; aunado que para noviembre del presente año se encuentra prevista la finalización de la consultoría para elaborar el plan de continuidad del servicio. En este sentido, se evidencia la relevancia que reviste este tema para la institución, ya que, de no contar con dicha oficina, se estará exponiendo al Poder Judicial a que se materialicen riesgos por no asentar formalmente la autoridad y responsabilidades requeridas para el logro de los objetivos de la continuidad del servicio y más aún, que se pierdan las inversiones presupuestarias y logros que la fecha se han obtenido</w:t>
      </w:r>
      <w:r>
        <w:rPr>
          <w:rFonts w:ascii="Book Antiqua" w:hAnsi="Book Antiqua"/>
          <w:i/>
          <w:iCs/>
          <w:sz w:val="24"/>
          <w:szCs w:val="24"/>
        </w:rPr>
        <w:t>”</w:t>
      </w:r>
      <w:r w:rsidRPr="0051734C">
        <w:rPr>
          <w:rFonts w:ascii="Book Antiqua" w:hAnsi="Book Antiqua"/>
          <w:i/>
          <w:iCs/>
          <w:sz w:val="24"/>
          <w:szCs w:val="24"/>
        </w:rPr>
        <w:t>.</w:t>
      </w:r>
    </w:p>
    <w:p w14:paraId="5214D4E8" w14:textId="77777777" w:rsidR="00397386" w:rsidRDefault="00397386" w:rsidP="00D47095">
      <w:pPr>
        <w:spacing w:after="0" w:line="240" w:lineRule="auto"/>
        <w:jc w:val="both"/>
        <w:rPr>
          <w:rFonts w:ascii="Book Antiqua" w:hAnsi="Book Antiqua"/>
          <w:sz w:val="24"/>
          <w:szCs w:val="24"/>
        </w:rPr>
      </w:pPr>
    </w:p>
    <w:p w14:paraId="0971607D" w14:textId="0C1B48AA" w:rsidR="00762FE5" w:rsidRPr="007532F6" w:rsidRDefault="00EA115D" w:rsidP="00D47095">
      <w:pPr>
        <w:spacing w:after="0" w:line="240" w:lineRule="auto"/>
        <w:jc w:val="both"/>
        <w:rPr>
          <w:rFonts w:ascii="Book Antiqua" w:hAnsi="Book Antiqua"/>
          <w:sz w:val="24"/>
          <w:szCs w:val="24"/>
        </w:rPr>
      </w:pPr>
      <w:r w:rsidRPr="00EA115D">
        <w:rPr>
          <w:rFonts w:ascii="Book Antiqua" w:hAnsi="Book Antiqua"/>
          <w:sz w:val="24"/>
          <w:szCs w:val="24"/>
        </w:rPr>
        <w:t>Seguidamente se presentan las dos propuestas de estructura organizativa, elaboradas por la Dirección de Planificación para la implementación paulatina del Sistema de Gestión de Continuidad de los Servicios Judiciales, en procura de iniciar con algunas labores relacionadas con el mantenimiento y continuidad a las funciones que asumirán las dependencias judiciales en adelante para ejecutar en el corto plazo, con el apoyo del Equipo Interdisciplinario en el proceso de transición, y de esta forma sentar las bases para conformar en una etapa posterior, un proceso estable y permanente donde se asignen las tareas y responsabilidades, así como la mejora continua y actualización de las políticas, planes de trabajo y procesos.</w:t>
      </w:r>
    </w:p>
    <w:p w14:paraId="0A7E4463" w14:textId="77777777" w:rsidR="00613850" w:rsidRPr="007532F6" w:rsidRDefault="00613850" w:rsidP="00D47095">
      <w:pPr>
        <w:spacing w:after="0" w:line="240" w:lineRule="auto"/>
        <w:jc w:val="both"/>
        <w:rPr>
          <w:rFonts w:ascii="Book Antiqua" w:hAnsi="Book Antiqua"/>
          <w:sz w:val="24"/>
          <w:szCs w:val="24"/>
        </w:rPr>
      </w:pPr>
    </w:p>
    <w:p w14:paraId="0D9E0C20" w14:textId="77777777" w:rsidR="00613850" w:rsidRPr="007532F6" w:rsidRDefault="00613850" w:rsidP="00D47095">
      <w:pPr>
        <w:spacing w:after="0" w:line="240" w:lineRule="auto"/>
        <w:jc w:val="both"/>
        <w:rPr>
          <w:rFonts w:ascii="Book Antiqua" w:hAnsi="Book Antiqua"/>
          <w:sz w:val="24"/>
          <w:szCs w:val="24"/>
        </w:rPr>
      </w:pPr>
    </w:p>
    <w:p w14:paraId="0F59F814" w14:textId="70F95DFD" w:rsidR="00B11BC5" w:rsidRPr="007532F6" w:rsidRDefault="00422DA2" w:rsidP="008F52C2">
      <w:pPr>
        <w:pStyle w:val="Ttulo1"/>
        <w:numPr>
          <w:ilvl w:val="0"/>
          <w:numId w:val="1"/>
        </w:numPr>
        <w:spacing w:before="0" w:line="240" w:lineRule="auto"/>
        <w:jc w:val="both"/>
        <w:rPr>
          <w:rFonts w:ascii="Book Antiqua" w:hAnsi="Book Antiqua"/>
          <w:b/>
          <w:bCs/>
          <w:color w:val="auto"/>
          <w:sz w:val="24"/>
          <w:szCs w:val="24"/>
        </w:rPr>
      </w:pPr>
      <w:bookmarkStart w:id="9" w:name="_Toc102573015"/>
      <w:r w:rsidRPr="007532F6">
        <w:rPr>
          <w:rFonts w:ascii="Book Antiqua" w:hAnsi="Book Antiqua"/>
          <w:b/>
          <w:bCs/>
          <w:color w:val="auto"/>
          <w:sz w:val="24"/>
          <w:szCs w:val="24"/>
        </w:rPr>
        <w:t xml:space="preserve">Metodología </w:t>
      </w:r>
      <w:r w:rsidR="00ED2137">
        <w:rPr>
          <w:rFonts w:ascii="Book Antiqua" w:hAnsi="Book Antiqua"/>
          <w:b/>
          <w:bCs/>
          <w:color w:val="auto"/>
          <w:sz w:val="24"/>
          <w:szCs w:val="24"/>
        </w:rPr>
        <w:t>utilizada</w:t>
      </w:r>
      <w:bookmarkEnd w:id="9"/>
      <w:r w:rsidR="00ED2137">
        <w:rPr>
          <w:rFonts w:ascii="Book Antiqua" w:hAnsi="Book Antiqua"/>
          <w:b/>
          <w:bCs/>
          <w:color w:val="auto"/>
          <w:sz w:val="24"/>
          <w:szCs w:val="24"/>
        </w:rPr>
        <w:t xml:space="preserve"> </w:t>
      </w:r>
    </w:p>
    <w:p w14:paraId="47AF897E" w14:textId="77777777" w:rsidR="00B11BC5" w:rsidRPr="007532F6" w:rsidRDefault="00B11BC5" w:rsidP="00D47095">
      <w:pPr>
        <w:spacing w:after="0" w:line="240" w:lineRule="auto"/>
        <w:jc w:val="both"/>
        <w:rPr>
          <w:rFonts w:ascii="Book Antiqua" w:hAnsi="Book Antiqua"/>
          <w:sz w:val="24"/>
          <w:szCs w:val="24"/>
        </w:rPr>
      </w:pPr>
    </w:p>
    <w:p w14:paraId="6B8098BC" w14:textId="77777777" w:rsidR="00A2662D" w:rsidRPr="00A2662D" w:rsidRDefault="00A2662D" w:rsidP="00D47095">
      <w:pPr>
        <w:spacing w:after="0" w:line="240" w:lineRule="auto"/>
        <w:jc w:val="both"/>
        <w:rPr>
          <w:rFonts w:ascii="Book Antiqua" w:hAnsi="Book Antiqua"/>
          <w:sz w:val="24"/>
          <w:szCs w:val="24"/>
        </w:rPr>
      </w:pPr>
      <w:r w:rsidRPr="00A2662D">
        <w:rPr>
          <w:rFonts w:ascii="Book Antiqua" w:hAnsi="Book Antiqua"/>
          <w:sz w:val="24"/>
          <w:szCs w:val="24"/>
        </w:rPr>
        <w:t>Para el desarrollo del presente estudio se realizaron las siguientes actividades:</w:t>
      </w:r>
    </w:p>
    <w:p w14:paraId="3F705271" w14:textId="77777777" w:rsidR="00A2662D" w:rsidRPr="00A2662D" w:rsidRDefault="00A2662D" w:rsidP="00D47095">
      <w:pPr>
        <w:spacing w:after="0" w:line="240" w:lineRule="auto"/>
        <w:jc w:val="both"/>
        <w:rPr>
          <w:rFonts w:ascii="Book Antiqua" w:hAnsi="Book Antiqua"/>
          <w:sz w:val="24"/>
          <w:szCs w:val="24"/>
        </w:rPr>
      </w:pPr>
    </w:p>
    <w:p w14:paraId="1F29813D" w14:textId="1FD50795" w:rsidR="004F0323" w:rsidRPr="00C653DB" w:rsidRDefault="00A2662D" w:rsidP="006C13C1">
      <w:pPr>
        <w:pStyle w:val="Prrafodelista"/>
        <w:numPr>
          <w:ilvl w:val="0"/>
          <w:numId w:val="2"/>
        </w:numPr>
        <w:spacing w:after="0" w:line="240" w:lineRule="auto"/>
        <w:ind w:left="426"/>
        <w:jc w:val="both"/>
        <w:rPr>
          <w:rFonts w:ascii="Book Antiqua" w:hAnsi="Book Antiqua"/>
          <w:sz w:val="24"/>
          <w:szCs w:val="24"/>
        </w:rPr>
      </w:pPr>
      <w:r w:rsidRPr="00C653DB">
        <w:rPr>
          <w:rFonts w:ascii="Book Antiqua" w:hAnsi="Book Antiqua"/>
          <w:sz w:val="24"/>
          <w:szCs w:val="24"/>
        </w:rPr>
        <w:t>Revisión de acuerdos de Corte Plena y Consejo Superior.</w:t>
      </w:r>
    </w:p>
    <w:p w14:paraId="4A820577" w14:textId="1E851546" w:rsidR="00A2662D" w:rsidRPr="00C653DB" w:rsidRDefault="00A2662D" w:rsidP="006C13C1">
      <w:pPr>
        <w:pStyle w:val="Prrafodelista"/>
        <w:numPr>
          <w:ilvl w:val="0"/>
          <w:numId w:val="2"/>
        </w:numPr>
        <w:spacing w:after="0" w:line="240" w:lineRule="auto"/>
        <w:ind w:left="426"/>
        <w:jc w:val="both"/>
        <w:rPr>
          <w:rFonts w:ascii="Book Antiqua" w:hAnsi="Book Antiqua"/>
          <w:sz w:val="24"/>
          <w:szCs w:val="24"/>
        </w:rPr>
      </w:pPr>
      <w:r w:rsidRPr="00C653DB">
        <w:rPr>
          <w:rFonts w:ascii="Book Antiqua" w:hAnsi="Book Antiqua"/>
          <w:sz w:val="24"/>
          <w:szCs w:val="24"/>
        </w:rPr>
        <w:t>Revisión de documentos elaborados por el Equipo Interdisciplinario de Continuidad del Servicio del Poder Judicial, entre ellos el Oficio 3311-DE-2021, relacionado con la "Estructura Organizativa para la Auditoría, Administración y Actualización del Sistema de Gestión Continuidad del Servicio (SGCS)”</w:t>
      </w:r>
      <w:r w:rsidR="004F0323" w:rsidRPr="00C653DB">
        <w:rPr>
          <w:rFonts w:ascii="Book Antiqua" w:hAnsi="Book Antiqua"/>
          <w:sz w:val="24"/>
          <w:szCs w:val="24"/>
        </w:rPr>
        <w:t>.</w:t>
      </w:r>
    </w:p>
    <w:p w14:paraId="79188503" w14:textId="4F9B50E6" w:rsidR="00A2662D" w:rsidRPr="00C653DB" w:rsidRDefault="00A2662D" w:rsidP="006C13C1">
      <w:pPr>
        <w:pStyle w:val="Prrafodelista"/>
        <w:numPr>
          <w:ilvl w:val="0"/>
          <w:numId w:val="2"/>
        </w:numPr>
        <w:spacing w:after="0" w:line="240" w:lineRule="auto"/>
        <w:ind w:left="426"/>
        <w:jc w:val="both"/>
        <w:rPr>
          <w:rFonts w:ascii="Book Antiqua" w:hAnsi="Book Antiqua"/>
          <w:sz w:val="24"/>
          <w:szCs w:val="24"/>
        </w:rPr>
      </w:pPr>
      <w:r w:rsidRPr="00C653DB">
        <w:rPr>
          <w:rFonts w:ascii="Book Antiqua" w:hAnsi="Book Antiqua"/>
          <w:sz w:val="24"/>
          <w:szCs w:val="24"/>
        </w:rPr>
        <w:lastRenderedPageBreak/>
        <w:t>Sesión de trabajo con representantes de la Oficina de Gestión del Riesgo del Banco Nacional de Costa Rica</w:t>
      </w:r>
      <w:r w:rsidR="00555DA4">
        <w:rPr>
          <w:rFonts w:ascii="Book Antiqua" w:hAnsi="Book Antiqua"/>
          <w:sz w:val="24"/>
          <w:szCs w:val="24"/>
        </w:rPr>
        <w:t xml:space="preserve">, así como de </w:t>
      </w:r>
      <w:r w:rsidR="00505689">
        <w:rPr>
          <w:rFonts w:ascii="Book Antiqua" w:hAnsi="Book Antiqua"/>
          <w:sz w:val="24"/>
          <w:szCs w:val="24"/>
        </w:rPr>
        <w:t>la Unidad de Continuidad del</w:t>
      </w:r>
      <w:r w:rsidR="00E7668E">
        <w:rPr>
          <w:rFonts w:ascii="Book Antiqua" w:hAnsi="Book Antiqua"/>
          <w:sz w:val="24"/>
          <w:szCs w:val="24"/>
        </w:rPr>
        <w:t xml:space="preserve"> Negocio de la Gerencia Corporativa de Riesgos del</w:t>
      </w:r>
      <w:r w:rsidR="00555DA4">
        <w:rPr>
          <w:rFonts w:ascii="Book Antiqua" w:hAnsi="Book Antiqua"/>
          <w:sz w:val="24"/>
          <w:szCs w:val="24"/>
        </w:rPr>
        <w:t xml:space="preserve"> Banco de Costa Rica.</w:t>
      </w:r>
    </w:p>
    <w:p w14:paraId="3CB3BBAD" w14:textId="56D4FDF1" w:rsidR="00A2662D" w:rsidRPr="00C653DB" w:rsidRDefault="00A2662D" w:rsidP="006C13C1">
      <w:pPr>
        <w:pStyle w:val="Prrafodelista"/>
        <w:numPr>
          <w:ilvl w:val="0"/>
          <w:numId w:val="2"/>
        </w:numPr>
        <w:spacing w:after="0" w:line="240" w:lineRule="auto"/>
        <w:ind w:left="426"/>
        <w:jc w:val="both"/>
        <w:rPr>
          <w:rFonts w:ascii="Book Antiqua" w:hAnsi="Book Antiqua"/>
          <w:sz w:val="24"/>
          <w:szCs w:val="24"/>
        </w:rPr>
      </w:pPr>
      <w:r w:rsidRPr="00C653DB">
        <w:rPr>
          <w:rFonts w:ascii="Book Antiqua" w:hAnsi="Book Antiqua"/>
          <w:sz w:val="24"/>
          <w:szCs w:val="24"/>
        </w:rPr>
        <w:t>Aportes de las Jefaturas de la Dirección de Planificación.</w:t>
      </w:r>
    </w:p>
    <w:p w14:paraId="5633B1CA" w14:textId="70EC1E7A" w:rsidR="00A2662D" w:rsidRPr="00C653DB" w:rsidRDefault="00A2662D" w:rsidP="006C13C1">
      <w:pPr>
        <w:pStyle w:val="Prrafodelista"/>
        <w:numPr>
          <w:ilvl w:val="0"/>
          <w:numId w:val="2"/>
        </w:numPr>
        <w:spacing w:after="0" w:line="240" w:lineRule="auto"/>
        <w:ind w:left="426"/>
        <w:jc w:val="both"/>
        <w:rPr>
          <w:rFonts w:ascii="Book Antiqua" w:hAnsi="Book Antiqua"/>
          <w:sz w:val="24"/>
          <w:szCs w:val="24"/>
        </w:rPr>
      </w:pPr>
      <w:r w:rsidRPr="00C653DB">
        <w:rPr>
          <w:rFonts w:ascii="Book Antiqua" w:hAnsi="Book Antiqua"/>
          <w:sz w:val="24"/>
          <w:szCs w:val="24"/>
        </w:rPr>
        <w:t xml:space="preserve">Sesión de trabajo junto al equipo de la Dirección de Tecnología de Información y Comunicaciones, Dirección de Planificación, Dirección Ejecutiva y representante de la empresa consultora Price Waterhouse Coopers (PWC), realizada el 19 de noviembre de 2021, con la finalidad de atender consultas relacionadas con el proyecto de conformar una oficina de Continuidad de Servicios. </w:t>
      </w:r>
    </w:p>
    <w:p w14:paraId="18387956" w14:textId="784755F5" w:rsidR="00A2662D" w:rsidRPr="00C653DB" w:rsidRDefault="00A2662D" w:rsidP="006C13C1">
      <w:pPr>
        <w:pStyle w:val="Prrafodelista"/>
        <w:numPr>
          <w:ilvl w:val="0"/>
          <w:numId w:val="2"/>
        </w:numPr>
        <w:spacing w:after="0" w:line="240" w:lineRule="auto"/>
        <w:ind w:left="426"/>
        <w:jc w:val="both"/>
        <w:rPr>
          <w:rFonts w:ascii="Book Antiqua" w:hAnsi="Book Antiqua"/>
          <w:sz w:val="24"/>
          <w:szCs w:val="24"/>
        </w:rPr>
      </w:pPr>
      <w:r w:rsidRPr="00C653DB">
        <w:rPr>
          <w:rFonts w:ascii="Book Antiqua" w:hAnsi="Book Antiqua"/>
          <w:sz w:val="24"/>
          <w:szCs w:val="24"/>
        </w:rPr>
        <w:t xml:space="preserve">Sesión de trabajo junto al equipo interdisciplinario conformado por representantes de la Dirección de Tecnología de Información y Comunicaciones, Dirección Ejecutiva, así como también representantes de la Dirección de Planificación, realizada el 5 de enero de 2022, con la finalidad de explicar los entregables que fueron elaborados en forma conjunta con la empresa consultora PWC. </w:t>
      </w:r>
    </w:p>
    <w:p w14:paraId="66C3C990" w14:textId="60E8E83F" w:rsidR="00B11BC5" w:rsidRPr="00C653DB" w:rsidRDefault="00A2662D" w:rsidP="006C13C1">
      <w:pPr>
        <w:pStyle w:val="Prrafodelista"/>
        <w:numPr>
          <w:ilvl w:val="0"/>
          <w:numId w:val="2"/>
        </w:numPr>
        <w:spacing w:after="0" w:line="240" w:lineRule="auto"/>
        <w:ind w:left="426"/>
        <w:jc w:val="both"/>
        <w:rPr>
          <w:rFonts w:ascii="Book Antiqua" w:hAnsi="Book Antiqua"/>
          <w:sz w:val="24"/>
          <w:szCs w:val="24"/>
        </w:rPr>
      </w:pPr>
      <w:r w:rsidRPr="00C653DB">
        <w:rPr>
          <w:rFonts w:ascii="Book Antiqua" w:hAnsi="Book Antiqua"/>
          <w:sz w:val="24"/>
          <w:szCs w:val="24"/>
        </w:rPr>
        <w:t xml:space="preserve">Revisión de los datos aportados por la Lic. Laura Quirós Quirós y el Máster Melvin Obando Villalobos, por medio de correos electrónicos enviados el 24 de enero del presente año.  </w:t>
      </w:r>
    </w:p>
    <w:p w14:paraId="2D310B6C" w14:textId="55C356DB" w:rsidR="00A175C3" w:rsidRPr="00AF3845" w:rsidRDefault="0008712B" w:rsidP="006C13C1">
      <w:pPr>
        <w:pStyle w:val="Prrafodelista"/>
        <w:numPr>
          <w:ilvl w:val="0"/>
          <w:numId w:val="2"/>
        </w:numPr>
        <w:spacing w:after="0" w:line="240" w:lineRule="auto"/>
        <w:ind w:left="426"/>
        <w:jc w:val="both"/>
        <w:rPr>
          <w:rFonts w:ascii="Book Antiqua" w:hAnsi="Book Antiqua"/>
          <w:sz w:val="24"/>
          <w:szCs w:val="24"/>
        </w:rPr>
      </w:pPr>
      <w:r w:rsidRPr="00AF3845">
        <w:rPr>
          <w:rFonts w:ascii="Book Antiqua" w:hAnsi="Book Antiqua"/>
          <w:sz w:val="24"/>
          <w:szCs w:val="24"/>
        </w:rPr>
        <w:t>E</w:t>
      </w:r>
      <w:r w:rsidR="00A175C3" w:rsidRPr="00AF3845">
        <w:rPr>
          <w:rFonts w:ascii="Book Antiqua" w:hAnsi="Book Antiqua"/>
          <w:sz w:val="24"/>
          <w:szCs w:val="24"/>
        </w:rPr>
        <w:t xml:space="preserve">ntrevista al </w:t>
      </w:r>
      <w:r w:rsidR="003D4591" w:rsidRPr="00AF3845">
        <w:rPr>
          <w:rFonts w:ascii="Book Antiqua" w:hAnsi="Book Antiqua"/>
          <w:sz w:val="24"/>
          <w:szCs w:val="24"/>
        </w:rPr>
        <w:t>M.Sc. Juan Carlos Barboza Sánchez, Asistente Técnico del Área de Fiscalización para el Desarrollo de Capacidades</w:t>
      </w:r>
      <w:r w:rsidR="006E0054" w:rsidRPr="00AF3845">
        <w:rPr>
          <w:rFonts w:ascii="Book Antiqua" w:hAnsi="Book Antiqua"/>
          <w:sz w:val="24"/>
          <w:szCs w:val="24"/>
        </w:rPr>
        <w:t xml:space="preserve">, de la </w:t>
      </w:r>
      <w:r w:rsidR="003D4591" w:rsidRPr="00AF3845">
        <w:rPr>
          <w:rFonts w:ascii="Book Antiqua" w:hAnsi="Book Antiqua"/>
          <w:sz w:val="24"/>
          <w:szCs w:val="24"/>
        </w:rPr>
        <w:t>División de Fiscalización Operativa y Evaluativa</w:t>
      </w:r>
      <w:r w:rsidRPr="00AF3845">
        <w:rPr>
          <w:rFonts w:ascii="Book Antiqua" w:hAnsi="Book Antiqua"/>
          <w:sz w:val="24"/>
          <w:szCs w:val="24"/>
        </w:rPr>
        <w:t xml:space="preserve"> de la </w:t>
      </w:r>
      <w:r w:rsidR="003D4591" w:rsidRPr="00AF3845">
        <w:rPr>
          <w:rFonts w:ascii="Book Antiqua" w:hAnsi="Book Antiqua"/>
          <w:sz w:val="24"/>
          <w:szCs w:val="24"/>
        </w:rPr>
        <w:t xml:space="preserve">Contraloría General de la República, Costa Rica. </w:t>
      </w:r>
    </w:p>
    <w:p w14:paraId="14CDBF59" w14:textId="07A5D4DD" w:rsidR="00AF0DBD" w:rsidRPr="00AF0DBD" w:rsidRDefault="0008712B" w:rsidP="006C13C1">
      <w:pPr>
        <w:pStyle w:val="Prrafodelista"/>
        <w:numPr>
          <w:ilvl w:val="0"/>
          <w:numId w:val="2"/>
        </w:numPr>
        <w:spacing w:after="0" w:line="240" w:lineRule="auto"/>
        <w:ind w:left="426"/>
        <w:jc w:val="both"/>
        <w:rPr>
          <w:rFonts w:ascii="Book Antiqua" w:hAnsi="Book Antiqua"/>
          <w:sz w:val="24"/>
          <w:szCs w:val="24"/>
        </w:rPr>
      </w:pPr>
      <w:r w:rsidRPr="00AF3845">
        <w:rPr>
          <w:rFonts w:ascii="Book Antiqua" w:hAnsi="Book Antiqua"/>
          <w:sz w:val="24"/>
          <w:szCs w:val="24"/>
        </w:rPr>
        <w:t xml:space="preserve">Revisión del informe </w:t>
      </w:r>
      <w:r w:rsidR="00082E81" w:rsidRPr="00AF3845">
        <w:rPr>
          <w:rFonts w:ascii="Book Antiqua" w:hAnsi="Book Antiqua"/>
          <w:sz w:val="24"/>
          <w:szCs w:val="24"/>
        </w:rPr>
        <w:t>DFOE-EC-SGP-00003-2020 sobre e</w:t>
      </w:r>
      <w:r w:rsidRPr="00AF3845">
        <w:rPr>
          <w:rFonts w:ascii="Book Antiqua" w:hAnsi="Book Antiqua"/>
          <w:sz w:val="24"/>
          <w:szCs w:val="24"/>
        </w:rPr>
        <w:t xml:space="preserve">l nivel de gestión de la continuidad de 21 servicios públicos críticos prestados por 90 instituciones, así </w:t>
      </w:r>
      <w:r w:rsidRPr="00A46BB3">
        <w:rPr>
          <w:rFonts w:ascii="Book Antiqua" w:hAnsi="Book Antiqua"/>
          <w:sz w:val="24"/>
          <w:szCs w:val="24"/>
        </w:rPr>
        <w:t xml:space="preserve">como su estado durante la emergencia sanitaria </w:t>
      </w:r>
      <w:r w:rsidR="00082E81" w:rsidRPr="00A46BB3">
        <w:rPr>
          <w:rFonts w:ascii="Book Antiqua" w:hAnsi="Book Antiqua"/>
          <w:sz w:val="24"/>
          <w:szCs w:val="24"/>
        </w:rPr>
        <w:t>elaborado por la Contraloría General de la República.</w:t>
      </w:r>
    </w:p>
    <w:p w14:paraId="3F44C574" w14:textId="5E84AA73" w:rsidR="007D49A8" w:rsidRPr="00A46BB3" w:rsidRDefault="007D49A8" w:rsidP="006C13C1">
      <w:pPr>
        <w:pStyle w:val="Prrafodelista"/>
        <w:numPr>
          <w:ilvl w:val="0"/>
          <w:numId w:val="2"/>
        </w:numPr>
        <w:spacing w:after="0" w:line="240" w:lineRule="auto"/>
        <w:ind w:left="426"/>
        <w:jc w:val="both"/>
        <w:rPr>
          <w:rFonts w:ascii="Book Antiqua" w:hAnsi="Book Antiqua"/>
          <w:sz w:val="24"/>
          <w:szCs w:val="24"/>
        </w:rPr>
      </w:pPr>
      <w:r w:rsidRPr="00A46BB3">
        <w:rPr>
          <w:rFonts w:ascii="Book Antiqua" w:hAnsi="Book Antiqua"/>
          <w:sz w:val="24"/>
          <w:szCs w:val="24"/>
        </w:rPr>
        <w:t xml:space="preserve">Revisión del </w:t>
      </w:r>
      <w:r w:rsidR="00717388" w:rsidRPr="00A46BB3">
        <w:rPr>
          <w:rFonts w:ascii="Book Antiqua" w:hAnsi="Book Antiqua"/>
          <w:sz w:val="24"/>
          <w:szCs w:val="24"/>
        </w:rPr>
        <w:t>Plan Nacional de Gestión del Riesgo para el Segundo Quinquenio 2021 – 2025, elaborado por la Comisión Nacional de Prevención de Riesgos y Atención de Emergencias (CNE).</w:t>
      </w:r>
    </w:p>
    <w:p w14:paraId="2E4C54C5" w14:textId="6A62CF68" w:rsidR="00AF3845" w:rsidRDefault="00AF3845" w:rsidP="006C13C1">
      <w:pPr>
        <w:pStyle w:val="Prrafodelista"/>
        <w:numPr>
          <w:ilvl w:val="0"/>
          <w:numId w:val="2"/>
        </w:numPr>
        <w:spacing w:after="0" w:line="240" w:lineRule="auto"/>
        <w:ind w:left="426"/>
        <w:jc w:val="both"/>
        <w:rPr>
          <w:rFonts w:ascii="Book Antiqua" w:hAnsi="Book Antiqua"/>
          <w:sz w:val="24"/>
          <w:szCs w:val="24"/>
        </w:rPr>
      </w:pPr>
      <w:r w:rsidRPr="00A46BB3">
        <w:rPr>
          <w:rFonts w:ascii="Book Antiqua" w:hAnsi="Book Antiqua"/>
          <w:sz w:val="24"/>
          <w:szCs w:val="24"/>
        </w:rPr>
        <w:t xml:space="preserve">Sesión </w:t>
      </w:r>
      <w:r w:rsidR="002C6F7E" w:rsidRPr="00D47763">
        <w:rPr>
          <w:rFonts w:ascii="Book Antiqua" w:hAnsi="Book Antiqua"/>
          <w:sz w:val="24"/>
          <w:szCs w:val="24"/>
        </w:rPr>
        <w:t xml:space="preserve">de </w:t>
      </w:r>
      <w:r w:rsidR="007A019C" w:rsidRPr="00A46BB3">
        <w:rPr>
          <w:rFonts w:ascii="Book Antiqua" w:hAnsi="Book Antiqua"/>
          <w:sz w:val="24"/>
          <w:szCs w:val="24"/>
        </w:rPr>
        <w:t xml:space="preserve">trabajo </w:t>
      </w:r>
      <w:r w:rsidR="0053371F">
        <w:rPr>
          <w:rFonts w:ascii="Book Antiqua" w:hAnsi="Book Antiqua"/>
          <w:sz w:val="24"/>
          <w:szCs w:val="24"/>
        </w:rPr>
        <w:t xml:space="preserve">realizada el 9 de febrero de 2022, </w:t>
      </w:r>
      <w:r w:rsidR="007A019C" w:rsidRPr="00A46BB3">
        <w:rPr>
          <w:rFonts w:ascii="Book Antiqua" w:hAnsi="Book Antiqua"/>
          <w:sz w:val="24"/>
          <w:szCs w:val="24"/>
        </w:rPr>
        <w:t>con jefaturas de la Dirección Ejecutiva</w:t>
      </w:r>
      <w:r w:rsidR="00DF144A" w:rsidRPr="00A46BB3">
        <w:rPr>
          <w:rFonts w:ascii="Book Antiqua" w:hAnsi="Book Antiqua"/>
          <w:sz w:val="24"/>
          <w:szCs w:val="24"/>
        </w:rPr>
        <w:t xml:space="preserve"> (</w:t>
      </w:r>
      <w:r w:rsidR="00A611D3" w:rsidRPr="00A46BB3">
        <w:rPr>
          <w:rFonts w:ascii="Book Antiqua" w:hAnsi="Book Antiqua"/>
          <w:sz w:val="24"/>
          <w:szCs w:val="24"/>
        </w:rPr>
        <w:t>M</w:t>
      </w:r>
      <w:r w:rsidR="008664D7" w:rsidRPr="00A46BB3">
        <w:rPr>
          <w:rFonts w:ascii="Book Antiqua" w:hAnsi="Book Antiqua"/>
          <w:sz w:val="24"/>
          <w:szCs w:val="24"/>
        </w:rPr>
        <w:t xml:space="preserve">áster </w:t>
      </w:r>
      <w:r w:rsidR="00D9161F" w:rsidRPr="00A46BB3">
        <w:rPr>
          <w:rFonts w:ascii="Book Antiqua" w:hAnsi="Book Antiqua"/>
          <w:sz w:val="24"/>
          <w:szCs w:val="24"/>
        </w:rPr>
        <w:t>Ana Eugenia Romero</w:t>
      </w:r>
      <w:r w:rsidR="00915FAB" w:rsidRPr="00A46BB3">
        <w:rPr>
          <w:rFonts w:ascii="Book Antiqua" w:hAnsi="Book Antiqua"/>
          <w:sz w:val="24"/>
          <w:szCs w:val="24"/>
        </w:rPr>
        <w:t xml:space="preserve"> </w:t>
      </w:r>
      <w:r w:rsidR="00D9161F" w:rsidRPr="00A46BB3">
        <w:rPr>
          <w:rFonts w:ascii="Book Antiqua" w:hAnsi="Book Antiqua"/>
          <w:sz w:val="24"/>
          <w:szCs w:val="24"/>
        </w:rPr>
        <w:t xml:space="preserve"> Jenkins </w:t>
      </w:r>
      <w:r w:rsidR="00A91BEC" w:rsidRPr="00A46BB3">
        <w:rPr>
          <w:rFonts w:ascii="Book Antiqua" w:hAnsi="Book Antiqua"/>
          <w:sz w:val="24"/>
          <w:szCs w:val="24"/>
        </w:rPr>
        <w:t xml:space="preserve">y </w:t>
      </w:r>
      <w:r w:rsidR="00331685" w:rsidRPr="00A46BB3">
        <w:rPr>
          <w:rFonts w:ascii="Book Antiqua" w:hAnsi="Book Antiqua"/>
          <w:sz w:val="24"/>
          <w:szCs w:val="24"/>
        </w:rPr>
        <w:t xml:space="preserve">Máster </w:t>
      </w:r>
      <w:r w:rsidR="001B61A4" w:rsidRPr="00A46BB3">
        <w:rPr>
          <w:rFonts w:ascii="Book Antiqua" w:hAnsi="Book Antiqua"/>
          <w:sz w:val="24"/>
          <w:szCs w:val="24"/>
        </w:rPr>
        <w:t>Wilbert Kidd</w:t>
      </w:r>
      <w:r w:rsidR="00C42DD5" w:rsidRPr="00A46BB3">
        <w:rPr>
          <w:rFonts w:ascii="Book Antiqua" w:hAnsi="Book Antiqua"/>
          <w:sz w:val="24"/>
          <w:szCs w:val="24"/>
        </w:rPr>
        <w:t xml:space="preserve"> Alvarado</w:t>
      </w:r>
      <w:r w:rsidR="00D9161F" w:rsidRPr="00A46BB3">
        <w:rPr>
          <w:rFonts w:ascii="Book Antiqua" w:hAnsi="Book Antiqua"/>
          <w:sz w:val="24"/>
          <w:szCs w:val="24"/>
        </w:rPr>
        <w:t>)</w:t>
      </w:r>
      <w:r w:rsidR="00915FAB" w:rsidRPr="00A46BB3">
        <w:rPr>
          <w:rFonts w:ascii="Book Antiqua" w:hAnsi="Book Antiqua"/>
          <w:sz w:val="24"/>
          <w:szCs w:val="24"/>
        </w:rPr>
        <w:t xml:space="preserve">, </w:t>
      </w:r>
      <w:r w:rsidR="00A91BEC" w:rsidRPr="00A46BB3">
        <w:rPr>
          <w:rFonts w:ascii="Book Antiqua" w:hAnsi="Book Antiqua"/>
          <w:sz w:val="24"/>
          <w:szCs w:val="24"/>
        </w:rPr>
        <w:t xml:space="preserve">Dirección de </w:t>
      </w:r>
      <w:r w:rsidR="006074D2" w:rsidRPr="00A46BB3">
        <w:rPr>
          <w:rFonts w:ascii="Book Antiqua" w:hAnsi="Book Antiqua"/>
          <w:sz w:val="24"/>
          <w:szCs w:val="24"/>
        </w:rPr>
        <w:t>Tecnología de Información y Comunicaciones (</w:t>
      </w:r>
      <w:r w:rsidR="009B5D23" w:rsidRPr="00A46BB3">
        <w:rPr>
          <w:rFonts w:ascii="Book Antiqua" w:hAnsi="Book Antiqua"/>
          <w:sz w:val="24"/>
          <w:szCs w:val="24"/>
        </w:rPr>
        <w:t xml:space="preserve">Máster </w:t>
      </w:r>
      <w:r w:rsidR="006074D2" w:rsidRPr="00A46BB3">
        <w:rPr>
          <w:rFonts w:ascii="Book Antiqua" w:hAnsi="Book Antiqua"/>
          <w:sz w:val="24"/>
          <w:szCs w:val="24"/>
        </w:rPr>
        <w:t xml:space="preserve">Kattia Morales Navarro y </w:t>
      </w:r>
      <w:r w:rsidR="009B5D23" w:rsidRPr="00A46BB3">
        <w:rPr>
          <w:rFonts w:ascii="Book Antiqua" w:hAnsi="Book Antiqua"/>
          <w:sz w:val="24"/>
          <w:szCs w:val="24"/>
        </w:rPr>
        <w:t xml:space="preserve">Máster </w:t>
      </w:r>
      <w:r w:rsidR="006074D2" w:rsidRPr="00A46BB3">
        <w:rPr>
          <w:rFonts w:ascii="Book Antiqua" w:hAnsi="Book Antiqua"/>
          <w:sz w:val="24"/>
          <w:szCs w:val="24"/>
        </w:rPr>
        <w:t xml:space="preserve">Michael Jiménez Ureña), Dirección </w:t>
      </w:r>
      <w:r w:rsidR="009C449C" w:rsidRPr="00A46BB3">
        <w:rPr>
          <w:rFonts w:ascii="Book Antiqua" w:hAnsi="Book Antiqua"/>
          <w:sz w:val="24"/>
          <w:szCs w:val="24"/>
        </w:rPr>
        <w:t>de Planificación (</w:t>
      </w:r>
      <w:r w:rsidR="00F26FC0" w:rsidRPr="00A46BB3">
        <w:rPr>
          <w:rFonts w:ascii="Book Antiqua" w:hAnsi="Book Antiqua"/>
          <w:sz w:val="24"/>
          <w:szCs w:val="24"/>
        </w:rPr>
        <w:t>Lic</w:t>
      </w:r>
      <w:r w:rsidR="007C4CFA" w:rsidRPr="00A46BB3">
        <w:rPr>
          <w:rFonts w:ascii="Book Antiqua" w:hAnsi="Book Antiqua"/>
          <w:sz w:val="24"/>
          <w:szCs w:val="24"/>
        </w:rPr>
        <w:t>da</w:t>
      </w:r>
      <w:r w:rsidR="00F26FC0" w:rsidRPr="00A46BB3">
        <w:rPr>
          <w:rFonts w:ascii="Book Antiqua" w:hAnsi="Book Antiqua"/>
          <w:sz w:val="24"/>
          <w:szCs w:val="24"/>
        </w:rPr>
        <w:t xml:space="preserve">. </w:t>
      </w:r>
      <w:r w:rsidR="009C449C" w:rsidRPr="00A46BB3">
        <w:rPr>
          <w:rFonts w:ascii="Book Antiqua" w:hAnsi="Book Antiqua"/>
          <w:sz w:val="24"/>
          <w:szCs w:val="24"/>
        </w:rPr>
        <w:t>Nacira Valverde Berm</w:t>
      </w:r>
      <w:r w:rsidR="00E92A6B" w:rsidRPr="00A46BB3">
        <w:rPr>
          <w:rFonts w:ascii="Book Antiqua" w:hAnsi="Book Antiqua"/>
          <w:sz w:val="24"/>
          <w:szCs w:val="24"/>
        </w:rPr>
        <w:t>ú</w:t>
      </w:r>
      <w:r w:rsidR="009C449C" w:rsidRPr="00A46BB3">
        <w:rPr>
          <w:rFonts w:ascii="Book Antiqua" w:hAnsi="Book Antiqua"/>
          <w:sz w:val="24"/>
          <w:szCs w:val="24"/>
        </w:rPr>
        <w:t xml:space="preserve">dez, </w:t>
      </w:r>
      <w:r w:rsidR="00E92A6B" w:rsidRPr="00A46BB3">
        <w:rPr>
          <w:rFonts w:ascii="Book Antiqua" w:hAnsi="Book Antiqua"/>
          <w:sz w:val="24"/>
          <w:szCs w:val="24"/>
        </w:rPr>
        <w:t xml:space="preserve">Ing. Dixon Li Morales, </w:t>
      </w:r>
      <w:r w:rsidR="00F26FC0" w:rsidRPr="00A46BB3">
        <w:rPr>
          <w:rFonts w:ascii="Book Antiqua" w:hAnsi="Book Antiqua"/>
          <w:sz w:val="24"/>
          <w:szCs w:val="24"/>
        </w:rPr>
        <w:t>Lic</w:t>
      </w:r>
      <w:r w:rsidR="007C4CFA" w:rsidRPr="00185A91">
        <w:rPr>
          <w:rFonts w:ascii="Book Antiqua" w:hAnsi="Book Antiqua"/>
          <w:sz w:val="24"/>
          <w:szCs w:val="24"/>
        </w:rPr>
        <w:t>da</w:t>
      </w:r>
      <w:r w:rsidR="00F26FC0" w:rsidRPr="00A46BB3">
        <w:rPr>
          <w:rFonts w:ascii="Book Antiqua" w:hAnsi="Book Antiqua"/>
          <w:sz w:val="24"/>
          <w:szCs w:val="24"/>
        </w:rPr>
        <w:t xml:space="preserve">. Ginethe Retana Ureña, Ing. Allan Pow </w:t>
      </w:r>
      <w:r w:rsidR="00F26FC0" w:rsidRPr="00185A91">
        <w:rPr>
          <w:rFonts w:ascii="Book Antiqua" w:hAnsi="Book Antiqua"/>
          <w:sz w:val="24"/>
          <w:szCs w:val="24"/>
        </w:rPr>
        <w:t>Hing Cordero</w:t>
      </w:r>
      <w:r w:rsidR="00531B98" w:rsidRPr="00185A91">
        <w:rPr>
          <w:rFonts w:ascii="Book Antiqua" w:hAnsi="Book Antiqua"/>
          <w:sz w:val="24"/>
          <w:szCs w:val="24"/>
        </w:rPr>
        <w:t>)</w:t>
      </w:r>
      <w:r w:rsidR="00A46BB3">
        <w:rPr>
          <w:rFonts w:ascii="Book Antiqua" w:hAnsi="Book Antiqua"/>
          <w:sz w:val="24"/>
          <w:szCs w:val="24"/>
        </w:rPr>
        <w:t xml:space="preserve">, donde se </w:t>
      </w:r>
      <w:r w:rsidR="00C268F0">
        <w:rPr>
          <w:rFonts w:ascii="Book Antiqua" w:hAnsi="Book Antiqua"/>
          <w:sz w:val="24"/>
          <w:szCs w:val="24"/>
        </w:rPr>
        <w:t xml:space="preserve">presentan las dos propuestas desarrolladas por la Dirección de Planificación (a corto plazo </w:t>
      </w:r>
      <w:r w:rsidR="00185A91">
        <w:rPr>
          <w:rFonts w:ascii="Book Antiqua" w:hAnsi="Book Antiqua"/>
          <w:sz w:val="24"/>
          <w:szCs w:val="24"/>
        </w:rPr>
        <w:t xml:space="preserve">y mediano – largo plazo) para la administración y actualización del SGCS. </w:t>
      </w:r>
    </w:p>
    <w:p w14:paraId="2AC1AB6C" w14:textId="77777777" w:rsidR="00185A91" w:rsidRDefault="00185A91" w:rsidP="00185A91">
      <w:pPr>
        <w:spacing w:after="0" w:line="240" w:lineRule="auto"/>
        <w:jc w:val="both"/>
        <w:rPr>
          <w:rFonts w:ascii="Book Antiqua" w:hAnsi="Book Antiqua"/>
          <w:sz w:val="24"/>
          <w:szCs w:val="24"/>
        </w:rPr>
      </w:pPr>
    </w:p>
    <w:p w14:paraId="71CC60D8" w14:textId="60ADB42F" w:rsidR="00B11BC5" w:rsidRPr="007532F6" w:rsidRDefault="00CA7FC2" w:rsidP="008F52C2">
      <w:pPr>
        <w:pStyle w:val="Ttulo1"/>
        <w:numPr>
          <w:ilvl w:val="0"/>
          <w:numId w:val="1"/>
        </w:numPr>
        <w:spacing w:before="0" w:line="240" w:lineRule="auto"/>
        <w:jc w:val="both"/>
        <w:rPr>
          <w:rFonts w:ascii="Book Antiqua" w:hAnsi="Book Antiqua"/>
          <w:b/>
          <w:bCs/>
          <w:color w:val="auto"/>
          <w:sz w:val="24"/>
          <w:szCs w:val="24"/>
        </w:rPr>
      </w:pPr>
      <w:bookmarkStart w:id="10" w:name="_Toc102573016"/>
      <w:r w:rsidRPr="007532F6">
        <w:rPr>
          <w:rFonts w:ascii="Book Antiqua" w:hAnsi="Book Antiqua"/>
          <w:b/>
          <w:bCs/>
          <w:color w:val="auto"/>
          <w:sz w:val="24"/>
          <w:szCs w:val="24"/>
        </w:rPr>
        <w:t>Información relevante</w:t>
      </w:r>
      <w:bookmarkEnd w:id="10"/>
    </w:p>
    <w:p w14:paraId="7C844558" w14:textId="77777777" w:rsidR="00FB00BC" w:rsidRDefault="00FB00BC" w:rsidP="00D47095">
      <w:pPr>
        <w:spacing w:after="0" w:line="240" w:lineRule="auto"/>
        <w:jc w:val="both"/>
        <w:rPr>
          <w:rFonts w:ascii="Book Antiqua" w:hAnsi="Book Antiqua"/>
          <w:sz w:val="24"/>
          <w:szCs w:val="24"/>
        </w:rPr>
      </w:pPr>
    </w:p>
    <w:p w14:paraId="0A303903" w14:textId="29482F77" w:rsidR="00913B4F" w:rsidRDefault="00913B4F" w:rsidP="00D47095">
      <w:pPr>
        <w:spacing w:after="0" w:line="240" w:lineRule="auto"/>
        <w:jc w:val="both"/>
        <w:rPr>
          <w:rFonts w:ascii="Book Antiqua" w:hAnsi="Book Antiqua"/>
          <w:sz w:val="24"/>
          <w:szCs w:val="24"/>
        </w:rPr>
      </w:pPr>
      <w:r>
        <w:rPr>
          <w:rFonts w:ascii="Book Antiqua" w:hAnsi="Book Antiqua"/>
          <w:sz w:val="24"/>
          <w:szCs w:val="24"/>
        </w:rPr>
        <w:t>De previo a presentar las propuestas elaboradas por la Dirección de Planificació</w:t>
      </w:r>
      <w:r w:rsidR="003D15CC">
        <w:rPr>
          <w:rFonts w:ascii="Book Antiqua" w:hAnsi="Book Antiqua"/>
          <w:sz w:val="24"/>
          <w:szCs w:val="24"/>
        </w:rPr>
        <w:t xml:space="preserve">n, es importante </w:t>
      </w:r>
      <w:r w:rsidR="00F716B3">
        <w:rPr>
          <w:rFonts w:ascii="Book Antiqua" w:hAnsi="Book Antiqua"/>
          <w:sz w:val="24"/>
          <w:szCs w:val="24"/>
        </w:rPr>
        <w:t>orientar al lector en cuanto al c</w:t>
      </w:r>
      <w:r w:rsidR="0086249E">
        <w:rPr>
          <w:rFonts w:ascii="Book Antiqua" w:hAnsi="Book Antiqua"/>
          <w:sz w:val="24"/>
          <w:szCs w:val="24"/>
        </w:rPr>
        <w:t>ontexto dentro del cual se enmarca el Sistema de Gestión de Continuidad del Servicio</w:t>
      </w:r>
      <w:r w:rsidR="002B2D66">
        <w:rPr>
          <w:rFonts w:ascii="Book Antiqua" w:hAnsi="Book Antiqua"/>
          <w:sz w:val="24"/>
          <w:szCs w:val="24"/>
        </w:rPr>
        <w:t>.</w:t>
      </w:r>
    </w:p>
    <w:p w14:paraId="3B00A88D" w14:textId="77777777" w:rsidR="002B2D66" w:rsidRDefault="002B2D66" w:rsidP="00D47095">
      <w:pPr>
        <w:spacing w:after="0" w:line="240" w:lineRule="auto"/>
        <w:jc w:val="both"/>
        <w:rPr>
          <w:rFonts w:ascii="Book Antiqua" w:hAnsi="Book Antiqua"/>
          <w:sz w:val="24"/>
          <w:szCs w:val="24"/>
        </w:rPr>
      </w:pPr>
    </w:p>
    <w:p w14:paraId="56F7033F" w14:textId="3A951DE1" w:rsidR="00745F00" w:rsidRPr="007532F6" w:rsidRDefault="00FB00BC" w:rsidP="008F52C2">
      <w:pPr>
        <w:pStyle w:val="Ttulo3"/>
        <w:numPr>
          <w:ilvl w:val="1"/>
          <w:numId w:val="1"/>
        </w:numPr>
        <w:spacing w:before="0" w:line="240" w:lineRule="auto"/>
        <w:jc w:val="both"/>
        <w:rPr>
          <w:rFonts w:ascii="Book Antiqua" w:hAnsi="Book Antiqua"/>
          <w:b/>
          <w:bCs/>
          <w:color w:val="auto"/>
        </w:rPr>
      </w:pPr>
      <w:bookmarkStart w:id="11" w:name="_Toc102573017"/>
      <w:r w:rsidRPr="007532F6">
        <w:rPr>
          <w:rFonts w:ascii="Book Antiqua" w:hAnsi="Book Antiqua"/>
          <w:b/>
          <w:bCs/>
          <w:color w:val="auto"/>
        </w:rPr>
        <w:t>Sistema de Gestión de Continuidad del Servicio</w:t>
      </w:r>
      <w:r w:rsidR="00E91C79">
        <w:rPr>
          <w:rFonts w:ascii="Book Antiqua" w:hAnsi="Book Antiqua"/>
          <w:b/>
          <w:bCs/>
          <w:color w:val="auto"/>
        </w:rPr>
        <w:t xml:space="preserve"> (SGCS)</w:t>
      </w:r>
      <w:bookmarkEnd w:id="11"/>
    </w:p>
    <w:p w14:paraId="64E5BDF8" w14:textId="77777777" w:rsidR="00FB00BC" w:rsidRPr="007532F6" w:rsidRDefault="00FB00BC" w:rsidP="00D47095">
      <w:pPr>
        <w:spacing w:after="0" w:line="240" w:lineRule="auto"/>
        <w:jc w:val="both"/>
        <w:rPr>
          <w:rFonts w:ascii="Book Antiqua" w:hAnsi="Book Antiqua"/>
          <w:sz w:val="24"/>
          <w:szCs w:val="24"/>
        </w:rPr>
      </w:pPr>
    </w:p>
    <w:p w14:paraId="009D6F19" w14:textId="36239BF4" w:rsidR="00260C74" w:rsidRDefault="002B2D66" w:rsidP="00D47095">
      <w:pPr>
        <w:spacing w:after="0" w:line="240" w:lineRule="auto"/>
        <w:jc w:val="both"/>
        <w:rPr>
          <w:rFonts w:ascii="Book Antiqua" w:hAnsi="Book Antiqua"/>
          <w:sz w:val="24"/>
          <w:szCs w:val="24"/>
        </w:rPr>
      </w:pPr>
      <w:r>
        <w:rPr>
          <w:rFonts w:ascii="Book Antiqua" w:hAnsi="Book Antiqua"/>
          <w:sz w:val="24"/>
          <w:szCs w:val="24"/>
        </w:rPr>
        <w:t>Según la norma ISO 22301</w:t>
      </w:r>
      <w:r w:rsidR="00510A24">
        <w:rPr>
          <w:rFonts w:ascii="Book Antiqua" w:hAnsi="Book Antiqua"/>
          <w:sz w:val="24"/>
          <w:szCs w:val="24"/>
        </w:rPr>
        <w:t>,</w:t>
      </w:r>
      <w:r>
        <w:rPr>
          <w:rFonts w:ascii="Book Antiqua" w:hAnsi="Book Antiqua"/>
          <w:sz w:val="24"/>
          <w:szCs w:val="24"/>
        </w:rPr>
        <w:t xml:space="preserve"> la </w:t>
      </w:r>
      <w:r w:rsidR="000B3F5D">
        <w:rPr>
          <w:rFonts w:ascii="Book Antiqua" w:hAnsi="Book Antiqua"/>
          <w:sz w:val="24"/>
          <w:szCs w:val="24"/>
        </w:rPr>
        <w:t>C</w:t>
      </w:r>
      <w:r w:rsidRPr="002B2D66">
        <w:rPr>
          <w:rFonts w:ascii="Book Antiqua" w:hAnsi="Book Antiqua"/>
          <w:sz w:val="24"/>
          <w:szCs w:val="24"/>
        </w:rPr>
        <w:t>ontinuidad de</w:t>
      </w:r>
      <w:r w:rsidR="00510A24">
        <w:rPr>
          <w:rFonts w:ascii="Book Antiqua" w:hAnsi="Book Antiqua"/>
          <w:sz w:val="24"/>
          <w:szCs w:val="24"/>
        </w:rPr>
        <w:t xml:space="preserve">l </w:t>
      </w:r>
      <w:r w:rsidR="000B3F5D">
        <w:rPr>
          <w:rFonts w:ascii="Book Antiqua" w:hAnsi="Book Antiqua"/>
          <w:sz w:val="24"/>
          <w:szCs w:val="24"/>
        </w:rPr>
        <w:t xml:space="preserve">Servicio </w:t>
      </w:r>
      <w:r w:rsidRPr="002B2D66">
        <w:rPr>
          <w:rFonts w:ascii="Book Antiqua" w:hAnsi="Book Antiqua"/>
          <w:sz w:val="24"/>
          <w:szCs w:val="24"/>
        </w:rPr>
        <w:t xml:space="preserve">es </w:t>
      </w:r>
      <w:r w:rsidR="00510A24">
        <w:rPr>
          <w:rFonts w:ascii="Book Antiqua" w:hAnsi="Book Antiqua"/>
          <w:sz w:val="24"/>
          <w:szCs w:val="24"/>
        </w:rPr>
        <w:t>un</w:t>
      </w:r>
      <w:r w:rsidRPr="002B2D66">
        <w:rPr>
          <w:rFonts w:ascii="Book Antiqua" w:hAnsi="Book Antiqua"/>
          <w:sz w:val="24"/>
          <w:szCs w:val="24"/>
        </w:rPr>
        <w:t xml:space="preserve"> término </w:t>
      </w:r>
      <w:r w:rsidR="004F6CEF">
        <w:rPr>
          <w:rFonts w:ascii="Book Antiqua" w:hAnsi="Book Antiqua"/>
          <w:sz w:val="24"/>
          <w:szCs w:val="24"/>
        </w:rPr>
        <w:t>utilizado</w:t>
      </w:r>
      <w:r w:rsidRPr="002B2D66">
        <w:rPr>
          <w:rFonts w:ascii="Book Antiqua" w:hAnsi="Book Antiqua"/>
          <w:sz w:val="24"/>
          <w:szCs w:val="24"/>
        </w:rPr>
        <w:t xml:space="preserve"> para referirse a las estrategias y planificación mediante las cuales las organizaciones se preparan para dar respuesta a eventos catastróficos tales como incendios, inundaciones, ataques cibernéticos, accidentes</w:t>
      </w:r>
      <w:r w:rsidR="00093437">
        <w:rPr>
          <w:rFonts w:ascii="Book Antiqua" w:hAnsi="Book Antiqua"/>
          <w:sz w:val="24"/>
          <w:szCs w:val="24"/>
        </w:rPr>
        <w:t>,</w:t>
      </w:r>
      <w:r w:rsidRPr="002B2D66">
        <w:rPr>
          <w:rFonts w:ascii="Book Antiqua" w:hAnsi="Book Antiqua"/>
          <w:sz w:val="24"/>
          <w:szCs w:val="24"/>
        </w:rPr>
        <w:t xml:space="preserve"> errores humanos</w:t>
      </w:r>
      <w:r w:rsidR="00093437">
        <w:rPr>
          <w:rFonts w:ascii="Book Antiqua" w:hAnsi="Book Antiqua"/>
          <w:sz w:val="24"/>
          <w:szCs w:val="24"/>
        </w:rPr>
        <w:t xml:space="preserve">, entre otros. </w:t>
      </w:r>
    </w:p>
    <w:p w14:paraId="4BD96CCE" w14:textId="77777777" w:rsidR="00D47095" w:rsidRDefault="00D47095" w:rsidP="00D47095">
      <w:pPr>
        <w:spacing w:after="0" w:line="240" w:lineRule="auto"/>
        <w:jc w:val="both"/>
        <w:rPr>
          <w:rFonts w:ascii="Book Antiqua" w:hAnsi="Book Antiqua"/>
          <w:sz w:val="24"/>
          <w:szCs w:val="24"/>
        </w:rPr>
      </w:pPr>
    </w:p>
    <w:p w14:paraId="0F1C6E18" w14:textId="5E78A62B" w:rsidR="00FB34B6" w:rsidRDefault="003A4808" w:rsidP="00D47095">
      <w:pPr>
        <w:spacing w:after="0" w:line="240" w:lineRule="auto"/>
        <w:jc w:val="both"/>
        <w:rPr>
          <w:rFonts w:ascii="Book Antiqua" w:hAnsi="Book Antiqua"/>
          <w:sz w:val="24"/>
          <w:szCs w:val="24"/>
          <w:highlight w:val="green"/>
        </w:rPr>
      </w:pPr>
      <w:r>
        <w:rPr>
          <w:rFonts w:ascii="Book Antiqua" w:hAnsi="Book Antiqua"/>
          <w:sz w:val="24"/>
          <w:szCs w:val="24"/>
        </w:rPr>
        <w:t xml:space="preserve">En la </w:t>
      </w:r>
      <w:r w:rsidRPr="00724727">
        <w:rPr>
          <w:rFonts w:ascii="Book Antiqua" w:hAnsi="Book Antiqua"/>
          <w:sz w:val="24"/>
          <w:szCs w:val="24"/>
        </w:rPr>
        <w:t>misma línea, un</w:t>
      </w:r>
      <w:r w:rsidR="00950F4D" w:rsidRPr="0071128E">
        <w:rPr>
          <w:rFonts w:ascii="Book Antiqua" w:hAnsi="Book Antiqua"/>
          <w:sz w:val="24"/>
          <w:szCs w:val="24"/>
        </w:rPr>
        <w:t xml:space="preserve"> Sistema de Gestión de Continuidad de</w:t>
      </w:r>
      <w:r w:rsidR="00950F4D" w:rsidRPr="0071154B">
        <w:rPr>
          <w:rFonts w:ascii="Book Antiqua" w:hAnsi="Book Antiqua"/>
          <w:sz w:val="24"/>
          <w:szCs w:val="24"/>
        </w:rPr>
        <w:t xml:space="preserve">l Servicio </w:t>
      </w:r>
      <w:r w:rsidR="00950F4D" w:rsidRPr="00BB545C">
        <w:rPr>
          <w:rFonts w:ascii="Book Antiqua" w:hAnsi="Book Antiqua"/>
          <w:sz w:val="24"/>
          <w:szCs w:val="24"/>
        </w:rPr>
        <w:t>(SGC</w:t>
      </w:r>
      <w:r w:rsidR="00950F4D" w:rsidRPr="002C0C6E">
        <w:rPr>
          <w:rFonts w:ascii="Book Antiqua" w:hAnsi="Book Antiqua"/>
          <w:sz w:val="24"/>
          <w:szCs w:val="24"/>
        </w:rPr>
        <w:t xml:space="preserve">S), ayuda a las organizaciones a prepararse para </w:t>
      </w:r>
      <w:r w:rsidR="003922EE" w:rsidRPr="002C0C6E">
        <w:rPr>
          <w:rFonts w:ascii="Book Antiqua" w:hAnsi="Book Antiqua"/>
          <w:sz w:val="24"/>
          <w:szCs w:val="24"/>
        </w:rPr>
        <w:t>enfrentar esas</w:t>
      </w:r>
      <w:r w:rsidR="00950F4D" w:rsidRPr="002C0C6E">
        <w:rPr>
          <w:rFonts w:ascii="Book Antiqua" w:hAnsi="Book Antiqua"/>
          <w:sz w:val="24"/>
          <w:szCs w:val="24"/>
        </w:rPr>
        <w:t xml:space="preserve"> emergencias, a gestionar las crisis y mejorar su capacidad de recuperación operacional, asegurar la</w:t>
      </w:r>
      <w:r w:rsidR="00971338" w:rsidRPr="002C0C6E">
        <w:rPr>
          <w:rFonts w:ascii="Book Antiqua" w:hAnsi="Book Antiqua"/>
          <w:sz w:val="24"/>
          <w:szCs w:val="24"/>
        </w:rPr>
        <w:t xml:space="preserve"> continuidad de la</w:t>
      </w:r>
      <w:r w:rsidR="00950F4D" w:rsidRPr="002C0C6E">
        <w:rPr>
          <w:rFonts w:ascii="Book Antiqua" w:hAnsi="Book Antiqua"/>
          <w:sz w:val="24"/>
          <w:szCs w:val="24"/>
        </w:rPr>
        <w:t xml:space="preserve"> </w:t>
      </w:r>
      <w:r w:rsidR="00BB3272" w:rsidRPr="002C0C6E">
        <w:rPr>
          <w:rFonts w:ascii="Book Antiqua" w:hAnsi="Book Antiqua"/>
          <w:sz w:val="24"/>
          <w:szCs w:val="24"/>
        </w:rPr>
        <w:t xml:space="preserve">gestión </w:t>
      </w:r>
      <w:r w:rsidR="001E380E" w:rsidRPr="002C0C6E">
        <w:rPr>
          <w:rFonts w:ascii="Book Antiqua" w:hAnsi="Book Antiqua"/>
          <w:sz w:val="24"/>
          <w:szCs w:val="24"/>
        </w:rPr>
        <w:t xml:space="preserve">de las </w:t>
      </w:r>
      <w:r w:rsidR="003A5959" w:rsidRPr="002C0C6E">
        <w:rPr>
          <w:rFonts w:ascii="Book Antiqua" w:hAnsi="Book Antiqua"/>
          <w:sz w:val="24"/>
          <w:szCs w:val="24"/>
        </w:rPr>
        <w:t>funciones</w:t>
      </w:r>
      <w:r w:rsidR="001E380E" w:rsidRPr="002C0C6E">
        <w:rPr>
          <w:rFonts w:ascii="Book Antiqua" w:hAnsi="Book Antiqua"/>
          <w:sz w:val="24"/>
          <w:szCs w:val="24"/>
        </w:rPr>
        <w:t xml:space="preserve"> dentro de la organización</w:t>
      </w:r>
      <w:r w:rsidR="00971338" w:rsidRPr="002C0C6E">
        <w:rPr>
          <w:rFonts w:ascii="Book Antiqua" w:hAnsi="Book Antiqua"/>
          <w:sz w:val="24"/>
          <w:szCs w:val="24"/>
        </w:rPr>
        <w:t xml:space="preserve">, </w:t>
      </w:r>
      <w:r w:rsidR="003A5959" w:rsidRPr="002C0C6E">
        <w:rPr>
          <w:rFonts w:ascii="Book Antiqua" w:hAnsi="Book Antiqua"/>
          <w:sz w:val="24"/>
          <w:szCs w:val="24"/>
        </w:rPr>
        <w:t>contar con planes de trabajo a fin</w:t>
      </w:r>
      <w:r w:rsidR="00E67C11" w:rsidRPr="002C0C6E">
        <w:rPr>
          <w:rFonts w:ascii="Book Antiqua" w:hAnsi="Book Antiqua"/>
          <w:sz w:val="24"/>
          <w:szCs w:val="24"/>
        </w:rPr>
        <w:t xml:space="preserve"> evitar, prevenir o disminuir la</w:t>
      </w:r>
      <w:r w:rsidR="005350FF" w:rsidRPr="002C0C6E">
        <w:rPr>
          <w:rFonts w:ascii="Book Antiqua" w:hAnsi="Book Antiqua"/>
          <w:sz w:val="24"/>
          <w:szCs w:val="24"/>
        </w:rPr>
        <w:t xml:space="preserve"> afectación en la prestación</w:t>
      </w:r>
      <w:r w:rsidR="00E67C11" w:rsidRPr="002C0C6E">
        <w:rPr>
          <w:rFonts w:ascii="Book Antiqua" w:hAnsi="Book Antiqua"/>
          <w:sz w:val="24"/>
          <w:szCs w:val="24"/>
        </w:rPr>
        <w:t xml:space="preserve"> de los servicios institucionales</w:t>
      </w:r>
      <w:r w:rsidR="00BB3272" w:rsidRPr="002C0C6E">
        <w:rPr>
          <w:rFonts w:ascii="Book Antiqua" w:hAnsi="Book Antiqua"/>
          <w:sz w:val="24"/>
          <w:szCs w:val="24"/>
        </w:rPr>
        <w:t>,</w:t>
      </w:r>
      <w:r w:rsidR="005350FF" w:rsidRPr="002C0C6E">
        <w:rPr>
          <w:rFonts w:ascii="Book Antiqua" w:hAnsi="Book Antiqua"/>
          <w:sz w:val="24"/>
          <w:szCs w:val="24"/>
        </w:rPr>
        <w:t xml:space="preserve"> </w:t>
      </w:r>
      <w:r w:rsidR="00FB34B6" w:rsidRPr="002C0C6E">
        <w:rPr>
          <w:rFonts w:ascii="Book Antiqua" w:hAnsi="Book Antiqua"/>
          <w:sz w:val="24"/>
          <w:szCs w:val="24"/>
        </w:rPr>
        <w:t>protegerse, por ejemplo, su imagen ante una crisis. Sobre el particular, en el sitio “Iso Tools</w:t>
      </w:r>
      <w:r w:rsidR="00FB34B6">
        <w:rPr>
          <w:rFonts w:ascii="Book Antiqua" w:hAnsi="Book Antiqua"/>
          <w:sz w:val="24"/>
          <w:szCs w:val="24"/>
        </w:rPr>
        <w:t xml:space="preserve"> Excellence”</w:t>
      </w:r>
      <w:r w:rsidR="00FB34B6">
        <w:rPr>
          <w:rStyle w:val="Refdenotaalpie"/>
          <w:rFonts w:ascii="Book Antiqua" w:hAnsi="Book Antiqua"/>
          <w:sz w:val="24"/>
          <w:szCs w:val="24"/>
        </w:rPr>
        <w:footnoteReference w:id="2"/>
      </w:r>
      <w:r w:rsidR="00FB34B6">
        <w:rPr>
          <w:rFonts w:ascii="Book Antiqua" w:hAnsi="Book Antiqua"/>
          <w:sz w:val="24"/>
          <w:szCs w:val="24"/>
        </w:rPr>
        <w:t xml:space="preserve"> se indica lo siguiente:</w:t>
      </w:r>
    </w:p>
    <w:p w14:paraId="54D2CFD3" w14:textId="77777777" w:rsidR="00D47095" w:rsidRDefault="00D47095" w:rsidP="00D47095">
      <w:pPr>
        <w:spacing w:after="0" w:line="240" w:lineRule="auto"/>
        <w:jc w:val="both"/>
        <w:rPr>
          <w:rFonts w:ascii="Book Antiqua" w:hAnsi="Book Antiqua"/>
          <w:sz w:val="24"/>
          <w:szCs w:val="24"/>
        </w:rPr>
      </w:pPr>
    </w:p>
    <w:p w14:paraId="42BA8E3D" w14:textId="081657DC" w:rsidR="00355F69" w:rsidRDefault="007C39CD" w:rsidP="00D47095">
      <w:pPr>
        <w:spacing w:after="0" w:line="240" w:lineRule="auto"/>
        <w:ind w:left="567" w:right="616"/>
        <w:jc w:val="both"/>
        <w:rPr>
          <w:rFonts w:ascii="Book Antiqua" w:hAnsi="Book Antiqua"/>
          <w:i/>
          <w:iCs/>
          <w:sz w:val="24"/>
          <w:szCs w:val="24"/>
        </w:rPr>
      </w:pPr>
      <w:r>
        <w:rPr>
          <w:rFonts w:ascii="Book Antiqua" w:hAnsi="Book Antiqua"/>
          <w:i/>
          <w:iCs/>
          <w:sz w:val="24"/>
          <w:szCs w:val="24"/>
        </w:rPr>
        <w:t>“</w:t>
      </w:r>
      <w:r w:rsidR="00355F69" w:rsidRPr="007C39CD">
        <w:rPr>
          <w:rFonts w:ascii="Book Antiqua" w:hAnsi="Book Antiqua"/>
          <w:i/>
          <w:iCs/>
          <w:sz w:val="24"/>
          <w:szCs w:val="24"/>
        </w:rPr>
        <w:t>Un Sistema de Gestión de Continuidad de Negocio se caracteriza por la identificación proactiva de los efectos de la interrupción ya que identifica aquellos procesos y productos/servicios que son cruciales para la existencia de la organización y establece las respuestas que serán necesarias en caso de que un incidente de gran alcance se produzca. La ISO 22301 proporciona a la organización la capacidad de reaccionar de forma adecuada</w:t>
      </w:r>
      <w:r>
        <w:rPr>
          <w:rFonts w:ascii="Book Antiqua" w:hAnsi="Book Antiqua"/>
          <w:i/>
          <w:iCs/>
          <w:sz w:val="24"/>
          <w:szCs w:val="24"/>
        </w:rPr>
        <w:t>”.</w:t>
      </w:r>
    </w:p>
    <w:p w14:paraId="0E129DF9" w14:textId="77777777" w:rsidR="00D47095" w:rsidRDefault="00D47095" w:rsidP="00D47095">
      <w:pPr>
        <w:spacing w:after="0" w:line="240" w:lineRule="auto"/>
        <w:ind w:left="567" w:right="616"/>
        <w:jc w:val="both"/>
        <w:rPr>
          <w:rFonts w:ascii="Book Antiqua" w:hAnsi="Book Antiqua"/>
          <w:i/>
          <w:iCs/>
          <w:sz w:val="24"/>
          <w:szCs w:val="24"/>
        </w:rPr>
      </w:pPr>
    </w:p>
    <w:p w14:paraId="0F079CF3" w14:textId="612BEB68" w:rsidR="00D23F47" w:rsidRPr="00D23F47" w:rsidRDefault="00EF03D0" w:rsidP="00D23F47">
      <w:pPr>
        <w:spacing w:after="0" w:line="240" w:lineRule="auto"/>
        <w:jc w:val="both"/>
        <w:rPr>
          <w:rFonts w:ascii="Book Antiqua" w:hAnsi="Book Antiqua"/>
          <w:sz w:val="24"/>
          <w:szCs w:val="24"/>
        </w:rPr>
      </w:pPr>
      <w:r>
        <w:rPr>
          <w:rFonts w:ascii="Book Antiqua" w:hAnsi="Book Antiqua"/>
          <w:sz w:val="24"/>
          <w:szCs w:val="24"/>
        </w:rPr>
        <w:t xml:space="preserve">Tratándose del Poder Judicial, </w:t>
      </w:r>
      <w:r w:rsidR="007E46F8">
        <w:rPr>
          <w:rFonts w:ascii="Book Antiqua" w:hAnsi="Book Antiqua"/>
          <w:sz w:val="24"/>
          <w:szCs w:val="24"/>
        </w:rPr>
        <w:t xml:space="preserve">se </w:t>
      </w:r>
      <w:r w:rsidR="007E46F8" w:rsidRPr="0071128E">
        <w:rPr>
          <w:rFonts w:ascii="Book Antiqua" w:hAnsi="Book Antiqua"/>
          <w:sz w:val="24"/>
          <w:szCs w:val="24"/>
        </w:rPr>
        <w:t xml:space="preserve">determinó que este tema se originó </w:t>
      </w:r>
      <w:r w:rsidR="0003720D" w:rsidRPr="0071154B">
        <w:rPr>
          <w:rFonts w:ascii="Book Antiqua" w:hAnsi="Book Antiqua"/>
          <w:sz w:val="24"/>
          <w:szCs w:val="24"/>
        </w:rPr>
        <w:t xml:space="preserve">con </w:t>
      </w:r>
      <w:r w:rsidR="007E46F8" w:rsidRPr="0071154B">
        <w:rPr>
          <w:rFonts w:ascii="Book Antiqua" w:hAnsi="Book Antiqua"/>
          <w:sz w:val="24"/>
          <w:szCs w:val="24"/>
        </w:rPr>
        <w:t xml:space="preserve">el </w:t>
      </w:r>
      <w:r w:rsidR="007A73BA" w:rsidRPr="00BB545C">
        <w:rPr>
          <w:rFonts w:ascii="Book Antiqua" w:hAnsi="Book Antiqua"/>
          <w:sz w:val="24"/>
          <w:szCs w:val="24"/>
        </w:rPr>
        <w:t>o</w:t>
      </w:r>
      <w:r w:rsidR="007E46F8" w:rsidRPr="002C0C6E">
        <w:rPr>
          <w:rFonts w:ascii="Book Antiqua" w:hAnsi="Book Antiqua"/>
          <w:sz w:val="24"/>
          <w:szCs w:val="24"/>
        </w:rPr>
        <w:t>ficio N° 94-0</w:t>
      </w:r>
      <w:r w:rsidR="00F10DB2" w:rsidRPr="002C0C6E">
        <w:rPr>
          <w:rFonts w:ascii="Book Antiqua" w:hAnsi="Book Antiqua"/>
          <w:sz w:val="24"/>
          <w:szCs w:val="24"/>
        </w:rPr>
        <w:t>6</w:t>
      </w:r>
      <w:r w:rsidR="007E46F8" w:rsidRPr="002C0C6E">
        <w:rPr>
          <w:rFonts w:ascii="Book Antiqua" w:hAnsi="Book Antiqua"/>
          <w:sz w:val="24"/>
          <w:szCs w:val="24"/>
        </w:rPr>
        <w:t>-ATI</w:t>
      </w:r>
      <w:r w:rsidR="00F10DB2" w:rsidRPr="002C0C6E">
        <w:rPr>
          <w:rFonts w:ascii="Book Antiqua" w:hAnsi="Book Antiqua"/>
          <w:sz w:val="24"/>
          <w:szCs w:val="24"/>
        </w:rPr>
        <w:t>-2013 del 30 de enero del 2013</w:t>
      </w:r>
      <w:r w:rsidR="00822096" w:rsidRPr="002C0C6E">
        <w:rPr>
          <w:rFonts w:ascii="Book Antiqua" w:hAnsi="Book Antiqua"/>
          <w:sz w:val="24"/>
          <w:szCs w:val="24"/>
        </w:rPr>
        <w:t xml:space="preserve"> </w:t>
      </w:r>
      <w:r w:rsidR="00F10DB2" w:rsidRPr="002C0C6E">
        <w:rPr>
          <w:rFonts w:ascii="Book Antiqua" w:hAnsi="Book Antiqua"/>
          <w:sz w:val="24"/>
          <w:szCs w:val="24"/>
        </w:rPr>
        <w:t>referente</w:t>
      </w:r>
      <w:r w:rsidR="00F10DB2">
        <w:rPr>
          <w:rFonts w:ascii="Book Antiqua" w:hAnsi="Book Antiqua"/>
          <w:sz w:val="24"/>
          <w:szCs w:val="24"/>
        </w:rPr>
        <w:t xml:space="preserve"> a la “Evaluación de la Continuidad de los Servicios Judiciales”</w:t>
      </w:r>
      <w:r w:rsidR="00571D85">
        <w:rPr>
          <w:rFonts w:ascii="Book Antiqua" w:hAnsi="Book Antiqua"/>
          <w:sz w:val="24"/>
          <w:szCs w:val="24"/>
        </w:rPr>
        <w:t xml:space="preserve"> </w:t>
      </w:r>
      <w:r w:rsidR="0067435A">
        <w:rPr>
          <w:rFonts w:ascii="Book Antiqua" w:hAnsi="Book Antiqua"/>
          <w:sz w:val="24"/>
          <w:szCs w:val="24"/>
        </w:rPr>
        <w:t>donde se recomendó</w:t>
      </w:r>
      <w:r w:rsidR="007958F5">
        <w:rPr>
          <w:rFonts w:ascii="Book Antiqua" w:hAnsi="Book Antiqua"/>
          <w:sz w:val="24"/>
          <w:szCs w:val="24"/>
        </w:rPr>
        <w:t>,</w:t>
      </w:r>
      <w:r w:rsidR="0067435A">
        <w:rPr>
          <w:rFonts w:ascii="Book Antiqua" w:hAnsi="Book Antiqua"/>
          <w:sz w:val="24"/>
          <w:szCs w:val="24"/>
        </w:rPr>
        <w:t xml:space="preserve"> entre otros la designación de un equipo de trabajo interdisciplinario</w:t>
      </w:r>
      <w:r w:rsidR="00D37184">
        <w:rPr>
          <w:rFonts w:ascii="Book Antiqua" w:hAnsi="Book Antiqua"/>
          <w:sz w:val="24"/>
          <w:szCs w:val="24"/>
        </w:rPr>
        <w:t>,</w:t>
      </w:r>
      <w:r w:rsidR="0067435A">
        <w:rPr>
          <w:rFonts w:ascii="Book Antiqua" w:hAnsi="Book Antiqua"/>
          <w:sz w:val="24"/>
          <w:szCs w:val="24"/>
        </w:rPr>
        <w:t xml:space="preserve"> </w:t>
      </w:r>
      <w:r w:rsidR="009105B7">
        <w:rPr>
          <w:rFonts w:ascii="Book Antiqua" w:hAnsi="Book Antiqua"/>
          <w:sz w:val="24"/>
          <w:szCs w:val="24"/>
        </w:rPr>
        <w:t>con el propósito de</w:t>
      </w:r>
      <w:r w:rsidR="00743649">
        <w:rPr>
          <w:rFonts w:ascii="Book Antiqua" w:hAnsi="Book Antiqua"/>
          <w:sz w:val="24"/>
          <w:szCs w:val="24"/>
        </w:rPr>
        <w:t xml:space="preserve"> preparar una propuesta </w:t>
      </w:r>
      <w:r w:rsidR="009105B7">
        <w:rPr>
          <w:rFonts w:ascii="Book Antiqua" w:hAnsi="Book Antiqua"/>
          <w:sz w:val="24"/>
          <w:szCs w:val="24"/>
        </w:rPr>
        <w:t xml:space="preserve">para solventar la necesidad de la institución </w:t>
      </w:r>
      <w:r w:rsidR="004D68D2">
        <w:rPr>
          <w:rFonts w:ascii="Book Antiqua" w:hAnsi="Book Antiqua"/>
          <w:sz w:val="24"/>
          <w:szCs w:val="24"/>
        </w:rPr>
        <w:t xml:space="preserve">de contar con un Plan General de </w:t>
      </w:r>
      <w:r w:rsidR="004D68D2">
        <w:rPr>
          <w:rFonts w:ascii="Book Antiqua" w:hAnsi="Book Antiqua"/>
          <w:sz w:val="24"/>
          <w:szCs w:val="24"/>
        </w:rPr>
        <w:lastRenderedPageBreak/>
        <w:t>Continuidad de los Servicios Judiciales</w:t>
      </w:r>
      <w:r w:rsidR="009F123E">
        <w:rPr>
          <w:rFonts w:ascii="Book Antiqua" w:hAnsi="Book Antiqua"/>
          <w:sz w:val="24"/>
          <w:szCs w:val="24"/>
        </w:rPr>
        <w:t>, así como la definición de un cronograma de trabajo por etapas</w:t>
      </w:r>
      <w:r w:rsidR="00094A7C">
        <w:rPr>
          <w:rFonts w:ascii="Book Antiqua" w:hAnsi="Book Antiqua"/>
          <w:sz w:val="24"/>
          <w:szCs w:val="24"/>
        </w:rPr>
        <w:t>, a cargo del equipo designado</w:t>
      </w:r>
      <w:r w:rsidR="00673325">
        <w:rPr>
          <w:rFonts w:ascii="Book Antiqua" w:hAnsi="Book Antiqua"/>
          <w:sz w:val="24"/>
          <w:szCs w:val="24"/>
        </w:rPr>
        <w:t xml:space="preserve">. </w:t>
      </w:r>
    </w:p>
    <w:p w14:paraId="410AAE4E" w14:textId="77777777" w:rsidR="005E715A" w:rsidRDefault="005E715A" w:rsidP="00D47095">
      <w:pPr>
        <w:spacing w:after="0" w:line="240" w:lineRule="auto"/>
        <w:jc w:val="both"/>
        <w:rPr>
          <w:rFonts w:ascii="Book Antiqua" w:hAnsi="Book Antiqua"/>
          <w:sz w:val="24"/>
          <w:szCs w:val="24"/>
        </w:rPr>
      </w:pPr>
    </w:p>
    <w:p w14:paraId="6791571B" w14:textId="2154EC81" w:rsidR="00673325" w:rsidRDefault="00673325" w:rsidP="00D47095">
      <w:pPr>
        <w:spacing w:after="0" w:line="240" w:lineRule="auto"/>
        <w:jc w:val="both"/>
        <w:rPr>
          <w:rFonts w:ascii="Book Antiqua" w:hAnsi="Book Antiqua"/>
          <w:sz w:val="24"/>
          <w:szCs w:val="24"/>
        </w:rPr>
      </w:pPr>
      <w:r>
        <w:rPr>
          <w:rFonts w:ascii="Book Antiqua" w:hAnsi="Book Antiqua"/>
          <w:sz w:val="24"/>
          <w:szCs w:val="24"/>
        </w:rPr>
        <w:t>Posteriormente en la sesión 50-2013 del 16 de mayo del 2013</w:t>
      </w:r>
      <w:r w:rsidR="009F47C6">
        <w:rPr>
          <w:rFonts w:ascii="Book Antiqua" w:hAnsi="Book Antiqua"/>
          <w:sz w:val="24"/>
          <w:szCs w:val="24"/>
        </w:rPr>
        <w:t xml:space="preserve">, artículo </w:t>
      </w:r>
      <w:r w:rsidR="00876B7A" w:rsidRPr="00876B7A">
        <w:rPr>
          <w:rFonts w:ascii="Book Antiqua" w:hAnsi="Book Antiqua"/>
          <w:sz w:val="24"/>
          <w:szCs w:val="24"/>
        </w:rPr>
        <w:t>LXXXVIII</w:t>
      </w:r>
      <w:r w:rsidR="00876B7A">
        <w:rPr>
          <w:rFonts w:ascii="Book Antiqua" w:hAnsi="Book Antiqua"/>
          <w:sz w:val="24"/>
          <w:szCs w:val="24"/>
        </w:rPr>
        <w:t>,</w:t>
      </w:r>
      <w:r>
        <w:rPr>
          <w:rFonts w:ascii="Book Antiqua" w:hAnsi="Book Antiqua"/>
          <w:sz w:val="24"/>
          <w:szCs w:val="24"/>
        </w:rPr>
        <w:t xml:space="preserve"> </w:t>
      </w:r>
      <w:r w:rsidR="00F5350B">
        <w:rPr>
          <w:rFonts w:ascii="Book Antiqua" w:hAnsi="Book Antiqua"/>
          <w:sz w:val="24"/>
          <w:szCs w:val="24"/>
        </w:rPr>
        <w:t>el Consejo Superior acordó tomar nota del Oficio N° 3737-DE-2013, de la Dirección Ejecutiva</w:t>
      </w:r>
      <w:r w:rsidR="00BF02C0">
        <w:rPr>
          <w:rFonts w:ascii="Book Antiqua" w:hAnsi="Book Antiqua"/>
          <w:sz w:val="24"/>
          <w:szCs w:val="24"/>
        </w:rPr>
        <w:t xml:space="preserve">, donde se informó la conformación del Equipo de Trabajo Interdisciplinario, para </w:t>
      </w:r>
      <w:r w:rsidR="009A1D0F">
        <w:rPr>
          <w:rFonts w:ascii="Book Antiqua" w:hAnsi="Book Antiqua"/>
          <w:sz w:val="24"/>
          <w:szCs w:val="24"/>
        </w:rPr>
        <w:t xml:space="preserve">la elaboración de Plan de Continuidad de los Servicios Judiciales. </w:t>
      </w:r>
    </w:p>
    <w:p w14:paraId="1BB97A51" w14:textId="77777777" w:rsidR="00D47095" w:rsidRDefault="00D47095" w:rsidP="00D47095">
      <w:pPr>
        <w:spacing w:after="0" w:line="240" w:lineRule="auto"/>
        <w:jc w:val="both"/>
        <w:rPr>
          <w:rFonts w:ascii="Book Antiqua" w:hAnsi="Book Antiqua"/>
          <w:sz w:val="24"/>
          <w:szCs w:val="24"/>
        </w:rPr>
      </w:pPr>
    </w:p>
    <w:p w14:paraId="4643EC1B" w14:textId="4DE656BA" w:rsidR="00EF03D0" w:rsidRDefault="00B4190B" w:rsidP="00D47095">
      <w:pPr>
        <w:spacing w:after="0" w:line="240" w:lineRule="auto"/>
        <w:jc w:val="both"/>
        <w:rPr>
          <w:rFonts w:ascii="Book Antiqua" w:hAnsi="Book Antiqua"/>
          <w:sz w:val="24"/>
          <w:szCs w:val="24"/>
        </w:rPr>
      </w:pPr>
      <w:r>
        <w:rPr>
          <w:rFonts w:ascii="Book Antiqua" w:hAnsi="Book Antiqua"/>
          <w:sz w:val="24"/>
          <w:szCs w:val="24"/>
        </w:rPr>
        <w:t xml:space="preserve">Luego, en la sesión </w:t>
      </w:r>
      <w:r w:rsidR="000F102F">
        <w:rPr>
          <w:rFonts w:ascii="Book Antiqua" w:hAnsi="Book Antiqua"/>
          <w:sz w:val="24"/>
          <w:szCs w:val="24"/>
        </w:rPr>
        <w:t>62-2014 del 08 de julio del 2014, artículo LXII</w:t>
      </w:r>
      <w:r w:rsidR="00E266B6">
        <w:rPr>
          <w:rFonts w:ascii="Book Antiqua" w:hAnsi="Book Antiqua"/>
          <w:sz w:val="24"/>
          <w:szCs w:val="24"/>
        </w:rPr>
        <w:t>, e</w:t>
      </w:r>
      <w:r w:rsidR="00B819E9">
        <w:rPr>
          <w:rFonts w:ascii="Book Antiqua" w:hAnsi="Book Antiqua"/>
          <w:sz w:val="24"/>
          <w:szCs w:val="24"/>
        </w:rPr>
        <w:t>l</w:t>
      </w:r>
      <w:r w:rsidR="00E266B6">
        <w:rPr>
          <w:rFonts w:ascii="Book Antiqua" w:hAnsi="Book Antiqua"/>
          <w:sz w:val="24"/>
          <w:szCs w:val="24"/>
        </w:rPr>
        <w:t xml:space="preserve"> Consejo Superior aprobó el Modelo de Riesgo </w:t>
      </w:r>
      <w:r w:rsidR="00A22FC8">
        <w:rPr>
          <w:rFonts w:ascii="Book Antiqua" w:hAnsi="Book Antiqua"/>
          <w:sz w:val="24"/>
          <w:szCs w:val="24"/>
        </w:rPr>
        <w:t>para el Análisis de Riesgos de Continuidad (homologado con el SEVRI</w:t>
      </w:r>
      <w:r w:rsidR="00983F5F">
        <w:rPr>
          <w:rFonts w:ascii="Book Antiqua" w:hAnsi="Book Antiqua"/>
          <w:sz w:val="24"/>
          <w:szCs w:val="24"/>
        </w:rPr>
        <w:t>-PJ) y trasladó a Corte Plena para su aprobación, la Política de Gestión de la Continuidad del Servicio</w:t>
      </w:r>
      <w:r w:rsidR="00003790">
        <w:rPr>
          <w:rFonts w:ascii="Book Antiqua" w:hAnsi="Book Antiqua"/>
          <w:sz w:val="24"/>
          <w:szCs w:val="24"/>
        </w:rPr>
        <w:t xml:space="preserve">; ambos documentos fueron presentados por la Dirección Ejecutiva mediante </w:t>
      </w:r>
      <w:r w:rsidR="00097A30">
        <w:rPr>
          <w:rFonts w:ascii="Book Antiqua" w:hAnsi="Book Antiqua"/>
          <w:sz w:val="24"/>
          <w:szCs w:val="24"/>
        </w:rPr>
        <w:t>o</w:t>
      </w:r>
      <w:r w:rsidR="00003790">
        <w:rPr>
          <w:rFonts w:ascii="Book Antiqua" w:hAnsi="Book Antiqua"/>
          <w:sz w:val="24"/>
          <w:szCs w:val="24"/>
        </w:rPr>
        <w:t xml:space="preserve">ficio N° </w:t>
      </w:r>
      <w:r w:rsidR="00FA71F5">
        <w:rPr>
          <w:rFonts w:ascii="Book Antiqua" w:hAnsi="Book Antiqua"/>
          <w:sz w:val="24"/>
          <w:szCs w:val="24"/>
        </w:rPr>
        <w:t xml:space="preserve">7398-DE-2014 del 26 de junio del 2014. </w:t>
      </w:r>
    </w:p>
    <w:p w14:paraId="61074569" w14:textId="77777777" w:rsidR="00D47095" w:rsidRDefault="00D47095" w:rsidP="00D47095">
      <w:pPr>
        <w:spacing w:after="0" w:line="240" w:lineRule="auto"/>
        <w:jc w:val="both"/>
        <w:rPr>
          <w:rFonts w:ascii="Book Antiqua" w:hAnsi="Book Antiqua"/>
          <w:sz w:val="24"/>
          <w:szCs w:val="24"/>
        </w:rPr>
      </w:pPr>
    </w:p>
    <w:p w14:paraId="70FD740E" w14:textId="5F080C22" w:rsidR="001D523E" w:rsidRDefault="0030207E" w:rsidP="00D47095">
      <w:pPr>
        <w:spacing w:after="0" w:line="240" w:lineRule="auto"/>
        <w:jc w:val="both"/>
        <w:rPr>
          <w:rFonts w:ascii="Book Antiqua" w:hAnsi="Book Antiqua"/>
          <w:sz w:val="24"/>
          <w:szCs w:val="24"/>
        </w:rPr>
      </w:pPr>
      <w:r>
        <w:rPr>
          <w:rFonts w:ascii="Book Antiqua" w:hAnsi="Book Antiqua"/>
          <w:sz w:val="24"/>
          <w:szCs w:val="24"/>
        </w:rPr>
        <w:t xml:space="preserve">De lo antes expuesto se establece que el Poder Judicial ha </w:t>
      </w:r>
      <w:r w:rsidR="009B02EB">
        <w:rPr>
          <w:rFonts w:ascii="Book Antiqua" w:hAnsi="Book Antiqua"/>
          <w:sz w:val="24"/>
          <w:szCs w:val="24"/>
        </w:rPr>
        <w:t xml:space="preserve">realizado esfuerzos por definir </w:t>
      </w:r>
      <w:r w:rsidR="007D4460">
        <w:rPr>
          <w:rFonts w:ascii="Book Antiqua" w:hAnsi="Book Antiqua"/>
          <w:sz w:val="24"/>
          <w:szCs w:val="24"/>
        </w:rPr>
        <w:t xml:space="preserve">la forma de gestionar la continuidad de los Servicios Judiciales, </w:t>
      </w:r>
      <w:r w:rsidR="000265CE">
        <w:rPr>
          <w:rFonts w:ascii="Book Antiqua" w:hAnsi="Book Antiqua"/>
          <w:sz w:val="24"/>
          <w:szCs w:val="24"/>
        </w:rPr>
        <w:t>durante los últimos diez años</w:t>
      </w:r>
      <w:r w:rsidR="00D47095">
        <w:rPr>
          <w:rFonts w:ascii="Book Antiqua" w:hAnsi="Book Antiqua"/>
          <w:sz w:val="24"/>
          <w:szCs w:val="24"/>
        </w:rPr>
        <w:t xml:space="preserve">. </w:t>
      </w:r>
    </w:p>
    <w:p w14:paraId="7F5CD0ED" w14:textId="77777777" w:rsidR="00503C57" w:rsidRDefault="00503C57" w:rsidP="00D47095">
      <w:pPr>
        <w:spacing w:after="0" w:line="240" w:lineRule="auto"/>
        <w:jc w:val="both"/>
        <w:rPr>
          <w:rFonts w:ascii="Book Antiqua" w:hAnsi="Book Antiqua"/>
          <w:sz w:val="24"/>
          <w:szCs w:val="24"/>
        </w:rPr>
      </w:pPr>
    </w:p>
    <w:p w14:paraId="6307D394" w14:textId="56664C91" w:rsidR="00503C57" w:rsidRPr="00930C2C" w:rsidRDefault="00503C57" w:rsidP="008F52C2">
      <w:pPr>
        <w:pStyle w:val="Ttulo3"/>
        <w:numPr>
          <w:ilvl w:val="1"/>
          <w:numId w:val="1"/>
        </w:numPr>
        <w:rPr>
          <w:rFonts w:ascii="Book Antiqua" w:hAnsi="Book Antiqua"/>
          <w:b/>
          <w:bCs/>
          <w:color w:val="auto"/>
        </w:rPr>
      </w:pPr>
      <w:bookmarkStart w:id="12" w:name="_Toc102573018"/>
      <w:r w:rsidRPr="00930C2C">
        <w:rPr>
          <w:rFonts w:ascii="Book Antiqua" w:hAnsi="Book Antiqua"/>
          <w:b/>
          <w:bCs/>
          <w:color w:val="auto"/>
        </w:rPr>
        <w:t>Teletrabajo</w:t>
      </w:r>
      <w:bookmarkEnd w:id="12"/>
    </w:p>
    <w:p w14:paraId="0B982135" w14:textId="77777777" w:rsidR="00DE150E" w:rsidRDefault="00DE150E" w:rsidP="00DE150E">
      <w:pPr>
        <w:pStyle w:val="Prrafodelista"/>
        <w:spacing w:after="0" w:line="240" w:lineRule="auto"/>
        <w:ind w:left="360"/>
        <w:jc w:val="both"/>
        <w:rPr>
          <w:rFonts w:ascii="Book Antiqua" w:hAnsi="Book Antiqua"/>
          <w:sz w:val="24"/>
          <w:szCs w:val="24"/>
        </w:rPr>
      </w:pPr>
    </w:p>
    <w:p w14:paraId="7995C363" w14:textId="2179B1AD" w:rsidR="00930C2C" w:rsidRDefault="00BD44EE" w:rsidP="00BD44EE">
      <w:pPr>
        <w:spacing w:after="0" w:line="240" w:lineRule="auto"/>
        <w:jc w:val="both"/>
        <w:rPr>
          <w:rFonts w:ascii="Book Antiqua" w:hAnsi="Book Antiqua"/>
          <w:sz w:val="24"/>
          <w:szCs w:val="24"/>
        </w:rPr>
      </w:pPr>
      <w:r>
        <w:rPr>
          <w:rFonts w:ascii="Book Antiqua" w:hAnsi="Book Antiqua"/>
          <w:sz w:val="24"/>
          <w:szCs w:val="24"/>
        </w:rPr>
        <w:t>Tal y como se menciona en el apartado anterior, el Poder Judicial ha realizado grandes esfuerzo</w:t>
      </w:r>
      <w:r w:rsidR="009B6444">
        <w:rPr>
          <w:rFonts w:ascii="Book Antiqua" w:hAnsi="Book Antiqua"/>
          <w:sz w:val="24"/>
          <w:szCs w:val="24"/>
        </w:rPr>
        <w:t>s por</w:t>
      </w:r>
      <w:r w:rsidR="00664E03">
        <w:rPr>
          <w:rFonts w:ascii="Book Antiqua" w:hAnsi="Book Antiqua"/>
          <w:sz w:val="24"/>
          <w:szCs w:val="24"/>
        </w:rPr>
        <w:t xml:space="preserve"> definir la forma </w:t>
      </w:r>
      <w:r w:rsidR="00787FAF">
        <w:rPr>
          <w:rFonts w:ascii="Book Antiqua" w:hAnsi="Book Antiqua"/>
          <w:sz w:val="24"/>
          <w:szCs w:val="24"/>
        </w:rPr>
        <w:t xml:space="preserve">de gestionar la </w:t>
      </w:r>
      <w:r w:rsidR="00BA72F1">
        <w:rPr>
          <w:rFonts w:ascii="Book Antiqua" w:hAnsi="Book Antiqua"/>
          <w:sz w:val="24"/>
          <w:szCs w:val="24"/>
        </w:rPr>
        <w:t xml:space="preserve">Continuidad </w:t>
      </w:r>
      <w:r w:rsidR="00787FAF">
        <w:rPr>
          <w:rFonts w:ascii="Book Antiqua" w:hAnsi="Book Antiqua"/>
          <w:sz w:val="24"/>
          <w:szCs w:val="24"/>
        </w:rPr>
        <w:t xml:space="preserve">de los Servicios Judiciales, así como </w:t>
      </w:r>
      <w:r w:rsidR="008B1A03">
        <w:rPr>
          <w:rFonts w:ascii="Book Antiqua" w:hAnsi="Book Antiqua"/>
          <w:sz w:val="24"/>
          <w:szCs w:val="24"/>
        </w:rPr>
        <w:t xml:space="preserve">también </w:t>
      </w:r>
      <w:r w:rsidR="00787FAF">
        <w:rPr>
          <w:rFonts w:ascii="Book Antiqua" w:hAnsi="Book Antiqua"/>
          <w:sz w:val="24"/>
          <w:szCs w:val="24"/>
        </w:rPr>
        <w:t>ha trabajado en los componente</w:t>
      </w:r>
      <w:r w:rsidR="00BA72F1">
        <w:rPr>
          <w:rFonts w:ascii="Book Antiqua" w:hAnsi="Book Antiqua"/>
          <w:sz w:val="24"/>
          <w:szCs w:val="24"/>
        </w:rPr>
        <w:t>s</w:t>
      </w:r>
      <w:r w:rsidR="00787FAF">
        <w:rPr>
          <w:rFonts w:ascii="Book Antiqua" w:hAnsi="Book Antiqua"/>
          <w:sz w:val="24"/>
          <w:szCs w:val="24"/>
        </w:rPr>
        <w:t xml:space="preserve"> que integran la Gestión de Continu</w:t>
      </w:r>
      <w:r w:rsidR="00571358">
        <w:rPr>
          <w:rFonts w:ascii="Book Antiqua" w:hAnsi="Book Antiqua"/>
          <w:sz w:val="24"/>
          <w:szCs w:val="24"/>
        </w:rPr>
        <w:t>i</w:t>
      </w:r>
      <w:r w:rsidR="00787FAF">
        <w:rPr>
          <w:rFonts w:ascii="Book Antiqua" w:hAnsi="Book Antiqua"/>
          <w:sz w:val="24"/>
          <w:szCs w:val="24"/>
        </w:rPr>
        <w:t>dad del Servicio</w:t>
      </w:r>
      <w:r w:rsidR="00227E06">
        <w:rPr>
          <w:rFonts w:ascii="Book Antiqua" w:hAnsi="Book Antiqua"/>
          <w:sz w:val="24"/>
          <w:szCs w:val="24"/>
        </w:rPr>
        <w:t>, como lo son Planes, Políticas, directrices, insumos, Análisis, entre otros, los cuales se mencionar</w:t>
      </w:r>
      <w:r w:rsidR="00F54A50">
        <w:rPr>
          <w:rFonts w:ascii="Book Antiqua" w:hAnsi="Book Antiqua"/>
          <w:sz w:val="24"/>
          <w:szCs w:val="24"/>
        </w:rPr>
        <w:t>á</w:t>
      </w:r>
      <w:r w:rsidR="00227E06">
        <w:rPr>
          <w:rFonts w:ascii="Book Antiqua" w:hAnsi="Book Antiqua"/>
          <w:sz w:val="24"/>
          <w:szCs w:val="24"/>
        </w:rPr>
        <w:t xml:space="preserve">n a lo largo del presente informe. </w:t>
      </w:r>
    </w:p>
    <w:p w14:paraId="1A2AEBCA" w14:textId="77777777" w:rsidR="00930C2C" w:rsidRDefault="00930C2C" w:rsidP="0010141E">
      <w:pPr>
        <w:spacing w:after="0" w:line="240" w:lineRule="auto"/>
        <w:jc w:val="both"/>
        <w:rPr>
          <w:rFonts w:ascii="Book Antiqua" w:hAnsi="Book Antiqua"/>
          <w:sz w:val="24"/>
          <w:szCs w:val="24"/>
        </w:rPr>
      </w:pPr>
    </w:p>
    <w:p w14:paraId="1F30FDB9" w14:textId="4CD1BDD0" w:rsidR="00A97C27" w:rsidRDefault="00D713ED" w:rsidP="0010141E">
      <w:pPr>
        <w:spacing w:after="0" w:line="240" w:lineRule="auto"/>
        <w:jc w:val="both"/>
        <w:rPr>
          <w:rFonts w:ascii="Book Antiqua" w:hAnsi="Book Antiqua"/>
          <w:sz w:val="24"/>
          <w:szCs w:val="24"/>
        </w:rPr>
      </w:pPr>
      <w:r>
        <w:rPr>
          <w:rFonts w:ascii="Book Antiqua" w:hAnsi="Book Antiqua"/>
          <w:sz w:val="24"/>
          <w:szCs w:val="24"/>
        </w:rPr>
        <w:t>Uno de los objetivos principales</w:t>
      </w:r>
      <w:r w:rsidR="00227E06">
        <w:rPr>
          <w:rFonts w:ascii="Book Antiqua" w:hAnsi="Book Antiqua"/>
          <w:sz w:val="24"/>
          <w:szCs w:val="24"/>
        </w:rPr>
        <w:t xml:space="preserve"> de la Continui</w:t>
      </w:r>
      <w:r w:rsidR="00F54A50">
        <w:rPr>
          <w:rFonts w:ascii="Book Antiqua" w:hAnsi="Book Antiqua"/>
          <w:sz w:val="24"/>
          <w:szCs w:val="24"/>
        </w:rPr>
        <w:t>d</w:t>
      </w:r>
      <w:r w:rsidR="00227E06">
        <w:rPr>
          <w:rFonts w:ascii="Book Antiqua" w:hAnsi="Book Antiqua"/>
          <w:sz w:val="24"/>
          <w:szCs w:val="24"/>
        </w:rPr>
        <w:t>ad del Servicio,</w:t>
      </w:r>
      <w:r>
        <w:rPr>
          <w:rFonts w:ascii="Book Antiqua" w:hAnsi="Book Antiqua"/>
          <w:sz w:val="24"/>
          <w:szCs w:val="24"/>
        </w:rPr>
        <w:t xml:space="preserve"> es </w:t>
      </w:r>
      <w:r w:rsidR="008A5B40">
        <w:rPr>
          <w:rFonts w:ascii="Book Antiqua" w:hAnsi="Book Antiqua"/>
          <w:sz w:val="24"/>
          <w:szCs w:val="24"/>
        </w:rPr>
        <w:t>prevenir o evitar la interrupción de las actividades propias de la institución, apoy</w:t>
      </w:r>
      <w:r w:rsidR="00F54A50">
        <w:rPr>
          <w:rFonts w:ascii="Book Antiqua" w:hAnsi="Book Antiqua"/>
          <w:sz w:val="24"/>
          <w:szCs w:val="24"/>
        </w:rPr>
        <w:t>á</w:t>
      </w:r>
      <w:r w:rsidR="008A5B40">
        <w:rPr>
          <w:rFonts w:ascii="Book Antiqua" w:hAnsi="Book Antiqua"/>
          <w:sz w:val="24"/>
          <w:szCs w:val="24"/>
        </w:rPr>
        <w:t xml:space="preserve">ndose de planes, mecanismos y herramientas para </w:t>
      </w:r>
      <w:r w:rsidR="00424152">
        <w:rPr>
          <w:rFonts w:ascii="Book Antiqua" w:hAnsi="Book Antiqua"/>
          <w:sz w:val="24"/>
          <w:szCs w:val="24"/>
        </w:rPr>
        <w:t>continuar con la ejecución de las labores, t</w:t>
      </w:r>
      <w:r w:rsidR="001D54F4">
        <w:rPr>
          <w:rFonts w:ascii="Book Antiqua" w:hAnsi="Book Antiqua"/>
          <w:sz w:val="24"/>
          <w:szCs w:val="24"/>
        </w:rPr>
        <w:t xml:space="preserve">al es el caso </w:t>
      </w:r>
      <w:r w:rsidR="00B31519">
        <w:rPr>
          <w:rFonts w:ascii="Book Antiqua" w:hAnsi="Book Antiqua"/>
          <w:sz w:val="24"/>
          <w:szCs w:val="24"/>
        </w:rPr>
        <w:t>de lo</w:t>
      </w:r>
      <w:r w:rsidR="00D11011">
        <w:rPr>
          <w:rFonts w:ascii="Book Antiqua" w:hAnsi="Book Antiqua"/>
          <w:sz w:val="24"/>
          <w:szCs w:val="24"/>
        </w:rPr>
        <w:t xml:space="preserve">s siguientes acuerdos: </w:t>
      </w:r>
    </w:p>
    <w:p w14:paraId="4BFBF399" w14:textId="77777777" w:rsidR="00A97C27" w:rsidRDefault="00A97C27" w:rsidP="0010141E">
      <w:pPr>
        <w:spacing w:after="0" w:line="240" w:lineRule="auto"/>
        <w:jc w:val="both"/>
        <w:rPr>
          <w:rFonts w:ascii="Book Antiqua" w:hAnsi="Book Antiqua"/>
          <w:sz w:val="24"/>
          <w:szCs w:val="24"/>
        </w:rPr>
      </w:pPr>
    </w:p>
    <w:p w14:paraId="3BFAE978" w14:textId="3C243B10" w:rsidR="004130C4" w:rsidRPr="00D77E15" w:rsidRDefault="00F2564A" w:rsidP="008F52C2">
      <w:pPr>
        <w:pStyle w:val="Prrafodelista"/>
        <w:numPr>
          <w:ilvl w:val="0"/>
          <w:numId w:val="23"/>
        </w:numPr>
        <w:spacing w:after="0" w:line="240" w:lineRule="auto"/>
        <w:jc w:val="both"/>
        <w:rPr>
          <w:rFonts w:ascii="Book Antiqua" w:hAnsi="Book Antiqua"/>
          <w:sz w:val="24"/>
          <w:szCs w:val="24"/>
        </w:rPr>
      </w:pPr>
      <w:r w:rsidRPr="00D77E15">
        <w:rPr>
          <w:rFonts w:ascii="Book Antiqua" w:hAnsi="Book Antiqua"/>
          <w:sz w:val="24"/>
          <w:szCs w:val="24"/>
        </w:rPr>
        <w:t>A</w:t>
      </w:r>
      <w:r w:rsidR="00E07D03" w:rsidRPr="00D77E15">
        <w:rPr>
          <w:rFonts w:ascii="Book Antiqua" w:hAnsi="Book Antiqua"/>
          <w:sz w:val="24"/>
          <w:szCs w:val="24"/>
        </w:rPr>
        <w:t>cuerdo aprobado por el Consejo Superior en la sesión 006-2021 del 21 de enero del 2021</w:t>
      </w:r>
      <w:r w:rsidR="00F61A8F" w:rsidRPr="00D77E15">
        <w:rPr>
          <w:rFonts w:ascii="Book Antiqua" w:hAnsi="Book Antiqua"/>
          <w:sz w:val="24"/>
          <w:szCs w:val="24"/>
        </w:rPr>
        <w:t>, artículo X,</w:t>
      </w:r>
      <w:r w:rsidR="00B8664D" w:rsidRPr="00D77E15">
        <w:rPr>
          <w:rFonts w:ascii="Book Antiqua" w:hAnsi="Book Antiqua"/>
          <w:sz w:val="24"/>
          <w:szCs w:val="24"/>
        </w:rPr>
        <w:t xml:space="preserve"> donde se aprobó el oficio N° 153-DE-2021 del 14 de enero de 2021 del Plan de Continuidad de Servicios del Poder Judicial Equipo </w:t>
      </w:r>
      <w:r w:rsidR="00B8664D" w:rsidRPr="00D77E15">
        <w:rPr>
          <w:rFonts w:ascii="Book Antiqua" w:hAnsi="Book Antiqua"/>
          <w:sz w:val="24"/>
          <w:szCs w:val="24"/>
        </w:rPr>
        <w:lastRenderedPageBreak/>
        <w:t>Interdisciplinario, en el que remite el “Informe de Estrategias de Continuidad” y el “Informe de Procedimientos de Recuperación de los Procesos Críticos”.</w:t>
      </w:r>
      <w:r w:rsidR="00BE3AAC" w:rsidRPr="00D77E15">
        <w:rPr>
          <w:rFonts w:ascii="Book Antiqua" w:hAnsi="Book Antiqua"/>
          <w:sz w:val="24"/>
          <w:szCs w:val="24"/>
        </w:rPr>
        <w:t xml:space="preserve"> </w:t>
      </w:r>
      <w:r w:rsidR="00AD4607" w:rsidRPr="00D77E15">
        <w:rPr>
          <w:rFonts w:ascii="Book Antiqua" w:hAnsi="Book Antiqua"/>
          <w:sz w:val="24"/>
          <w:szCs w:val="24"/>
        </w:rPr>
        <w:t xml:space="preserve">Dentro del </w:t>
      </w:r>
      <w:r w:rsidR="005B75BE" w:rsidRPr="00D77E15">
        <w:rPr>
          <w:rFonts w:ascii="Book Antiqua" w:hAnsi="Book Antiqua"/>
          <w:i/>
          <w:iCs/>
          <w:sz w:val="24"/>
          <w:szCs w:val="24"/>
        </w:rPr>
        <w:t>“Informe de Estrategias de Continuidad del Servicio del Poder Judicia</w:t>
      </w:r>
      <w:r w:rsidR="00224DE0" w:rsidRPr="00D77E15">
        <w:rPr>
          <w:rFonts w:ascii="Book Antiqua" w:hAnsi="Book Antiqua"/>
          <w:i/>
          <w:iCs/>
          <w:sz w:val="24"/>
          <w:szCs w:val="24"/>
        </w:rPr>
        <w:t>l</w:t>
      </w:r>
      <w:r w:rsidR="005B75BE" w:rsidRPr="00D77E15">
        <w:rPr>
          <w:rFonts w:ascii="Book Antiqua" w:hAnsi="Book Antiqua"/>
          <w:i/>
          <w:iCs/>
          <w:sz w:val="24"/>
          <w:szCs w:val="24"/>
        </w:rPr>
        <w:t xml:space="preserve">, específicamente </w:t>
      </w:r>
      <w:r w:rsidR="00D77E15" w:rsidRPr="00D77E15">
        <w:rPr>
          <w:rFonts w:ascii="Book Antiqua" w:hAnsi="Book Antiqua"/>
          <w:i/>
          <w:iCs/>
          <w:sz w:val="24"/>
          <w:szCs w:val="24"/>
        </w:rPr>
        <w:t xml:space="preserve">en </w:t>
      </w:r>
      <w:r w:rsidR="005B75BE" w:rsidRPr="00D77E15">
        <w:rPr>
          <w:rFonts w:ascii="Book Antiqua" w:hAnsi="Book Antiqua"/>
          <w:i/>
          <w:iCs/>
          <w:sz w:val="24"/>
          <w:szCs w:val="24"/>
        </w:rPr>
        <w:t>el punto 9.2.1 Tecnología</w:t>
      </w:r>
      <w:r w:rsidR="00A82F07" w:rsidRPr="00D77E15">
        <w:rPr>
          <w:rFonts w:ascii="Book Antiqua" w:hAnsi="Book Antiqua"/>
          <w:i/>
          <w:iCs/>
          <w:sz w:val="24"/>
          <w:szCs w:val="24"/>
        </w:rPr>
        <w:t xml:space="preserve">, se propone la implementación del teletrabajo en la institución como parte de las soluciones tecnológicas para garantizar la Continuidad del Servicio”. </w:t>
      </w:r>
    </w:p>
    <w:p w14:paraId="1EAED209" w14:textId="77777777" w:rsidR="00D77E15" w:rsidRDefault="00D77E15" w:rsidP="00DF6B07">
      <w:pPr>
        <w:pStyle w:val="Prrafodelista"/>
        <w:spacing w:after="0" w:line="240" w:lineRule="auto"/>
        <w:jc w:val="both"/>
        <w:rPr>
          <w:rFonts w:ascii="Book Antiqua" w:hAnsi="Book Antiqua"/>
          <w:sz w:val="24"/>
          <w:szCs w:val="24"/>
        </w:rPr>
      </w:pPr>
    </w:p>
    <w:p w14:paraId="33E9912F" w14:textId="7D7578F9" w:rsidR="004130C4" w:rsidRPr="004130C4" w:rsidRDefault="004130C4" w:rsidP="008F52C2">
      <w:pPr>
        <w:pStyle w:val="Prrafodelista"/>
        <w:numPr>
          <w:ilvl w:val="0"/>
          <w:numId w:val="23"/>
        </w:numPr>
        <w:spacing w:after="0" w:line="240" w:lineRule="auto"/>
        <w:jc w:val="both"/>
        <w:rPr>
          <w:rFonts w:ascii="Book Antiqua" w:hAnsi="Book Antiqua"/>
          <w:sz w:val="24"/>
          <w:szCs w:val="24"/>
        </w:rPr>
      </w:pPr>
      <w:r w:rsidRPr="004130C4">
        <w:rPr>
          <w:rFonts w:ascii="Book Antiqua" w:hAnsi="Book Antiqua"/>
          <w:sz w:val="24"/>
          <w:szCs w:val="24"/>
        </w:rPr>
        <w:t>Sesión N° 19 - 2021 de Corte Plena, celebrada el 24 de mayo del 2021, artículo XIX, en donde se aprobó la creación de una política institucional en materia de teletrabajo, como complemento a la aprobación del reglamento, para lo cual se comisionó a los magistrados Sánchez, Olaso y Alfaro para que presente la propuesta a la Corte Plena para su discusión y aprobación final.</w:t>
      </w:r>
    </w:p>
    <w:p w14:paraId="22738088" w14:textId="77777777" w:rsidR="004130C4" w:rsidRDefault="004130C4" w:rsidP="004130C4">
      <w:pPr>
        <w:pStyle w:val="Prrafodelista"/>
        <w:spacing w:after="0" w:line="240" w:lineRule="auto"/>
        <w:jc w:val="both"/>
        <w:rPr>
          <w:rFonts w:ascii="Book Antiqua" w:hAnsi="Book Antiqua"/>
          <w:sz w:val="24"/>
          <w:szCs w:val="24"/>
        </w:rPr>
      </w:pPr>
    </w:p>
    <w:p w14:paraId="4416ADAF" w14:textId="77777777" w:rsidR="004130C4" w:rsidRPr="004130C4" w:rsidRDefault="004130C4" w:rsidP="004130C4">
      <w:pPr>
        <w:pStyle w:val="Prrafodelista"/>
        <w:spacing w:after="0" w:line="240" w:lineRule="auto"/>
        <w:jc w:val="both"/>
        <w:rPr>
          <w:rFonts w:ascii="Book Antiqua" w:hAnsi="Book Antiqua"/>
          <w:sz w:val="24"/>
          <w:szCs w:val="24"/>
        </w:rPr>
      </w:pPr>
      <w:r w:rsidRPr="004130C4">
        <w:rPr>
          <w:rFonts w:ascii="Book Antiqua" w:hAnsi="Book Antiqua"/>
          <w:sz w:val="24"/>
          <w:szCs w:val="24"/>
        </w:rPr>
        <w:t xml:space="preserve">Asimismo, en la referida sesión de Corte Plena se aprobó el Plan para la redistribución de espacios físicos de las personas teletrabajadoras del Poder Judicial contenido en el oficio 1263-DE-2021 de la Dirección Ejecutiva. </w:t>
      </w:r>
    </w:p>
    <w:p w14:paraId="7780EC63" w14:textId="77777777" w:rsidR="00027403" w:rsidRPr="00027403" w:rsidRDefault="00027403" w:rsidP="004130C4">
      <w:pPr>
        <w:pStyle w:val="Prrafodelista"/>
        <w:spacing w:after="0" w:line="240" w:lineRule="auto"/>
        <w:jc w:val="both"/>
        <w:rPr>
          <w:rFonts w:ascii="Book Antiqua" w:hAnsi="Book Antiqua"/>
          <w:sz w:val="24"/>
          <w:szCs w:val="24"/>
        </w:rPr>
      </w:pPr>
    </w:p>
    <w:p w14:paraId="393C82D2" w14:textId="77777777" w:rsidR="00DF6B07" w:rsidRPr="00D77E15" w:rsidRDefault="00DF6B07" w:rsidP="008C62DD">
      <w:pPr>
        <w:pStyle w:val="Prrafodelista"/>
        <w:spacing w:after="0" w:line="240" w:lineRule="auto"/>
        <w:ind w:left="0"/>
        <w:jc w:val="both"/>
        <w:rPr>
          <w:rFonts w:ascii="Book Antiqua" w:hAnsi="Book Antiqua"/>
          <w:sz w:val="24"/>
          <w:szCs w:val="24"/>
        </w:rPr>
      </w:pPr>
      <w:r w:rsidRPr="00D77E15">
        <w:rPr>
          <w:rFonts w:ascii="Book Antiqua" w:hAnsi="Book Antiqua"/>
          <w:sz w:val="24"/>
          <w:szCs w:val="24"/>
        </w:rPr>
        <w:t xml:space="preserve">Por tanto, es preciso mencionar que uno de los mecanismos y medidas de aplicación para la Continuidad del Servicio en el Poder Judicial ha sido la generación de las labores mediante Teletrabajo.  </w:t>
      </w:r>
    </w:p>
    <w:p w14:paraId="793E64E6" w14:textId="77777777" w:rsidR="000433E2" w:rsidRDefault="000433E2" w:rsidP="00D47095">
      <w:pPr>
        <w:spacing w:after="0" w:line="240" w:lineRule="auto"/>
        <w:jc w:val="both"/>
        <w:rPr>
          <w:rFonts w:ascii="Book Antiqua" w:hAnsi="Book Antiqua"/>
          <w:sz w:val="24"/>
          <w:szCs w:val="24"/>
        </w:rPr>
      </w:pPr>
    </w:p>
    <w:p w14:paraId="16A62A0F" w14:textId="2E8CD57F" w:rsidR="000433E2" w:rsidRPr="000115AC" w:rsidRDefault="005C20BD" w:rsidP="008F52C2">
      <w:pPr>
        <w:pStyle w:val="Ttulo3"/>
        <w:numPr>
          <w:ilvl w:val="1"/>
          <w:numId w:val="1"/>
        </w:numPr>
        <w:jc w:val="both"/>
        <w:rPr>
          <w:rFonts w:ascii="Book Antiqua" w:hAnsi="Book Antiqua"/>
          <w:b/>
        </w:rPr>
      </w:pPr>
      <w:r>
        <w:rPr>
          <w:rFonts w:ascii="Book Antiqua" w:hAnsi="Book Antiqua"/>
          <w:b/>
          <w:color w:val="auto"/>
        </w:rPr>
        <w:t xml:space="preserve"> </w:t>
      </w:r>
      <w:bookmarkStart w:id="13" w:name="_Toc102573019"/>
      <w:r w:rsidR="00BA3751" w:rsidRPr="000115AC">
        <w:rPr>
          <w:rFonts w:ascii="Book Antiqua" w:hAnsi="Book Antiqua"/>
          <w:b/>
          <w:bCs/>
          <w:color w:val="auto"/>
        </w:rPr>
        <w:t>Marco</w:t>
      </w:r>
      <w:r w:rsidR="003905DE" w:rsidRPr="000115AC">
        <w:rPr>
          <w:rFonts w:ascii="Book Antiqua" w:hAnsi="Book Antiqua"/>
          <w:b/>
          <w:bCs/>
          <w:color w:val="auto"/>
        </w:rPr>
        <w:t>s regulatorios en temas de Continuidad de los Servicios</w:t>
      </w:r>
      <w:r>
        <w:rPr>
          <w:rFonts w:ascii="Book Antiqua" w:hAnsi="Book Antiqua"/>
          <w:b/>
          <w:color w:val="auto"/>
        </w:rPr>
        <w:t xml:space="preserve"> </w:t>
      </w:r>
      <w:r w:rsidR="001E7C5E">
        <w:rPr>
          <w:rFonts w:ascii="Book Antiqua" w:hAnsi="Book Antiqua"/>
          <w:b/>
          <w:color w:val="auto"/>
        </w:rPr>
        <w:t>y Gestión de Riesgos</w:t>
      </w:r>
      <w:bookmarkEnd w:id="13"/>
    </w:p>
    <w:p w14:paraId="76CF7A38" w14:textId="77777777" w:rsidR="003905DE" w:rsidRDefault="003905DE" w:rsidP="00D47095">
      <w:pPr>
        <w:spacing w:after="0" w:line="240" w:lineRule="auto"/>
        <w:jc w:val="both"/>
        <w:rPr>
          <w:rFonts w:ascii="Book Antiqua" w:hAnsi="Book Antiqua"/>
          <w:sz w:val="24"/>
          <w:szCs w:val="24"/>
        </w:rPr>
      </w:pPr>
    </w:p>
    <w:p w14:paraId="3A9E9F7C" w14:textId="1899F9BD" w:rsidR="0019701E" w:rsidRDefault="003905DE" w:rsidP="00573B38">
      <w:pPr>
        <w:spacing w:after="0" w:line="240" w:lineRule="auto"/>
        <w:jc w:val="both"/>
        <w:rPr>
          <w:rFonts w:ascii="Book Antiqua" w:hAnsi="Book Antiqua"/>
          <w:sz w:val="24"/>
          <w:szCs w:val="24"/>
        </w:rPr>
      </w:pPr>
      <w:r>
        <w:rPr>
          <w:rFonts w:ascii="Book Antiqua" w:hAnsi="Book Antiqua"/>
          <w:sz w:val="24"/>
          <w:szCs w:val="24"/>
        </w:rPr>
        <w:t>Es importante mencionar que el tema de Continuidad de los Servicios no surge ante la necesidad</w:t>
      </w:r>
      <w:r w:rsidR="00D86760">
        <w:rPr>
          <w:rFonts w:ascii="Book Antiqua" w:hAnsi="Book Antiqua"/>
          <w:sz w:val="24"/>
          <w:szCs w:val="24"/>
        </w:rPr>
        <w:t xml:space="preserve"> única </w:t>
      </w:r>
      <w:r>
        <w:rPr>
          <w:rFonts w:ascii="Book Antiqua" w:hAnsi="Book Antiqua"/>
          <w:sz w:val="24"/>
          <w:szCs w:val="24"/>
        </w:rPr>
        <w:t xml:space="preserve">del Poder Judicial </w:t>
      </w:r>
      <w:r w:rsidR="00D86760">
        <w:rPr>
          <w:rFonts w:ascii="Book Antiqua" w:hAnsi="Book Antiqua"/>
          <w:sz w:val="24"/>
          <w:szCs w:val="24"/>
        </w:rPr>
        <w:t>para</w:t>
      </w:r>
      <w:r>
        <w:rPr>
          <w:rFonts w:ascii="Book Antiqua" w:hAnsi="Book Antiqua"/>
          <w:sz w:val="24"/>
          <w:szCs w:val="24"/>
        </w:rPr>
        <w:t xml:space="preserve"> establecer </w:t>
      </w:r>
      <w:r w:rsidR="00113627">
        <w:rPr>
          <w:rFonts w:ascii="Book Antiqua" w:hAnsi="Book Antiqua"/>
          <w:sz w:val="24"/>
          <w:szCs w:val="24"/>
        </w:rPr>
        <w:t>acciones estrat</w:t>
      </w:r>
      <w:r w:rsidR="00D86760">
        <w:rPr>
          <w:rFonts w:ascii="Book Antiqua" w:hAnsi="Book Antiqua"/>
          <w:sz w:val="24"/>
          <w:szCs w:val="24"/>
        </w:rPr>
        <w:t xml:space="preserve">égicas </w:t>
      </w:r>
      <w:r w:rsidR="00113627">
        <w:rPr>
          <w:rFonts w:ascii="Book Antiqua" w:hAnsi="Book Antiqua"/>
          <w:sz w:val="24"/>
          <w:szCs w:val="24"/>
        </w:rPr>
        <w:t>que se</w:t>
      </w:r>
      <w:r w:rsidR="00397201">
        <w:rPr>
          <w:rFonts w:ascii="Book Antiqua" w:hAnsi="Book Antiqua"/>
          <w:sz w:val="24"/>
          <w:szCs w:val="24"/>
        </w:rPr>
        <w:t>a</w:t>
      </w:r>
      <w:r w:rsidR="00113627">
        <w:rPr>
          <w:rFonts w:ascii="Book Antiqua" w:hAnsi="Book Antiqua"/>
          <w:sz w:val="24"/>
          <w:szCs w:val="24"/>
        </w:rPr>
        <w:t>n aplicadas para</w:t>
      </w:r>
      <w:r w:rsidR="0094553E">
        <w:rPr>
          <w:rFonts w:ascii="Book Antiqua" w:hAnsi="Book Antiqua"/>
          <w:sz w:val="24"/>
          <w:szCs w:val="24"/>
        </w:rPr>
        <w:t xml:space="preserve"> la administración del riesgo y la continuidad del </w:t>
      </w:r>
      <w:r w:rsidR="00113627">
        <w:rPr>
          <w:rFonts w:ascii="Book Antiqua" w:hAnsi="Book Antiqua"/>
          <w:sz w:val="24"/>
          <w:szCs w:val="24"/>
        </w:rPr>
        <w:t>servicio, sino que</w:t>
      </w:r>
      <w:r w:rsidR="00724E90">
        <w:rPr>
          <w:rFonts w:ascii="Book Antiqua" w:hAnsi="Book Antiqua"/>
          <w:sz w:val="24"/>
          <w:szCs w:val="24"/>
        </w:rPr>
        <w:t xml:space="preserve">, </w:t>
      </w:r>
      <w:r w:rsidR="0094553E">
        <w:rPr>
          <w:rFonts w:ascii="Book Antiqua" w:hAnsi="Book Antiqua"/>
          <w:sz w:val="24"/>
          <w:szCs w:val="24"/>
        </w:rPr>
        <w:t xml:space="preserve">responde a </w:t>
      </w:r>
      <w:r w:rsidR="003135B6">
        <w:rPr>
          <w:rFonts w:ascii="Book Antiqua" w:hAnsi="Book Antiqua"/>
          <w:sz w:val="24"/>
          <w:szCs w:val="24"/>
        </w:rPr>
        <w:t>una política pública en materia de gestión de riesgo en Costa Rica</w:t>
      </w:r>
      <w:r w:rsidR="005E1246">
        <w:rPr>
          <w:rFonts w:ascii="Book Antiqua" w:hAnsi="Book Antiqua"/>
          <w:sz w:val="24"/>
          <w:szCs w:val="24"/>
        </w:rPr>
        <w:t xml:space="preserve"> </w:t>
      </w:r>
      <w:r w:rsidR="00C20F33">
        <w:rPr>
          <w:rFonts w:ascii="Book Antiqua" w:hAnsi="Book Antiqua"/>
          <w:sz w:val="24"/>
          <w:szCs w:val="24"/>
        </w:rPr>
        <w:t xml:space="preserve">y a diversas normas y lineamientos que </w:t>
      </w:r>
      <w:r w:rsidR="00AE1508">
        <w:rPr>
          <w:rFonts w:ascii="Book Antiqua" w:hAnsi="Book Antiqua"/>
          <w:sz w:val="24"/>
          <w:szCs w:val="24"/>
        </w:rPr>
        <w:t>buscan</w:t>
      </w:r>
      <w:r w:rsidR="00EC2DC9">
        <w:rPr>
          <w:rFonts w:ascii="Book Antiqua" w:hAnsi="Book Antiqua"/>
          <w:sz w:val="24"/>
          <w:szCs w:val="24"/>
        </w:rPr>
        <w:t xml:space="preserve"> la preparación</w:t>
      </w:r>
      <w:r w:rsidR="00EC2DC9" w:rsidRPr="00EC2DC9">
        <w:rPr>
          <w:rFonts w:ascii="Book Antiqua" w:hAnsi="Book Antiqua"/>
          <w:sz w:val="24"/>
          <w:szCs w:val="24"/>
        </w:rPr>
        <w:t xml:space="preserve"> para enfrentar</w:t>
      </w:r>
      <w:r w:rsidR="007124FB">
        <w:rPr>
          <w:rFonts w:ascii="Book Antiqua" w:hAnsi="Book Antiqua"/>
          <w:sz w:val="24"/>
          <w:szCs w:val="24"/>
        </w:rPr>
        <w:t xml:space="preserve"> las</w:t>
      </w:r>
      <w:r w:rsidR="00EC2DC9" w:rsidRPr="00EC2DC9">
        <w:rPr>
          <w:rFonts w:ascii="Book Antiqua" w:hAnsi="Book Antiqua"/>
          <w:sz w:val="24"/>
          <w:szCs w:val="24"/>
        </w:rPr>
        <w:t xml:space="preserve"> emergencias, a gestionar las crisis y mejorar </w:t>
      </w:r>
      <w:r w:rsidR="00EC2DC9">
        <w:rPr>
          <w:rFonts w:ascii="Book Antiqua" w:hAnsi="Book Antiqua"/>
          <w:sz w:val="24"/>
          <w:szCs w:val="24"/>
        </w:rPr>
        <w:t>la</w:t>
      </w:r>
      <w:r w:rsidR="00EC2DC9" w:rsidRPr="00EC2DC9">
        <w:rPr>
          <w:rFonts w:ascii="Book Antiqua" w:hAnsi="Book Antiqua"/>
          <w:sz w:val="24"/>
          <w:szCs w:val="24"/>
        </w:rPr>
        <w:t xml:space="preserve"> capacidad de recuperación operacional</w:t>
      </w:r>
      <w:r w:rsidR="007124FB">
        <w:rPr>
          <w:rFonts w:ascii="Book Antiqua" w:hAnsi="Book Antiqua"/>
          <w:sz w:val="24"/>
          <w:szCs w:val="24"/>
        </w:rPr>
        <w:t>. E</w:t>
      </w:r>
      <w:r w:rsidR="005E1246">
        <w:rPr>
          <w:rFonts w:ascii="Book Antiqua" w:hAnsi="Book Antiqua"/>
          <w:sz w:val="24"/>
          <w:szCs w:val="24"/>
        </w:rPr>
        <w:t>ntre ellas se citan:</w:t>
      </w:r>
    </w:p>
    <w:p w14:paraId="756FC808" w14:textId="77777777" w:rsidR="001903B7" w:rsidRDefault="001903B7" w:rsidP="00573B38">
      <w:pPr>
        <w:spacing w:after="0" w:line="240" w:lineRule="auto"/>
        <w:jc w:val="both"/>
        <w:rPr>
          <w:rFonts w:ascii="Book Antiqua" w:hAnsi="Book Antiqua"/>
          <w:sz w:val="24"/>
          <w:szCs w:val="24"/>
        </w:rPr>
      </w:pPr>
    </w:p>
    <w:p w14:paraId="7A915D05" w14:textId="302D85E1" w:rsidR="009C1771" w:rsidRPr="009C1771" w:rsidRDefault="00851F9F" w:rsidP="008F52C2">
      <w:pPr>
        <w:pStyle w:val="Prrafodelista"/>
        <w:numPr>
          <w:ilvl w:val="0"/>
          <w:numId w:val="10"/>
        </w:numPr>
        <w:spacing w:after="0" w:line="240" w:lineRule="auto"/>
        <w:jc w:val="both"/>
        <w:rPr>
          <w:rFonts w:ascii="Book Antiqua" w:hAnsi="Book Antiqua"/>
          <w:sz w:val="24"/>
          <w:szCs w:val="24"/>
        </w:rPr>
      </w:pPr>
      <w:r>
        <w:rPr>
          <w:rFonts w:ascii="Book Antiqua" w:hAnsi="Book Antiqua"/>
          <w:sz w:val="24"/>
          <w:szCs w:val="24"/>
        </w:rPr>
        <w:t xml:space="preserve">Manual de Normas Técnicas </w:t>
      </w:r>
      <w:r w:rsidR="002D225B">
        <w:rPr>
          <w:rFonts w:ascii="Book Antiqua" w:hAnsi="Book Antiqua"/>
          <w:sz w:val="24"/>
          <w:szCs w:val="24"/>
        </w:rPr>
        <w:t xml:space="preserve">para la Gestión y el Control de las Tecnologías de Información, </w:t>
      </w:r>
      <w:r w:rsidR="00011AAE">
        <w:rPr>
          <w:rFonts w:ascii="Book Antiqua" w:hAnsi="Book Antiqua"/>
          <w:sz w:val="24"/>
          <w:szCs w:val="24"/>
        </w:rPr>
        <w:t>elaborado por la Contraloría General de la Rep</w:t>
      </w:r>
      <w:r w:rsidR="007B11BB">
        <w:rPr>
          <w:rFonts w:ascii="Book Antiqua" w:hAnsi="Book Antiqua"/>
          <w:sz w:val="24"/>
          <w:szCs w:val="24"/>
        </w:rPr>
        <w:t xml:space="preserve">ública, </w:t>
      </w:r>
      <w:r w:rsidR="00370BE3">
        <w:rPr>
          <w:rFonts w:ascii="Book Antiqua" w:hAnsi="Book Antiqua"/>
          <w:sz w:val="24"/>
          <w:szCs w:val="24"/>
        </w:rPr>
        <w:t xml:space="preserve">para coadyuvar a </w:t>
      </w:r>
      <w:r w:rsidR="00286459">
        <w:rPr>
          <w:rFonts w:ascii="Book Antiqua" w:hAnsi="Book Antiqua"/>
          <w:sz w:val="24"/>
          <w:szCs w:val="24"/>
        </w:rPr>
        <w:t>los jerarcas y titulares subordinados</w:t>
      </w:r>
      <w:r w:rsidR="00767E4A">
        <w:rPr>
          <w:rFonts w:ascii="Book Antiqua" w:hAnsi="Book Antiqua"/>
          <w:sz w:val="24"/>
          <w:szCs w:val="24"/>
        </w:rPr>
        <w:t xml:space="preserve"> </w:t>
      </w:r>
      <w:r w:rsidR="0053197A">
        <w:rPr>
          <w:rFonts w:ascii="Book Antiqua" w:hAnsi="Book Antiqua"/>
          <w:sz w:val="24"/>
          <w:szCs w:val="24"/>
        </w:rPr>
        <w:t xml:space="preserve">al momento de establecer, mantener, </w:t>
      </w:r>
      <w:r w:rsidR="00E62F60">
        <w:rPr>
          <w:rFonts w:ascii="Book Antiqua" w:hAnsi="Book Antiqua"/>
          <w:sz w:val="24"/>
          <w:szCs w:val="24"/>
        </w:rPr>
        <w:t xml:space="preserve">evaluar y perfeccionar </w:t>
      </w:r>
      <w:r w:rsidR="0003124F">
        <w:rPr>
          <w:rFonts w:ascii="Book Antiqua" w:hAnsi="Book Antiqua"/>
          <w:sz w:val="24"/>
          <w:szCs w:val="24"/>
        </w:rPr>
        <w:t xml:space="preserve">los controles </w:t>
      </w:r>
      <w:r w:rsidR="007A0D4B">
        <w:rPr>
          <w:rFonts w:ascii="Book Antiqua" w:hAnsi="Book Antiqua"/>
          <w:sz w:val="24"/>
          <w:szCs w:val="24"/>
        </w:rPr>
        <w:t>requeridos de conformidad con lo establecido en la Ley General de Control Interno, N° 8292</w:t>
      </w:r>
      <w:r w:rsidR="00B508FF">
        <w:rPr>
          <w:rFonts w:ascii="Book Antiqua" w:hAnsi="Book Antiqua"/>
          <w:sz w:val="24"/>
          <w:szCs w:val="24"/>
        </w:rPr>
        <w:t>.</w:t>
      </w:r>
      <w:r w:rsidR="009D0B87">
        <w:rPr>
          <w:rFonts w:ascii="Book Antiqua" w:hAnsi="Book Antiqua"/>
          <w:sz w:val="24"/>
          <w:szCs w:val="24"/>
        </w:rPr>
        <w:t xml:space="preserve"> </w:t>
      </w:r>
      <w:r w:rsidR="00833928">
        <w:rPr>
          <w:rFonts w:ascii="Book Antiqua" w:hAnsi="Book Antiqua"/>
          <w:sz w:val="24"/>
          <w:szCs w:val="24"/>
        </w:rPr>
        <w:t xml:space="preserve"> En el </w:t>
      </w:r>
      <w:r w:rsidR="00833928">
        <w:rPr>
          <w:rFonts w:ascii="Book Antiqua" w:hAnsi="Book Antiqua"/>
          <w:sz w:val="24"/>
          <w:szCs w:val="24"/>
        </w:rPr>
        <w:lastRenderedPageBreak/>
        <w:t>apartado 1.4.7</w:t>
      </w:r>
      <w:r w:rsidR="004D16A3">
        <w:rPr>
          <w:rFonts w:ascii="Book Antiqua" w:hAnsi="Book Antiqua"/>
          <w:sz w:val="24"/>
          <w:szCs w:val="24"/>
        </w:rPr>
        <w:t xml:space="preserve"> “</w:t>
      </w:r>
      <w:r w:rsidR="004D16A3" w:rsidRPr="004B7420">
        <w:rPr>
          <w:rFonts w:ascii="Book Antiqua" w:hAnsi="Book Antiqua"/>
          <w:b/>
          <w:i/>
          <w:sz w:val="24"/>
          <w:szCs w:val="24"/>
        </w:rPr>
        <w:t>Continuidad de los servicios de TI</w:t>
      </w:r>
      <w:r w:rsidR="004D16A3">
        <w:rPr>
          <w:rFonts w:ascii="Book Antiqua" w:hAnsi="Book Antiqua"/>
          <w:sz w:val="24"/>
          <w:szCs w:val="24"/>
        </w:rPr>
        <w:t xml:space="preserve">”, </w:t>
      </w:r>
      <w:r w:rsidR="008B13D4">
        <w:rPr>
          <w:rFonts w:ascii="Book Antiqua" w:hAnsi="Book Antiqua"/>
          <w:sz w:val="24"/>
          <w:szCs w:val="24"/>
        </w:rPr>
        <w:t xml:space="preserve">se </w:t>
      </w:r>
      <w:r w:rsidR="00696920">
        <w:rPr>
          <w:rFonts w:ascii="Book Antiqua" w:hAnsi="Book Antiqua"/>
          <w:sz w:val="24"/>
          <w:szCs w:val="24"/>
        </w:rPr>
        <w:t>consignó que la organización deb</w:t>
      </w:r>
      <w:r w:rsidR="00372D74">
        <w:rPr>
          <w:rFonts w:ascii="Book Antiqua" w:hAnsi="Book Antiqua"/>
          <w:sz w:val="24"/>
          <w:szCs w:val="24"/>
        </w:rPr>
        <w:t>ía</w:t>
      </w:r>
      <w:r w:rsidR="00696920">
        <w:rPr>
          <w:rFonts w:ascii="Book Antiqua" w:hAnsi="Book Antiqua"/>
          <w:sz w:val="24"/>
          <w:szCs w:val="24"/>
        </w:rPr>
        <w:t xml:space="preserve"> mantener una continuidad razonable de sus procesos y su interrupción no debe afectar significativamente a sus usuarios</w:t>
      </w:r>
      <w:r w:rsidR="008848E1">
        <w:rPr>
          <w:rStyle w:val="Refdenotaalpie"/>
          <w:rFonts w:ascii="Book Antiqua" w:hAnsi="Book Antiqua"/>
          <w:sz w:val="24"/>
          <w:szCs w:val="24"/>
        </w:rPr>
        <w:footnoteReference w:id="3"/>
      </w:r>
      <w:r w:rsidR="00696920">
        <w:rPr>
          <w:rFonts w:ascii="Book Antiqua" w:hAnsi="Book Antiqua"/>
          <w:sz w:val="24"/>
          <w:szCs w:val="24"/>
        </w:rPr>
        <w:t>.</w:t>
      </w:r>
    </w:p>
    <w:p w14:paraId="099CD48D" w14:textId="77777777" w:rsidR="009D3585" w:rsidRPr="004B7420" w:rsidRDefault="009D3585" w:rsidP="004B7420">
      <w:pPr>
        <w:spacing w:after="0" w:line="240" w:lineRule="auto"/>
        <w:jc w:val="both"/>
        <w:rPr>
          <w:rFonts w:ascii="Book Antiqua" w:hAnsi="Book Antiqua"/>
          <w:sz w:val="24"/>
          <w:szCs w:val="24"/>
        </w:rPr>
      </w:pPr>
    </w:p>
    <w:p w14:paraId="0EAD7D20" w14:textId="77777777" w:rsidR="00027086" w:rsidRDefault="00775D2C" w:rsidP="008F52C2">
      <w:pPr>
        <w:pStyle w:val="Prrafodelista"/>
        <w:numPr>
          <w:ilvl w:val="0"/>
          <w:numId w:val="10"/>
        </w:numPr>
        <w:spacing w:after="0" w:line="240" w:lineRule="auto"/>
        <w:jc w:val="both"/>
        <w:rPr>
          <w:rFonts w:ascii="Book Antiqua" w:hAnsi="Book Antiqua"/>
          <w:sz w:val="24"/>
          <w:szCs w:val="24"/>
        </w:rPr>
      </w:pPr>
      <w:r>
        <w:rPr>
          <w:rFonts w:ascii="Book Antiqua" w:hAnsi="Book Antiqua"/>
          <w:sz w:val="24"/>
          <w:szCs w:val="24"/>
        </w:rPr>
        <w:t xml:space="preserve">Esas normas técnicas de la Contraloría General de la República fueron </w:t>
      </w:r>
      <w:r w:rsidR="00A54A1F">
        <w:rPr>
          <w:rFonts w:ascii="Book Antiqua" w:hAnsi="Book Antiqua"/>
          <w:sz w:val="24"/>
          <w:szCs w:val="24"/>
        </w:rPr>
        <w:t>sustituidas por el “</w:t>
      </w:r>
      <w:r w:rsidR="00A54A1F" w:rsidRPr="004B7420">
        <w:rPr>
          <w:rFonts w:ascii="Book Antiqua" w:hAnsi="Book Antiqua"/>
          <w:b/>
          <w:i/>
          <w:sz w:val="24"/>
          <w:szCs w:val="24"/>
        </w:rPr>
        <w:t xml:space="preserve">Marco </w:t>
      </w:r>
      <w:r w:rsidR="00C22F17" w:rsidRPr="004B7420">
        <w:rPr>
          <w:rFonts w:ascii="Book Antiqua" w:hAnsi="Book Antiqua"/>
          <w:b/>
          <w:i/>
          <w:sz w:val="24"/>
          <w:szCs w:val="24"/>
        </w:rPr>
        <w:t>de procesos para la gestión de TI</w:t>
      </w:r>
      <w:r w:rsidR="00C22F17">
        <w:rPr>
          <w:rFonts w:ascii="Book Antiqua" w:hAnsi="Book Antiqua"/>
          <w:sz w:val="24"/>
          <w:szCs w:val="24"/>
        </w:rPr>
        <w:t>”</w:t>
      </w:r>
      <w:r w:rsidR="00C5481B">
        <w:rPr>
          <w:rFonts w:ascii="Book Antiqua" w:hAnsi="Book Antiqua"/>
          <w:sz w:val="24"/>
          <w:szCs w:val="24"/>
        </w:rPr>
        <w:t>,</w:t>
      </w:r>
      <w:r w:rsidR="00CB7AA5">
        <w:rPr>
          <w:rFonts w:ascii="Book Antiqua" w:hAnsi="Book Antiqua"/>
          <w:sz w:val="24"/>
          <w:szCs w:val="24"/>
        </w:rPr>
        <w:t xml:space="preserve"> aprobado por Corte Plena en la sesión </w:t>
      </w:r>
      <w:r w:rsidR="00123400">
        <w:rPr>
          <w:rFonts w:ascii="Book Antiqua" w:hAnsi="Book Antiqua"/>
          <w:sz w:val="24"/>
          <w:szCs w:val="24"/>
        </w:rPr>
        <w:t xml:space="preserve">52-2021 </w:t>
      </w:r>
      <w:r w:rsidR="005770B1">
        <w:rPr>
          <w:rFonts w:ascii="Book Antiqua" w:hAnsi="Book Antiqua"/>
          <w:sz w:val="24"/>
          <w:szCs w:val="24"/>
        </w:rPr>
        <w:t>del 6 de diciembre de 2021, artículo XII</w:t>
      </w:r>
      <w:r w:rsidR="00603481">
        <w:rPr>
          <w:rFonts w:ascii="Book Antiqua" w:hAnsi="Book Antiqua"/>
          <w:sz w:val="24"/>
          <w:szCs w:val="24"/>
        </w:rPr>
        <w:t xml:space="preserve">, </w:t>
      </w:r>
      <w:r w:rsidR="00543A9C">
        <w:rPr>
          <w:rFonts w:ascii="Book Antiqua" w:hAnsi="Book Antiqua"/>
          <w:sz w:val="24"/>
          <w:szCs w:val="24"/>
        </w:rPr>
        <w:t>convirtiéndose en el marco específico en materia de Gobierno y Gestión T</w:t>
      </w:r>
      <w:r w:rsidR="00340F91">
        <w:rPr>
          <w:rFonts w:ascii="Book Antiqua" w:hAnsi="Book Antiqua"/>
          <w:sz w:val="24"/>
          <w:szCs w:val="24"/>
        </w:rPr>
        <w:t>ecnológica</w:t>
      </w:r>
      <w:r w:rsidR="00FD4CE3">
        <w:rPr>
          <w:rFonts w:ascii="Book Antiqua" w:hAnsi="Book Antiqua"/>
          <w:sz w:val="24"/>
          <w:szCs w:val="24"/>
        </w:rPr>
        <w:t xml:space="preserve"> para el Poder Judicial</w:t>
      </w:r>
      <w:r w:rsidR="00FD4CE3">
        <w:rPr>
          <w:rStyle w:val="Refdenotaalpie"/>
          <w:rFonts w:ascii="Book Antiqua" w:hAnsi="Book Antiqua"/>
          <w:sz w:val="24"/>
          <w:szCs w:val="24"/>
        </w:rPr>
        <w:footnoteReference w:id="4"/>
      </w:r>
      <w:r w:rsidR="00FD4CE3">
        <w:rPr>
          <w:rFonts w:ascii="Book Antiqua" w:hAnsi="Book Antiqua"/>
          <w:sz w:val="24"/>
          <w:szCs w:val="24"/>
        </w:rPr>
        <w:t xml:space="preserve">. </w:t>
      </w:r>
      <w:r w:rsidR="00484CBC">
        <w:rPr>
          <w:rFonts w:ascii="Book Antiqua" w:hAnsi="Book Antiqua"/>
          <w:sz w:val="24"/>
          <w:szCs w:val="24"/>
        </w:rPr>
        <w:t>S</w:t>
      </w:r>
      <w:r w:rsidR="00EE57DC">
        <w:rPr>
          <w:rFonts w:ascii="Book Antiqua" w:hAnsi="Book Antiqua"/>
          <w:sz w:val="24"/>
          <w:szCs w:val="24"/>
        </w:rPr>
        <w:t>e dispuso que entraría en vigor a partir del 1° de enero del 2022.</w:t>
      </w:r>
    </w:p>
    <w:p w14:paraId="6A499E55" w14:textId="77777777" w:rsidR="00363EF0" w:rsidRDefault="00363EF0" w:rsidP="004531E4">
      <w:pPr>
        <w:spacing w:after="0" w:line="240" w:lineRule="auto"/>
        <w:jc w:val="both"/>
        <w:rPr>
          <w:rFonts w:ascii="Book Antiqua" w:hAnsi="Book Antiqua"/>
          <w:sz w:val="24"/>
          <w:szCs w:val="24"/>
        </w:rPr>
      </w:pPr>
    </w:p>
    <w:p w14:paraId="1B9A0FB6" w14:textId="750D0403" w:rsidR="009D3585" w:rsidRPr="00E71D46" w:rsidRDefault="00451AC8" w:rsidP="004B7420">
      <w:pPr>
        <w:spacing w:after="0" w:line="240" w:lineRule="auto"/>
        <w:ind w:left="709"/>
        <w:jc w:val="both"/>
        <w:rPr>
          <w:rFonts w:ascii="Book Antiqua" w:hAnsi="Book Antiqua"/>
          <w:sz w:val="24"/>
          <w:szCs w:val="24"/>
        </w:rPr>
      </w:pPr>
      <w:r w:rsidRPr="00DF019E">
        <w:rPr>
          <w:rFonts w:ascii="Book Antiqua" w:hAnsi="Book Antiqua"/>
          <w:sz w:val="24"/>
          <w:szCs w:val="24"/>
        </w:rPr>
        <w:t>En el apartad</w:t>
      </w:r>
      <w:r w:rsidRPr="006F08BD">
        <w:rPr>
          <w:rFonts w:ascii="Book Antiqua" w:hAnsi="Book Antiqua"/>
          <w:sz w:val="24"/>
          <w:szCs w:val="24"/>
        </w:rPr>
        <w:t>o 6.6 “</w:t>
      </w:r>
      <w:r w:rsidRPr="00E71D46">
        <w:rPr>
          <w:rFonts w:ascii="Book Antiqua" w:hAnsi="Book Antiqua"/>
          <w:b/>
          <w:bCs/>
          <w:i/>
          <w:iCs/>
          <w:sz w:val="24"/>
          <w:szCs w:val="24"/>
        </w:rPr>
        <w:t>Estándares</w:t>
      </w:r>
      <w:r w:rsidRPr="00DF019E">
        <w:rPr>
          <w:rFonts w:ascii="Book Antiqua" w:hAnsi="Book Antiqua"/>
          <w:sz w:val="24"/>
          <w:szCs w:val="24"/>
        </w:rPr>
        <w:t>”</w:t>
      </w:r>
      <w:r w:rsidRPr="006F08BD">
        <w:rPr>
          <w:rFonts w:ascii="Book Antiqua" w:hAnsi="Book Antiqua"/>
          <w:sz w:val="24"/>
          <w:szCs w:val="24"/>
        </w:rPr>
        <w:t xml:space="preserve">, </w:t>
      </w:r>
      <w:r w:rsidR="00D3724F" w:rsidRPr="006F08BD">
        <w:rPr>
          <w:rFonts w:ascii="Book Antiqua" w:hAnsi="Book Antiqua"/>
          <w:sz w:val="24"/>
          <w:szCs w:val="24"/>
        </w:rPr>
        <w:t xml:space="preserve">se </w:t>
      </w:r>
      <w:r w:rsidR="00D3724F" w:rsidRPr="00DF2CD9">
        <w:rPr>
          <w:rFonts w:ascii="Book Antiqua" w:hAnsi="Book Antiqua"/>
          <w:sz w:val="24"/>
          <w:szCs w:val="24"/>
        </w:rPr>
        <w:t>consignan los marcos y prácticas inter</w:t>
      </w:r>
      <w:r w:rsidR="006759D7" w:rsidRPr="003D3B90">
        <w:rPr>
          <w:rFonts w:ascii="Book Antiqua" w:hAnsi="Book Antiqua"/>
          <w:sz w:val="24"/>
          <w:szCs w:val="24"/>
        </w:rPr>
        <w:t>n</w:t>
      </w:r>
      <w:r w:rsidR="00D3724F" w:rsidRPr="003D3B90">
        <w:rPr>
          <w:rFonts w:ascii="Book Antiqua" w:hAnsi="Book Antiqua"/>
          <w:sz w:val="24"/>
          <w:szCs w:val="24"/>
        </w:rPr>
        <w:t>a</w:t>
      </w:r>
      <w:r w:rsidR="00D3724F" w:rsidRPr="001855B0">
        <w:rPr>
          <w:rFonts w:ascii="Book Antiqua" w:hAnsi="Book Antiqua"/>
          <w:sz w:val="24"/>
          <w:szCs w:val="24"/>
        </w:rPr>
        <w:t>cionales</w:t>
      </w:r>
      <w:r w:rsidR="00D3724F" w:rsidRPr="00CC4327">
        <w:rPr>
          <w:rFonts w:ascii="Book Antiqua" w:hAnsi="Book Antiqua"/>
          <w:sz w:val="24"/>
          <w:szCs w:val="24"/>
        </w:rPr>
        <w:t xml:space="preserve"> más </w:t>
      </w:r>
      <w:r w:rsidR="00D3724F" w:rsidRPr="00654E2C">
        <w:rPr>
          <w:rFonts w:ascii="Book Antiqua" w:hAnsi="Book Antiqua"/>
          <w:sz w:val="24"/>
          <w:szCs w:val="24"/>
        </w:rPr>
        <w:t>recon</w:t>
      </w:r>
      <w:r w:rsidR="00F969AB" w:rsidRPr="00F361F7">
        <w:rPr>
          <w:rFonts w:ascii="Book Antiqua" w:hAnsi="Book Antiqua"/>
          <w:sz w:val="24"/>
          <w:szCs w:val="24"/>
        </w:rPr>
        <w:t xml:space="preserve">ocidas, así como nacionales, utilizadas </w:t>
      </w:r>
      <w:r w:rsidR="00534C83" w:rsidRPr="00443130">
        <w:rPr>
          <w:rFonts w:ascii="Book Antiqua" w:hAnsi="Book Antiqua"/>
          <w:sz w:val="24"/>
          <w:szCs w:val="24"/>
        </w:rPr>
        <w:t xml:space="preserve">por la </w:t>
      </w:r>
      <w:r w:rsidR="00534C83" w:rsidRPr="00C454DA">
        <w:rPr>
          <w:rFonts w:ascii="Book Antiqua" w:hAnsi="Book Antiqua"/>
          <w:sz w:val="24"/>
          <w:szCs w:val="24"/>
        </w:rPr>
        <w:t>D</w:t>
      </w:r>
      <w:r w:rsidR="00406C77" w:rsidRPr="00A65334">
        <w:rPr>
          <w:rFonts w:ascii="Book Antiqua" w:hAnsi="Book Antiqua"/>
          <w:sz w:val="24"/>
          <w:szCs w:val="24"/>
        </w:rPr>
        <w:t>irección de Tecnología de Información y Comunicaciones (D</w:t>
      </w:r>
      <w:r w:rsidR="00534C83" w:rsidRPr="006223DF">
        <w:rPr>
          <w:rFonts w:ascii="Book Antiqua" w:hAnsi="Book Antiqua"/>
          <w:sz w:val="24"/>
          <w:szCs w:val="24"/>
        </w:rPr>
        <w:t>TIC</w:t>
      </w:r>
      <w:r w:rsidR="006E0DEC" w:rsidRPr="00866216">
        <w:rPr>
          <w:rFonts w:ascii="Book Antiqua" w:hAnsi="Book Antiqua"/>
          <w:sz w:val="24"/>
          <w:szCs w:val="24"/>
        </w:rPr>
        <w:t xml:space="preserve">) </w:t>
      </w:r>
      <w:r w:rsidR="003609DA" w:rsidRPr="007C58E1">
        <w:rPr>
          <w:rFonts w:ascii="Book Antiqua" w:hAnsi="Book Antiqua"/>
          <w:sz w:val="24"/>
          <w:szCs w:val="24"/>
        </w:rPr>
        <w:t xml:space="preserve">para establecer un entorno </w:t>
      </w:r>
      <w:r w:rsidR="00257F2B" w:rsidRPr="00F01AE6">
        <w:rPr>
          <w:rFonts w:ascii="Book Antiqua" w:hAnsi="Book Antiqua"/>
          <w:sz w:val="24"/>
          <w:szCs w:val="24"/>
        </w:rPr>
        <w:t xml:space="preserve">adecuado para la gestión </w:t>
      </w:r>
      <w:r w:rsidR="00257F2B" w:rsidRPr="009E1968">
        <w:rPr>
          <w:rFonts w:ascii="Book Antiqua" w:hAnsi="Book Antiqua"/>
          <w:sz w:val="24"/>
          <w:szCs w:val="24"/>
        </w:rPr>
        <w:t>y operación</w:t>
      </w:r>
      <w:r w:rsidR="00195D54" w:rsidRPr="004D747C">
        <w:rPr>
          <w:rFonts w:ascii="Book Antiqua" w:hAnsi="Book Antiqua"/>
          <w:sz w:val="24"/>
          <w:szCs w:val="24"/>
        </w:rPr>
        <w:t>, entre los cual</w:t>
      </w:r>
      <w:r w:rsidR="00195D54" w:rsidRPr="006F7221">
        <w:rPr>
          <w:rFonts w:ascii="Book Antiqua" w:hAnsi="Book Antiqua"/>
          <w:sz w:val="24"/>
          <w:szCs w:val="24"/>
        </w:rPr>
        <w:t xml:space="preserve">es se </w:t>
      </w:r>
      <w:r w:rsidR="00225A10" w:rsidRPr="00BE0EC9">
        <w:rPr>
          <w:rFonts w:ascii="Book Antiqua" w:hAnsi="Book Antiqua"/>
          <w:sz w:val="24"/>
          <w:szCs w:val="24"/>
        </w:rPr>
        <w:t xml:space="preserve">menciona la </w:t>
      </w:r>
      <w:r w:rsidR="00E85B37" w:rsidRPr="00B83548">
        <w:rPr>
          <w:rFonts w:ascii="Book Antiqua" w:hAnsi="Book Antiqua"/>
          <w:sz w:val="24"/>
          <w:szCs w:val="24"/>
        </w:rPr>
        <w:t>Norma ISO 22301</w:t>
      </w:r>
      <w:r w:rsidR="006E0DEC" w:rsidRPr="00EE7B0A">
        <w:rPr>
          <w:rFonts w:ascii="Book Antiqua" w:hAnsi="Book Antiqua"/>
          <w:sz w:val="24"/>
          <w:szCs w:val="24"/>
        </w:rPr>
        <w:t xml:space="preserve"> </w:t>
      </w:r>
      <w:r w:rsidR="004D3542" w:rsidRPr="00455F26">
        <w:rPr>
          <w:rFonts w:ascii="Book Antiqua" w:hAnsi="Book Antiqua"/>
          <w:sz w:val="24"/>
          <w:szCs w:val="24"/>
        </w:rPr>
        <w:t>como</w:t>
      </w:r>
      <w:r w:rsidR="00290DE4" w:rsidRPr="00455F26">
        <w:rPr>
          <w:rFonts w:ascii="Book Antiqua" w:hAnsi="Book Antiqua"/>
          <w:sz w:val="24"/>
          <w:szCs w:val="24"/>
        </w:rPr>
        <w:t xml:space="preserve"> </w:t>
      </w:r>
      <w:r w:rsidR="00FD26D9" w:rsidRPr="00D22314">
        <w:rPr>
          <w:rFonts w:ascii="Book Antiqua" w:hAnsi="Book Antiqua"/>
          <w:sz w:val="24"/>
          <w:szCs w:val="24"/>
        </w:rPr>
        <w:t xml:space="preserve">el </w:t>
      </w:r>
      <w:r w:rsidR="00B2782C">
        <w:rPr>
          <w:rFonts w:ascii="Book Antiqua" w:hAnsi="Book Antiqua"/>
          <w:sz w:val="24"/>
          <w:szCs w:val="24"/>
        </w:rPr>
        <w:t>“</w:t>
      </w:r>
      <w:r w:rsidR="00C478D6" w:rsidRPr="00E71D46">
        <w:rPr>
          <w:rFonts w:ascii="Book Antiqua" w:hAnsi="Book Antiqua"/>
          <w:i/>
          <w:sz w:val="24"/>
          <w:szCs w:val="24"/>
        </w:rPr>
        <w:t>e</w:t>
      </w:r>
      <w:r w:rsidR="00FD26D9" w:rsidRPr="00E71D46">
        <w:rPr>
          <w:rFonts w:ascii="Book Antiqua" w:hAnsi="Book Antiqua"/>
          <w:i/>
          <w:sz w:val="24"/>
          <w:szCs w:val="24"/>
        </w:rPr>
        <w:t xml:space="preserve">stándar internacional que gestiona </w:t>
      </w:r>
      <w:r w:rsidR="00C46A97" w:rsidRPr="00E71D46">
        <w:rPr>
          <w:rFonts w:ascii="Book Antiqua" w:hAnsi="Book Antiqua"/>
          <w:i/>
          <w:sz w:val="24"/>
          <w:szCs w:val="24"/>
        </w:rPr>
        <w:t xml:space="preserve">los Sistemas de </w:t>
      </w:r>
      <w:r w:rsidR="004C352B" w:rsidRPr="00E71D46">
        <w:rPr>
          <w:rFonts w:ascii="Book Antiqua" w:hAnsi="Book Antiqua"/>
          <w:i/>
          <w:sz w:val="24"/>
          <w:szCs w:val="24"/>
        </w:rPr>
        <w:t>g</w:t>
      </w:r>
      <w:r w:rsidR="00C46A97" w:rsidRPr="00E71D46">
        <w:rPr>
          <w:rFonts w:ascii="Book Antiqua" w:hAnsi="Book Antiqua"/>
          <w:i/>
          <w:sz w:val="24"/>
          <w:szCs w:val="24"/>
        </w:rPr>
        <w:t>estión</w:t>
      </w:r>
      <w:r w:rsidR="00C46A97" w:rsidRPr="00DF2CD9">
        <w:rPr>
          <w:rFonts w:ascii="Book Antiqua" w:hAnsi="Book Antiqua"/>
          <w:sz w:val="24"/>
          <w:szCs w:val="24"/>
        </w:rPr>
        <w:t xml:space="preserve"> </w:t>
      </w:r>
      <w:r w:rsidR="00C46A97" w:rsidRPr="00204608">
        <w:rPr>
          <w:rFonts w:ascii="Book Antiqua" w:hAnsi="Book Antiqua"/>
          <w:i/>
          <w:iCs/>
          <w:sz w:val="24"/>
          <w:szCs w:val="24"/>
        </w:rPr>
        <w:t xml:space="preserve">de </w:t>
      </w:r>
      <w:r w:rsidR="00144F43" w:rsidRPr="00204608">
        <w:rPr>
          <w:rFonts w:ascii="Book Antiqua" w:hAnsi="Book Antiqua"/>
          <w:i/>
          <w:iCs/>
          <w:sz w:val="24"/>
          <w:szCs w:val="24"/>
        </w:rPr>
        <w:t>la</w:t>
      </w:r>
      <w:r w:rsidR="00144F43" w:rsidRPr="003D3B90">
        <w:rPr>
          <w:rFonts w:ascii="Book Antiqua" w:hAnsi="Book Antiqua"/>
          <w:sz w:val="24"/>
          <w:szCs w:val="24"/>
        </w:rPr>
        <w:t xml:space="preserve"> </w:t>
      </w:r>
      <w:r w:rsidR="00E000F8" w:rsidRPr="00E71D46">
        <w:rPr>
          <w:rFonts w:ascii="Book Antiqua" w:hAnsi="Book Antiqua"/>
          <w:i/>
          <w:sz w:val="24"/>
          <w:szCs w:val="24"/>
        </w:rPr>
        <w:t>c</w:t>
      </w:r>
      <w:r w:rsidR="00144F43" w:rsidRPr="00E71D46">
        <w:rPr>
          <w:rFonts w:ascii="Book Antiqua" w:hAnsi="Book Antiqua"/>
          <w:i/>
          <w:sz w:val="24"/>
          <w:szCs w:val="24"/>
        </w:rPr>
        <w:t>ontinuidad</w:t>
      </w:r>
      <w:r w:rsidR="00144F43" w:rsidRPr="00DF2CD9">
        <w:rPr>
          <w:rFonts w:ascii="Book Antiqua" w:hAnsi="Book Antiqua"/>
          <w:sz w:val="24"/>
          <w:szCs w:val="24"/>
        </w:rPr>
        <w:t xml:space="preserve"> </w:t>
      </w:r>
      <w:r w:rsidR="00144F43" w:rsidRPr="00204608">
        <w:rPr>
          <w:rFonts w:ascii="Book Antiqua" w:hAnsi="Book Antiqua"/>
          <w:i/>
          <w:iCs/>
          <w:sz w:val="24"/>
          <w:szCs w:val="24"/>
        </w:rPr>
        <w:t>de</w:t>
      </w:r>
      <w:r w:rsidR="00846DF0" w:rsidRPr="00204608">
        <w:rPr>
          <w:rFonts w:ascii="Book Antiqua" w:hAnsi="Book Antiqua"/>
          <w:i/>
          <w:iCs/>
          <w:sz w:val="24"/>
          <w:szCs w:val="24"/>
        </w:rPr>
        <w:t>l</w:t>
      </w:r>
      <w:r w:rsidR="00144F43" w:rsidRPr="00204608">
        <w:rPr>
          <w:rFonts w:ascii="Book Antiqua" w:hAnsi="Book Antiqua"/>
          <w:i/>
          <w:iCs/>
          <w:sz w:val="24"/>
          <w:szCs w:val="24"/>
        </w:rPr>
        <w:t xml:space="preserve"> </w:t>
      </w:r>
      <w:r w:rsidR="00E000F8" w:rsidRPr="00204608">
        <w:rPr>
          <w:rFonts w:ascii="Book Antiqua" w:hAnsi="Book Antiqua"/>
          <w:i/>
          <w:iCs/>
          <w:sz w:val="24"/>
          <w:szCs w:val="24"/>
        </w:rPr>
        <w:t>n</w:t>
      </w:r>
      <w:r w:rsidR="00144F43" w:rsidRPr="00204608">
        <w:rPr>
          <w:rFonts w:ascii="Book Antiqua" w:hAnsi="Book Antiqua"/>
          <w:i/>
          <w:iCs/>
          <w:sz w:val="24"/>
          <w:szCs w:val="24"/>
        </w:rPr>
        <w:t>egocio</w:t>
      </w:r>
      <w:r w:rsidR="009B7FAC" w:rsidRPr="00204608">
        <w:rPr>
          <w:rFonts w:ascii="Book Antiqua" w:hAnsi="Book Antiqua"/>
          <w:i/>
          <w:iCs/>
          <w:sz w:val="24"/>
          <w:szCs w:val="24"/>
        </w:rPr>
        <w:t>, la cual beneficia</w:t>
      </w:r>
      <w:r w:rsidR="009B7FAC" w:rsidRPr="00E71D46">
        <w:rPr>
          <w:rFonts w:ascii="Book Antiqua" w:hAnsi="Book Antiqua"/>
          <w:i/>
          <w:sz w:val="24"/>
          <w:szCs w:val="24"/>
        </w:rPr>
        <w:t xml:space="preserve"> a disminuir la posibilidad de ocurrencia de un evento disruptivo y, en caso de producirse, la organización</w:t>
      </w:r>
      <w:r w:rsidR="00363EF0" w:rsidRPr="00E71D46">
        <w:rPr>
          <w:rFonts w:ascii="Book Antiqua" w:hAnsi="Book Antiqua"/>
          <w:i/>
          <w:sz w:val="24"/>
          <w:szCs w:val="24"/>
        </w:rPr>
        <w:t xml:space="preserve"> </w:t>
      </w:r>
      <w:r w:rsidR="00AB3194" w:rsidRPr="00E71D46">
        <w:rPr>
          <w:rFonts w:ascii="Book Antiqua" w:hAnsi="Book Antiqua"/>
          <w:i/>
          <w:sz w:val="24"/>
          <w:szCs w:val="24"/>
        </w:rPr>
        <w:t xml:space="preserve">estaría </w:t>
      </w:r>
      <w:r w:rsidR="00E000F8" w:rsidRPr="00E71D46">
        <w:rPr>
          <w:rFonts w:ascii="Book Antiqua" w:hAnsi="Book Antiqua"/>
          <w:i/>
          <w:sz w:val="24"/>
          <w:szCs w:val="24"/>
        </w:rPr>
        <w:t xml:space="preserve">preparada para responder </w:t>
      </w:r>
      <w:r w:rsidR="00E000F8" w:rsidRPr="00E71D46">
        <w:rPr>
          <w:rFonts w:ascii="Book Antiqua" w:hAnsi="Book Antiqua"/>
          <w:i/>
          <w:iCs/>
          <w:sz w:val="24"/>
          <w:szCs w:val="24"/>
        </w:rPr>
        <w:t>e</w:t>
      </w:r>
      <w:r w:rsidR="004A4259" w:rsidRPr="00E71D46">
        <w:rPr>
          <w:rFonts w:ascii="Book Antiqua" w:hAnsi="Book Antiqua"/>
          <w:i/>
          <w:iCs/>
          <w:sz w:val="24"/>
          <w:szCs w:val="24"/>
        </w:rPr>
        <w:t>n forma adecuada y, de esa forma, reducir drásticamente el daño potencial de ese incidente</w:t>
      </w:r>
      <w:r w:rsidR="004A4259">
        <w:rPr>
          <w:rFonts w:ascii="Book Antiqua" w:hAnsi="Book Antiqua"/>
          <w:sz w:val="24"/>
          <w:szCs w:val="24"/>
        </w:rPr>
        <w:t>”.</w:t>
      </w:r>
    </w:p>
    <w:p w14:paraId="6BDB652D" w14:textId="77777777" w:rsidR="001903B7" w:rsidRDefault="001903B7" w:rsidP="006F08BD">
      <w:pPr>
        <w:spacing w:after="0" w:line="240" w:lineRule="auto"/>
        <w:jc w:val="both"/>
        <w:rPr>
          <w:rFonts w:ascii="Book Antiqua" w:hAnsi="Book Antiqua"/>
          <w:sz w:val="24"/>
          <w:szCs w:val="24"/>
        </w:rPr>
      </w:pPr>
    </w:p>
    <w:p w14:paraId="6A22BA38" w14:textId="23BDF4CE" w:rsidR="006D1BB4" w:rsidRPr="00E71D46" w:rsidRDefault="005E1246" w:rsidP="008F52C2">
      <w:pPr>
        <w:pStyle w:val="Prrafodelista"/>
        <w:numPr>
          <w:ilvl w:val="0"/>
          <w:numId w:val="11"/>
        </w:numPr>
        <w:spacing w:after="0" w:line="240" w:lineRule="auto"/>
        <w:jc w:val="both"/>
        <w:rPr>
          <w:rFonts w:ascii="Book Antiqua" w:hAnsi="Book Antiqua"/>
          <w:i/>
          <w:iCs/>
          <w:sz w:val="24"/>
          <w:szCs w:val="24"/>
        </w:rPr>
      </w:pPr>
      <w:r w:rsidRPr="00FE473B">
        <w:rPr>
          <w:rFonts w:ascii="Book Antiqua" w:hAnsi="Book Antiqua"/>
          <w:sz w:val="24"/>
          <w:szCs w:val="24"/>
        </w:rPr>
        <w:t>E</w:t>
      </w:r>
      <w:r w:rsidR="003135B6" w:rsidRPr="00FE473B">
        <w:rPr>
          <w:rFonts w:ascii="Book Antiqua" w:hAnsi="Book Antiqua"/>
          <w:sz w:val="24"/>
          <w:szCs w:val="24"/>
        </w:rPr>
        <w:t>l Decreto</w:t>
      </w:r>
      <w:r w:rsidR="00573B38" w:rsidRPr="00FE473B">
        <w:rPr>
          <w:rFonts w:ascii="Book Antiqua" w:hAnsi="Book Antiqua"/>
          <w:sz w:val="24"/>
          <w:szCs w:val="24"/>
        </w:rPr>
        <w:t xml:space="preserve"> Nº 39322</w:t>
      </w:r>
      <w:r w:rsidR="006D1BB4" w:rsidRPr="00FE473B">
        <w:rPr>
          <w:rFonts w:ascii="Book Antiqua" w:hAnsi="Book Antiqua"/>
          <w:sz w:val="24"/>
          <w:szCs w:val="24"/>
        </w:rPr>
        <w:t xml:space="preserve"> </w:t>
      </w:r>
      <w:r w:rsidR="00146911" w:rsidRPr="00FE473B">
        <w:rPr>
          <w:rFonts w:ascii="Book Antiqua" w:hAnsi="Book Antiqua"/>
          <w:sz w:val="24"/>
          <w:szCs w:val="24"/>
        </w:rPr>
        <w:t>del 15 de octubre del 2015</w:t>
      </w:r>
      <w:r w:rsidR="00146911" w:rsidRPr="005A0943">
        <w:rPr>
          <w:rFonts w:ascii="Book Antiqua" w:hAnsi="Book Antiqua"/>
          <w:sz w:val="24"/>
          <w:szCs w:val="24"/>
        </w:rPr>
        <w:t>,</w:t>
      </w:r>
      <w:r w:rsidR="00573B38" w:rsidRPr="005A621B">
        <w:rPr>
          <w:rFonts w:ascii="Book Antiqua" w:hAnsi="Book Antiqua"/>
          <w:sz w:val="24"/>
          <w:szCs w:val="24"/>
        </w:rPr>
        <w:t xml:space="preserve"> </w:t>
      </w:r>
      <w:r w:rsidR="006D1BB4" w:rsidRPr="005A621B">
        <w:rPr>
          <w:rFonts w:ascii="Book Antiqua" w:hAnsi="Book Antiqua"/>
          <w:sz w:val="24"/>
          <w:szCs w:val="24"/>
        </w:rPr>
        <w:t>que establece la</w:t>
      </w:r>
      <w:r w:rsidR="002A01B0" w:rsidRPr="0012788B">
        <w:rPr>
          <w:rFonts w:ascii="Book Antiqua" w:hAnsi="Book Antiqua"/>
          <w:sz w:val="24"/>
          <w:szCs w:val="24"/>
        </w:rPr>
        <w:t>:</w:t>
      </w:r>
      <w:r w:rsidR="006D1BB4" w:rsidRPr="0012788B">
        <w:rPr>
          <w:rFonts w:ascii="Book Antiqua" w:hAnsi="Book Antiqua"/>
          <w:sz w:val="24"/>
          <w:szCs w:val="24"/>
        </w:rPr>
        <w:t xml:space="preserve"> </w:t>
      </w:r>
      <w:r w:rsidR="00493F63" w:rsidRPr="0012788B">
        <w:rPr>
          <w:rFonts w:ascii="Book Antiqua" w:hAnsi="Book Antiqua"/>
          <w:sz w:val="24"/>
          <w:szCs w:val="24"/>
        </w:rPr>
        <w:t>“</w:t>
      </w:r>
      <w:r w:rsidR="006D1BB4" w:rsidRPr="00E71D46">
        <w:rPr>
          <w:rFonts w:ascii="Book Antiqua" w:hAnsi="Book Antiqua"/>
          <w:i/>
          <w:iCs/>
          <w:sz w:val="24"/>
          <w:szCs w:val="24"/>
        </w:rPr>
        <w:t>Política Nacional de Gestión del Riesgo 2016-2030, como el marco político de orientación estratégica a largo plazo que establece el Estado Costarricense para lograr enfrentar retos importantes en torno a los factores de riesgo, atendidos en el marco de la gestión del desarrollo, para reducir el riesgo y -de manera anticipada- preparar a la sociedad ante riesgos nuevos</w:t>
      </w:r>
      <w:r w:rsidR="00493F63" w:rsidRPr="00AD46FD">
        <w:rPr>
          <w:rFonts w:ascii="Book Antiqua" w:hAnsi="Book Antiqua"/>
          <w:i/>
          <w:sz w:val="24"/>
          <w:szCs w:val="24"/>
        </w:rPr>
        <w:t>”</w:t>
      </w:r>
      <w:r w:rsidR="006D1BB4" w:rsidRPr="00E71D46">
        <w:rPr>
          <w:rFonts w:ascii="Book Antiqua" w:hAnsi="Book Antiqua"/>
          <w:i/>
          <w:iCs/>
          <w:sz w:val="24"/>
          <w:szCs w:val="24"/>
        </w:rPr>
        <w:t>.</w:t>
      </w:r>
    </w:p>
    <w:p w14:paraId="5BB73D27" w14:textId="77777777" w:rsidR="006D1BB4" w:rsidRDefault="006D1BB4" w:rsidP="00573B38">
      <w:pPr>
        <w:spacing w:after="0" w:line="240" w:lineRule="auto"/>
        <w:jc w:val="both"/>
        <w:rPr>
          <w:rFonts w:ascii="Book Antiqua" w:hAnsi="Book Antiqua"/>
          <w:sz w:val="24"/>
          <w:szCs w:val="24"/>
        </w:rPr>
      </w:pPr>
    </w:p>
    <w:p w14:paraId="6E6DBF5C" w14:textId="7329DF3B" w:rsidR="00F33DAA" w:rsidRPr="00E71D46" w:rsidRDefault="00F33DAA" w:rsidP="008F52C2">
      <w:pPr>
        <w:pStyle w:val="Prrafodelista"/>
        <w:numPr>
          <w:ilvl w:val="0"/>
          <w:numId w:val="11"/>
        </w:numPr>
        <w:spacing w:after="0" w:line="240" w:lineRule="auto"/>
        <w:jc w:val="both"/>
        <w:rPr>
          <w:rFonts w:ascii="Book Antiqua" w:hAnsi="Book Antiqua"/>
          <w:sz w:val="20"/>
          <w:szCs w:val="20"/>
        </w:rPr>
      </w:pPr>
      <w:r w:rsidRPr="00AD46FD">
        <w:rPr>
          <w:rFonts w:ascii="Book Antiqua" w:hAnsi="Book Antiqua"/>
          <w:sz w:val="24"/>
          <w:szCs w:val="24"/>
        </w:rPr>
        <w:t xml:space="preserve">Ley Nacional de Emergencias y Prevención del Riesgo N° </w:t>
      </w:r>
      <w:r w:rsidRPr="0014782C">
        <w:rPr>
          <w:rFonts w:ascii="Book Antiqua" w:hAnsi="Book Antiqua"/>
          <w:sz w:val="24"/>
          <w:szCs w:val="24"/>
        </w:rPr>
        <w:t xml:space="preserve">8488, </w:t>
      </w:r>
      <w:r w:rsidR="00352086" w:rsidRPr="0014782C">
        <w:rPr>
          <w:rFonts w:ascii="Book Antiqua" w:hAnsi="Book Antiqua"/>
          <w:sz w:val="24"/>
          <w:szCs w:val="24"/>
        </w:rPr>
        <w:t xml:space="preserve">que </w:t>
      </w:r>
      <w:r w:rsidRPr="0014782C">
        <w:rPr>
          <w:rFonts w:ascii="Book Antiqua" w:hAnsi="Book Antiqua"/>
          <w:sz w:val="24"/>
          <w:szCs w:val="24"/>
        </w:rPr>
        <w:t>en su artículo 6 constituye el Sistema Nacional de Gestión de Riesgo (SNGR), entendido como</w:t>
      </w:r>
      <w:r w:rsidR="008D4977" w:rsidRPr="00067B04">
        <w:rPr>
          <w:rFonts w:ascii="Book Antiqua" w:hAnsi="Book Antiqua"/>
          <w:sz w:val="24"/>
          <w:szCs w:val="24"/>
        </w:rPr>
        <w:t>:</w:t>
      </w:r>
      <w:r w:rsidRPr="005A0943">
        <w:rPr>
          <w:rFonts w:ascii="Book Antiqua" w:hAnsi="Book Antiqua"/>
          <w:sz w:val="24"/>
          <w:szCs w:val="24"/>
        </w:rPr>
        <w:t xml:space="preserve"> </w:t>
      </w:r>
      <w:r w:rsidR="00352086" w:rsidRPr="005A621B">
        <w:rPr>
          <w:rFonts w:ascii="Book Antiqua" w:hAnsi="Book Antiqua"/>
          <w:sz w:val="24"/>
          <w:szCs w:val="24"/>
        </w:rPr>
        <w:t>“</w:t>
      </w:r>
      <w:r w:rsidRPr="00E71D46">
        <w:rPr>
          <w:rFonts w:ascii="Book Antiqua" w:hAnsi="Book Antiqua"/>
          <w:i/>
          <w:iCs/>
          <w:sz w:val="24"/>
          <w:szCs w:val="24"/>
        </w:rPr>
        <w:t xml:space="preserve">la articulación integral, organizada, coordinada y armónica de los órganos, las estructuras, las relaciones funcionales, los métodos, los procedimientos y los recursos de </w:t>
      </w:r>
      <w:r w:rsidRPr="00E71D46">
        <w:rPr>
          <w:rFonts w:ascii="Book Antiqua" w:hAnsi="Book Antiqua"/>
          <w:i/>
          <w:iCs/>
          <w:sz w:val="24"/>
          <w:szCs w:val="24"/>
          <w:u w:val="single"/>
        </w:rPr>
        <w:t>todas las instituciones del Estado</w:t>
      </w:r>
      <w:r w:rsidRPr="00E71D46">
        <w:rPr>
          <w:rFonts w:ascii="Book Antiqua" w:hAnsi="Book Antiqua"/>
          <w:i/>
          <w:iCs/>
          <w:sz w:val="24"/>
          <w:szCs w:val="24"/>
        </w:rPr>
        <w:t xml:space="preserve">, procurando la </w:t>
      </w:r>
      <w:r w:rsidRPr="00E71D46">
        <w:rPr>
          <w:rFonts w:ascii="Book Antiqua" w:hAnsi="Book Antiqua"/>
          <w:i/>
          <w:iCs/>
          <w:sz w:val="24"/>
          <w:szCs w:val="24"/>
        </w:rPr>
        <w:lastRenderedPageBreak/>
        <w:t xml:space="preserve">participación de todo el sector privado y la sociedad civil organizada, para </w:t>
      </w:r>
      <w:r w:rsidRPr="00FE473B">
        <w:rPr>
          <w:rFonts w:ascii="Book Antiqua" w:hAnsi="Book Antiqua"/>
          <w:i/>
          <w:iCs/>
          <w:sz w:val="24"/>
          <w:szCs w:val="24"/>
          <w:u w:val="single"/>
        </w:rPr>
        <w:t>promover y ejecutar los lineamientos de política pública sobre gestión del riesgo como eje transversal de la planificación y de las prácticas del desarrollo</w:t>
      </w:r>
      <w:r w:rsidR="003E74C2" w:rsidRPr="00AD46FD">
        <w:rPr>
          <w:rFonts w:ascii="Book Antiqua" w:hAnsi="Book Antiqua"/>
          <w:i/>
          <w:sz w:val="24"/>
          <w:szCs w:val="24"/>
          <w:u w:val="single"/>
        </w:rPr>
        <w:t>”</w:t>
      </w:r>
      <w:r w:rsidRPr="00E71D46">
        <w:rPr>
          <w:rFonts w:ascii="Book Antiqua" w:hAnsi="Book Antiqua"/>
          <w:sz w:val="20"/>
          <w:szCs w:val="20"/>
        </w:rPr>
        <w:t>.</w:t>
      </w:r>
      <w:r w:rsidR="003E74C2" w:rsidRPr="004714A0">
        <w:rPr>
          <w:rFonts w:ascii="Book Antiqua" w:hAnsi="Book Antiqua"/>
          <w:sz w:val="20"/>
          <w:szCs w:val="20"/>
        </w:rPr>
        <w:t xml:space="preserve"> (El subrayado no pertenece al documento original)</w:t>
      </w:r>
    </w:p>
    <w:p w14:paraId="2917858C" w14:textId="77777777" w:rsidR="00F33DAA" w:rsidRPr="00E71D46" w:rsidRDefault="00F33DAA" w:rsidP="00573B38">
      <w:pPr>
        <w:spacing w:after="0" w:line="240" w:lineRule="auto"/>
        <w:jc w:val="both"/>
        <w:rPr>
          <w:rFonts w:ascii="Book Antiqua" w:hAnsi="Book Antiqua"/>
          <w:sz w:val="20"/>
          <w:szCs w:val="20"/>
        </w:rPr>
      </w:pPr>
    </w:p>
    <w:p w14:paraId="37986AFE" w14:textId="673A51C3" w:rsidR="004B0BEE" w:rsidRPr="004B0BEE" w:rsidRDefault="00E373E8" w:rsidP="008F52C2">
      <w:pPr>
        <w:pStyle w:val="Prrafodelista"/>
        <w:numPr>
          <w:ilvl w:val="0"/>
          <w:numId w:val="11"/>
        </w:numPr>
        <w:spacing w:after="0" w:line="240" w:lineRule="auto"/>
        <w:jc w:val="both"/>
        <w:rPr>
          <w:rFonts w:ascii="Book Antiqua" w:hAnsi="Book Antiqua"/>
          <w:sz w:val="24"/>
          <w:szCs w:val="24"/>
        </w:rPr>
      </w:pPr>
      <w:r w:rsidRPr="00AD46FD">
        <w:rPr>
          <w:rFonts w:ascii="Book Antiqua" w:hAnsi="Book Antiqua"/>
          <w:sz w:val="24"/>
          <w:szCs w:val="24"/>
        </w:rPr>
        <w:t xml:space="preserve">La Comisión Nacional de Prevención de Riesgos y Atención de Emergencias (CNE) realizó el “Plan Nacional de Gestión de Riesgos” con el propósito de disponer </w:t>
      </w:r>
      <w:r w:rsidRPr="0014782C">
        <w:rPr>
          <w:rFonts w:ascii="Book Antiqua" w:hAnsi="Book Antiqua"/>
          <w:sz w:val="24"/>
          <w:szCs w:val="24"/>
        </w:rPr>
        <w:t>de un instrumento para la planificación estratégica de las diversas instancias nacionales que desglosa los conceptos, principios, enfoques, objetivos, lineamientos y resultados esperados de la política pública en materia de gestión de riesgo en Costa Rica.</w:t>
      </w:r>
      <w:r w:rsidRPr="00067B04">
        <w:rPr>
          <w:rFonts w:ascii="Book Antiqua" w:hAnsi="Book Antiqua"/>
          <w:sz w:val="24"/>
          <w:szCs w:val="24"/>
        </w:rPr>
        <w:t xml:space="preserve"> </w:t>
      </w:r>
      <w:r w:rsidR="00A34084" w:rsidRPr="005A0943">
        <w:rPr>
          <w:rFonts w:ascii="Book Antiqua" w:hAnsi="Book Antiqua"/>
          <w:sz w:val="24"/>
          <w:szCs w:val="24"/>
        </w:rPr>
        <w:t>Dentro del documento de referencia</w:t>
      </w:r>
      <w:r w:rsidR="00A34084" w:rsidRPr="005A621B">
        <w:rPr>
          <w:rFonts w:ascii="Book Antiqua" w:hAnsi="Book Antiqua"/>
          <w:sz w:val="24"/>
          <w:szCs w:val="24"/>
        </w:rPr>
        <w:t xml:space="preserve">, se señala un apartado sobre la </w:t>
      </w:r>
      <w:r w:rsidR="007A73BA" w:rsidRPr="0012788B">
        <w:rPr>
          <w:rFonts w:ascii="Book Antiqua" w:hAnsi="Book Antiqua"/>
          <w:sz w:val="24"/>
          <w:szCs w:val="24"/>
        </w:rPr>
        <w:t>Continuidad del negocio – Continuidad de Servicios</w:t>
      </w:r>
      <w:r w:rsidR="00A34084" w:rsidRPr="00384B11">
        <w:rPr>
          <w:rFonts w:ascii="Book Antiqua" w:hAnsi="Book Antiqua"/>
          <w:sz w:val="24"/>
          <w:szCs w:val="24"/>
        </w:rPr>
        <w:t>.</w:t>
      </w:r>
    </w:p>
    <w:p w14:paraId="4A461746" w14:textId="77777777" w:rsidR="006E5C9A" w:rsidRPr="00E71D46" w:rsidRDefault="006E5C9A" w:rsidP="00FE473B">
      <w:pPr>
        <w:pStyle w:val="Prrafodelista"/>
        <w:rPr>
          <w:rFonts w:ascii="Book Antiqua" w:hAnsi="Book Antiqua"/>
          <w:sz w:val="24"/>
          <w:szCs w:val="24"/>
        </w:rPr>
      </w:pPr>
    </w:p>
    <w:p w14:paraId="1DD01931" w14:textId="0DE6CDC2" w:rsidR="008C61AA" w:rsidRDefault="0030500A" w:rsidP="008F52C2">
      <w:pPr>
        <w:pStyle w:val="Prrafodelista"/>
        <w:numPr>
          <w:ilvl w:val="0"/>
          <w:numId w:val="11"/>
        </w:numPr>
        <w:spacing w:after="0" w:line="240" w:lineRule="auto"/>
        <w:jc w:val="both"/>
        <w:rPr>
          <w:rFonts w:ascii="Book Antiqua" w:hAnsi="Book Antiqua"/>
          <w:sz w:val="24"/>
          <w:szCs w:val="24"/>
        </w:rPr>
      </w:pPr>
      <w:r>
        <w:rPr>
          <w:rFonts w:ascii="Book Antiqua" w:hAnsi="Book Antiqua"/>
          <w:sz w:val="24"/>
          <w:szCs w:val="24"/>
        </w:rPr>
        <w:t xml:space="preserve">La </w:t>
      </w:r>
      <w:r w:rsidR="00135A9C" w:rsidRPr="00BA3057">
        <w:rPr>
          <w:rFonts w:ascii="Book Antiqua" w:hAnsi="Book Antiqua"/>
          <w:sz w:val="24"/>
          <w:szCs w:val="24"/>
        </w:rPr>
        <w:t>“</w:t>
      </w:r>
      <w:r w:rsidR="00E5641A" w:rsidRPr="008B7B98">
        <w:rPr>
          <w:rFonts w:ascii="Book Antiqua" w:hAnsi="Book Antiqua"/>
          <w:sz w:val="24"/>
          <w:szCs w:val="24"/>
        </w:rPr>
        <w:t xml:space="preserve">Guía </w:t>
      </w:r>
      <w:r w:rsidR="0033535F" w:rsidRPr="008B7B98">
        <w:rPr>
          <w:rFonts w:ascii="Book Antiqua" w:hAnsi="Book Antiqua"/>
          <w:sz w:val="24"/>
          <w:szCs w:val="24"/>
        </w:rPr>
        <w:t>p</w:t>
      </w:r>
      <w:r w:rsidR="00E5641A" w:rsidRPr="0035297A">
        <w:rPr>
          <w:rFonts w:ascii="Book Antiqua" w:hAnsi="Book Antiqua"/>
          <w:sz w:val="24"/>
          <w:szCs w:val="24"/>
        </w:rPr>
        <w:t xml:space="preserve">ara </w:t>
      </w:r>
      <w:r w:rsidR="0033535F" w:rsidRPr="002D538E">
        <w:rPr>
          <w:rFonts w:ascii="Book Antiqua" w:hAnsi="Book Antiqua"/>
          <w:sz w:val="24"/>
          <w:szCs w:val="24"/>
        </w:rPr>
        <w:t>l</w:t>
      </w:r>
      <w:r w:rsidR="00E5641A" w:rsidRPr="00E71D46">
        <w:rPr>
          <w:rFonts w:ascii="Book Antiqua" w:hAnsi="Book Antiqua"/>
          <w:sz w:val="24"/>
          <w:szCs w:val="24"/>
        </w:rPr>
        <w:t xml:space="preserve">a Prevención, Mitigación </w:t>
      </w:r>
      <w:r w:rsidR="0033535F" w:rsidRPr="00E71D46">
        <w:rPr>
          <w:rFonts w:ascii="Book Antiqua" w:hAnsi="Book Antiqua"/>
          <w:sz w:val="24"/>
          <w:szCs w:val="24"/>
        </w:rPr>
        <w:t>y</w:t>
      </w:r>
      <w:r w:rsidR="00E5641A" w:rsidRPr="00E71D46">
        <w:rPr>
          <w:rFonts w:ascii="Book Antiqua" w:hAnsi="Book Antiqua"/>
          <w:sz w:val="24"/>
          <w:szCs w:val="24"/>
        </w:rPr>
        <w:t xml:space="preserve"> Continuidad </w:t>
      </w:r>
      <w:r w:rsidR="0033535F" w:rsidRPr="00E71D46">
        <w:rPr>
          <w:rFonts w:ascii="Book Antiqua" w:hAnsi="Book Antiqua"/>
          <w:sz w:val="24"/>
          <w:szCs w:val="24"/>
        </w:rPr>
        <w:t>d</w:t>
      </w:r>
      <w:r w:rsidR="00E5641A" w:rsidRPr="00E71D46">
        <w:rPr>
          <w:rFonts w:ascii="Book Antiqua" w:hAnsi="Book Antiqua"/>
          <w:sz w:val="24"/>
          <w:szCs w:val="24"/>
        </w:rPr>
        <w:t xml:space="preserve">el Negocio </w:t>
      </w:r>
      <w:r w:rsidR="0033535F" w:rsidRPr="00E71D46">
        <w:rPr>
          <w:rFonts w:ascii="Book Antiqua" w:hAnsi="Book Antiqua"/>
          <w:sz w:val="24"/>
          <w:szCs w:val="24"/>
        </w:rPr>
        <w:t>p</w:t>
      </w:r>
      <w:r w:rsidR="00E5641A" w:rsidRPr="00E71D46">
        <w:rPr>
          <w:rFonts w:ascii="Book Antiqua" w:hAnsi="Book Antiqua"/>
          <w:sz w:val="24"/>
          <w:szCs w:val="24"/>
        </w:rPr>
        <w:t xml:space="preserve">or </w:t>
      </w:r>
      <w:r w:rsidR="0033535F" w:rsidRPr="00E71D46">
        <w:rPr>
          <w:rFonts w:ascii="Book Antiqua" w:hAnsi="Book Antiqua"/>
          <w:sz w:val="24"/>
          <w:szCs w:val="24"/>
        </w:rPr>
        <w:t>l</w:t>
      </w:r>
      <w:r w:rsidR="00E5641A" w:rsidRPr="00E71D46">
        <w:rPr>
          <w:rFonts w:ascii="Book Antiqua" w:hAnsi="Book Antiqua"/>
          <w:sz w:val="24"/>
          <w:szCs w:val="24"/>
        </w:rPr>
        <w:t xml:space="preserve">a Pandemia </w:t>
      </w:r>
      <w:r w:rsidR="0033535F" w:rsidRPr="00E71D46">
        <w:rPr>
          <w:rFonts w:ascii="Book Antiqua" w:hAnsi="Book Antiqua"/>
          <w:sz w:val="24"/>
          <w:szCs w:val="24"/>
        </w:rPr>
        <w:t>d</w:t>
      </w:r>
      <w:r w:rsidR="00E5641A" w:rsidRPr="00E71D46">
        <w:rPr>
          <w:rFonts w:ascii="Book Antiqua" w:hAnsi="Book Antiqua"/>
          <w:sz w:val="24"/>
          <w:szCs w:val="24"/>
        </w:rPr>
        <w:t xml:space="preserve">el Covid-19 </w:t>
      </w:r>
      <w:r w:rsidR="0033535F" w:rsidRPr="00E71D46">
        <w:rPr>
          <w:rFonts w:ascii="Book Antiqua" w:hAnsi="Book Antiqua"/>
          <w:sz w:val="24"/>
          <w:szCs w:val="24"/>
        </w:rPr>
        <w:t>e</w:t>
      </w:r>
      <w:r w:rsidR="00E5641A" w:rsidRPr="00E71D46">
        <w:rPr>
          <w:rFonts w:ascii="Book Antiqua" w:hAnsi="Book Antiqua"/>
          <w:sz w:val="24"/>
          <w:szCs w:val="24"/>
        </w:rPr>
        <w:t xml:space="preserve">n </w:t>
      </w:r>
      <w:r w:rsidR="0033535F" w:rsidRPr="00E71D46">
        <w:rPr>
          <w:rFonts w:ascii="Book Antiqua" w:hAnsi="Book Antiqua"/>
          <w:sz w:val="24"/>
          <w:szCs w:val="24"/>
        </w:rPr>
        <w:t>l</w:t>
      </w:r>
      <w:r w:rsidR="00E5641A" w:rsidRPr="00E71D46">
        <w:rPr>
          <w:rFonts w:ascii="Book Antiqua" w:hAnsi="Book Antiqua"/>
          <w:sz w:val="24"/>
          <w:szCs w:val="24"/>
        </w:rPr>
        <w:t xml:space="preserve">os Centros </w:t>
      </w:r>
      <w:r w:rsidR="0033535F" w:rsidRPr="00E71D46">
        <w:rPr>
          <w:rFonts w:ascii="Book Antiqua" w:hAnsi="Book Antiqua"/>
          <w:sz w:val="24"/>
          <w:szCs w:val="24"/>
        </w:rPr>
        <w:t>d</w:t>
      </w:r>
      <w:r w:rsidR="00E5641A" w:rsidRPr="00E71D46">
        <w:rPr>
          <w:rFonts w:ascii="Book Antiqua" w:hAnsi="Book Antiqua"/>
          <w:sz w:val="24"/>
          <w:szCs w:val="24"/>
        </w:rPr>
        <w:t>e Trabajo</w:t>
      </w:r>
      <w:r w:rsidR="00135A9C" w:rsidRPr="00E71D46">
        <w:rPr>
          <w:rFonts w:ascii="Book Antiqua" w:hAnsi="Book Antiqua"/>
          <w:sz w:val="24"/>
          <w:szCs w:val="24"/>
        </w:rPr>
        <w:t>”</w:t>
      </w:r>
      <w:r w:rsidR="00ED7316" w:rsidRPr="00E71D46">
        <w:rPr>
          <w:rFonts w:ascii="Book Antiqua" w:hAnsi="Book Antiqua"/>
          <w:sz w:val="24"/>
          <w:szCs w:val="24"/>
        </w:rPr>
        <w:t xml:space="preserve">, elaborada </w:t>
      </w:r>
      <w:r w:rsidR="00DD150C" w:rsidRPr="00E71D46">
        <w:rPr>
          <w:rFonts w:ascii="Book Antiqua" w:hAnsi="Book Antiqua"/>
          <w:sz w:val="24"/>
          <w:szCs w:val="24"/>
        </w:rPr>
        <w:t xml:space="preserve">en distintas mesas de trabajo </w:t>
      </w:r>
      <w:r w:rsidR="00B563BA" w:rsidRPr="00BA3057">
        <w:rPr>
          <w:rFonts w:ascii="Book Antiqua" w:hAnsi="Book Antiqua"/>
          <w:sz w:val="24"/>
          <w:szCs w:val="24"/>
        </w:rPr>
        <w:t xml:space="preserve">por </w:t>
      </w:r>
      <w:r w:rsidR="00B11B40" w:rsidRPr="008B7B98">
        <w:rPr>
          <w:rFonts w:ascii="Book Antiqua" w:hAnsi="Book Antiqua"/>
          <w:sz w:val="24"/>
          <w:szCs w:val="24"/>
        </w:rPr>
        <w:t xml:space="preserve">representantes del sector </w:t>
      </w:r>
      <w:r w:rsidR="00B11B40" w:rsidRPr="0035297A">
        <w:rPr>
          <w:rFonts w:ascii="Book Antiqua" w:hAnsi="Book Antiqua"/>
          <w:sz w:val="24"/>
          <w:szCs w:val="24"/>
        </w:rPr>
        <w:t xml:space="preserve">privado y del sector público </w:t>
      </w:r>
      <w:r w:rsidR="002F2D05" w:rsidRPr="00E71D46">
        <w:rPr>
          <w:rFonts w:ascii="Book Antiqua" w:hAnsi="Book Antiqua"/>
          <w:sz w:val="24"/>
          <w:szCs w:val="24"/>
        </w:rPr>
        <w:t>articuladas por el Centro de Operaciones de Emergencia</w:t>
      </w:r>
      <w:r w:rsidR="004C3D6B" w:rsidRPr="00E71D46">
        <w:rPr>
          <w:rFonts w:ascii="Book Antiqua" w:hAnsi="Book Antiqua"/>
          <w:sz w:val="24"/>
          <w:szCs w:val="24"/>
        </w:rPr>
        <w:t>, am</w:t>
      </w:r>
      <w:r w:rsidR="00ED7316" w:rsidRPr="00E71D46">
        <w:rPr>
          <w:rFonts w:ascii="Book Antiqua" w:hAnsi="Book Antiqua"/>
          <w:sz w:val="24"/>
          <w:szCs w:val="24"/>
        </w:rPr>
        <w:t xml:space="preserve">parados </w:t>
      </w:r>
      <w:r w:rsidR="000A22B2" w:rsidRPr="00BA3057">
        <w:rPr>
          <w:rFonts w:ascii="Book Antiqua" w:hAnsi="Book Antiqua"/>
          <w:sz w:val="24"/>
          <w:szCs w:val="24"/>
        </w:rPr>
        <w:t>en</w:t>
      </w:r>
      <w:r w:rsidR="00ED7316" w:rsidRPr="008B7B98">
        <w:rPr>
          <w:rFonts w:ascii="Book Antiqua" w:hAnsi="Book Antiqua"/>
          <w:sz w:val="24"/>
          <w:szCs w:val="24"/>
        </w:rPr>
        <w:t xml:space="preserve"> la Ley Nacional de P</w:t>
      </w:r>
      <w:r w:rsidR="00ED7316" w:rsidRPr="002D538E">
        <w:rPr>
          <w:rFonts w:ascii="Book Antiqua" w:hAnsi="Book Antiqua"/>
          <w:sz w:val="24"/>
          <w:szCs w:val="24"/>
        </w:rPr>
        <w:t>revención del Riesgo y Atención de Emergencia, como ente rector</w:t>
      </w:r>
      <w:r w:rsidR="008C61AA">
        <w:rPr>
          <w:rFonts w:ascii="Book Antiqua" w:hAnsi="Book Antiqua"/>
          <w:sz w:val="24"/>
          <w:szCs w:val="24"/>
        </w:rPr>
        <w:t>.</w:t>
      </w:r>
    </w:p>
    <w:p w14:paraId="55F3A18F" w14:textId="77777777" w:rsidR="0035297A" w:rsidRPr="0035297A" w:rsidRDefault="0035297A" w:rsidP="0051233D">
      <w:pPr>
        <w:pStyle w:val="Prrafodelista"/>
        <w:rPr>
          <w:rFonts w:ascii="Book Antiqua" w:hAnsi="Book Antiqua"/>
          <w:sz w:val="24"/>
          <w:szCs w:val="24"/>
        </w:rPr>
      </w:pPr>
    </w:p>
    <w:p w14:paraId="4EEE4320" w14:textId="7AFDA1E3" w:rsidR="006E2817" w:rsidRPr="006E2817" w:rsidRDefault="006E2817" w:rsidP="008F52C2">
      <w:pPr>
        <w:pStyle w:val="Prrafodelista"/>
        <w:numPr>
          <w:ilvl w:val="0"/>
          <w:numId w:val="11"/>
        </w:numPr>
        <w:spacing w:after="0" w:line="240" w:lineRule="auto"/>
        <w:jc w:val="both"/>
        <w:rPr>
          <w:rFonts w:ascii="Book Antiqua" w:hAnsi="Book Antiqua"/>
          <w:sz w:val="24"/>
          <w:szCs w:val="24"/>
        </w:rPr>
      </w:pPr>
      <w:r w:rsidRPr="006E2817">
        <w:rPr>
          <w:rFonts w:ascii="Book Antiqua" w:hAnsi="Book Antiqua"/>
          <w:sz w:val="24"/>
          <w:szCs w:val="24"/>
        </w:rPr>
        <w:t>La Ley General de la Administración Pública</w:t>
      </w:r>
      <w:r w:rsidR="00045DD3" w:rsidRPr="00045DD3">
        <w:rPr>
          <w:rFonts w:ascii="Book Antiqua" w:hAnsi="Book Antiqua"/>
          <w:sz w:val="24"/>
          <w:szCs w:val="24"/>
        </w:rPr>
        <w:t xml:space="preserve"> </w:t>
      </w:r>
      <w:r w:rsidR="0096722A">
        <w:rPr>
          <w:rFonts w:ascii="Book Antiqua" w:hAnsi="Book Antiqua"/>
          <w:sz w:val="24"/>
          <w:szCs w:val="24"/>
        </w:rPr>
        <w:t>N°</w:t>
      </w:r>
      <w:r w:rsidR="00045DD3" w:rsidRPr="006E2817">
        <w:rPr>
          <w:rFonts w:ascii="Book Antiqua" w:hAnsi="Book Antiqua"/>
          <w:sz w:val="24"/>
          <w:szCs w:val="24"/>
        </w:rPr>
        <w:t xml:space="preserve"> 6227</w:t>
      </w:r>
      <w:r w:rsidR="00E33669">
        <w:rPr>
          <w:rFonts w:ascii="Book Antiqua" w:hAnsi="Book Antiqua"/>
          <w:sz w:val="24"/>
          <w:szCs w:val="24"/>
        </w:rPr>
        <w:t xml:space="preserve"> </w:t>
      </w:r>
      <w:r w:rsidR="00045DD3" w:rsidRPr="006E2817">
        <w:rPr>
          <w:rFonts w:ascii="Book Antiqua" w:hAnsi="Book Antiqua"/>
          <w:sz w:val="24"/>
          <w:szCs w:val="24"/>
        </w:rPr>
        <w:t xml:space="preserve"> </w:t>
      </w:r>
      <w:r w:rsidRPr="006E2817">
        <w:rPr>
          <w:rFonts w:ascii="Book Antiqua" w:hAnsi="Book Antiqua"/>
          <w:sz w:val="24"/>
          <w:szCs w:val="24"/>
        </w:rPr>
        <w:t>establece en el artículo 4 que</w:t>
      </w:r>
      <w:r w:rsidR="0096722A">
        <w:rPr>
          <w:rFonts w:ascii="Book Antiqua" w:hAnsi="Book Antiqua"/>
          <w:sz w:val="24"/>
          <w:szCs w:val="24"/>
        </w:rPr>
        <w:t>:</w:t>
      </w:r>
      <w:r w:rsidRPr="006E2817">
        <w:rPr>
          <w:rFonts w:ascii="Book Antiqua" w:hAnsi="Book Antiqua"/>
          <w:sz w:val="24"/>
          <w:szCs w:val="24"/>
        </w:rPr>
        <w:t xml:space="preserve"> </w:t>
      </w:r>
      <w:r w:rsidRPr="0083027E">
        <w:rPr>
          <w:rFonts w:ascii="Book Antiqua" w:hAnsi="Book Antiqua"/>
          <w:i/>
          <w:iCs/>
          <w:sz w:val="24"/>
          <w:szCs w:val="24"/>
        </w:rPr>
        <w:t xml:space="preserve">“La actividad de los entes públicos deberá estar sujeta en su conjunto a los principios fundamentales del servicio público, </w:t>
      </w:r>
      <w:r w:rsidRPr="0083027E">
        <w:rPr>
          <w:rFonts w:ascii="Book Antiqua" w:hAnsi="Book Antiqua"/>
          <w:b/>
          <w:bCs/>
          <w:i/>
          <w:iCs/>
          <w:sz w:val="24"/>
          <w:szCs w:val="24"/>
        </w:rPr>
        <w:t>para asegurar su continuidad</w:t>
      </w:r>
      <w:r w:rsidRPr="0083027E">
        <w:rPr>
          <w:rFonts w:ascii="Book Antiqua" w:hAnsi="Book Antiqua"/>
          <w:i/>
          <w:iCs/>
          <w:sz w:val="24"/>
          <w:szCs w:val="24"/>
        </w:rPr>
        <w:t>, su eficiencia, su adaptación a todo cambio en el régimen legal o en la necesidad social que satisfacen y la igualdad en el trato de los destinatarios, usuarios o beneficiarios”</w:t>
      </w:r>
      <w:r w:rsidRPr="006E2817">
        <w:rPr>
          <w:rFonts w:ascii="Book Antiqua" w:hAnsi="Book Antiqua"/>
          <w:sz w:val="24"/>
          <w:szCs w:val="24"/>
        </w:rPr>
        <w:t xml:space="preserve"> (</w:t>
      </w:r>
      <w:r w:rsidR="00D379D7">
        <w:rPr>
          <w:rFonts w:ascii="Book Antiqua" w:hAnsi="Book Antiqua"/>
          <w:sz w:val="24"/>
          <w:szCs w:val="24"/>
        </w:rPr>
        <w:t>el resaltado no es del original</w:t>
      </w:r>
      <w:r w:rsidRPr="006E2817">
        <w:rPr>
          <w:rFonts w:ascii="Book Antiqua" w:hAnsi="Book Antiqua"/>
          <w:sz w:val="24"/>
          <w:szCs w:val="24"/>
        </w:rPr>
        <w:t xml:space="preserve">). </w:t>
      </w:r>
    </w:p>
    <w:p w14:paraId="1421EBA8" w14:textId="77777777" w:rsidR="006E2817" w:rsidRPr="0083027E" w:rsidRDefault="006E2817" w:rsidP="0083027E">
      <w:pPr>
        <w:pStyle w:val="Prrafodelista"/>
        <w:rPr>
          <w:rFonts w:ascii="Book Antiqua" w:hAnsi="Book Antiqua"/>
          <w:sz w:val="24"/>
          <w:szCs w:val="24"/>
        </w:rPr>
      </w:pPr>
    </w:p>
    <w:p w14:paraId="71D864B3" w14:textId="0163B75C" w:rsidR="00A5072B" w:rsidRPr="00561A18" w:rsidRDefault="00D65B31" w:rsidP="008F52C2">
      <w:pPr>
        <w:pStyle w:val="Prrafodelista"/>
        <w:numPr>
          <w:ilvl w:val="0"/>
          <w:numId w:val="11"/>
        </w:numPr>
        <w:spacing w:after="0" w:line="240" w:lineRule="auto"/>
        <w:jc w:val="both"/>
        <w:rPr>
          <w:rFonts w:ascii="Book Antiqua" w:hAnsi="Book Antiqua"/>
          <w:sz w:val="24"/>
          <w:szCs w:val="24"/>
        </w:rPr>
      </w:pPr>
      <w:r w:rsidRPr="002D538E">
        <w:rPr>
          <w:rFonts w:ascii="Book Antiqua" w:hAnsi="Book Antiqua"/>
          <w:sz w:val="24"/>
          <w:szCs w:val="24"/>
        </w:rPr>
        <w:t xml:space="preserve">Existen otras fuentes de información </w:t>
      </w:r>
      <w:r w:rsidR="00D17A6B" w:rsidRPr="002D538E">
        <w:rPr>
          <w:rFonts w:ascii="Book Antiqua" w:hAnsi="Book Antiqua"/>
          <w:sz w:val="24"/>
          <w:szCs w:val="24"/>
        </w:rPr>
        <w:t>establecidas en relación con el tema</w:t>
      </w:r>
      <w:r w:rsidR="00460B94" w:rsidRPr="00460B94">
        <w:t xml:space="preserve"> </w:t>
      </w:r>
      <w:r w:rsidR="00460B94">
        <w:t xml:space="preserve">que </w:t>
      </w:r>
      <w:r w:rsidR="00460B94" w:rsidRPr="002D538E">
        <w:rPr>
          <w:rFonts w:ascii="Book Antiqua" w:hAnsi="Book Antiqua"/>
          <w:sz w:val="24"/>
          <w:szCs w:val="24"/>
        </w:rPr>
        <w:t xml:space="preserve">involucra el análisis de factores internos y externos para determinar los riesgos relacionados con la continuidad </w:t>
      </w:r>
      <w:r w:rsidR="00B604B4">
        <w:rPr>
          <w:rFonts w:ascii="Book Antiqua" w:hAnsi="Book Antiqua"/>
          <w:sz w:val="24"/>
          <w:szCs w:val="24"/>
        </w:rPr>
        <w:t>del servicio</w:t>
      </w:r>
      <w:r w:rsidR="00460B94" w:rsidRPr="002D538E">
        <w:rPr>
          <w:rFonts w:ascii="Book Antiqua" w:hAnsi="Book Antiqua"/>
          <w:sz w:val="24"/>
          <w:szCs w:val="24"/>
        </w:rPr>
        <w:t>, su evaluación y administración, así como la estimación de las afectaciones si estos se materializan</w:t>
      </w:r>
      <w:r w:rsidR="000A11D4">
        <w:rPr>
          <w:rFonts w:ascii="Book Antiqua" w:hAnsi="Book Antiqua"/>
          <w:sz w:val="24"/>
          <w:szCs w:val="24"/>
        </w:rPr>
        <w:t xml:space="preserve">. </w:t>
      </w:r>
      <w:r w:rsidR="0066543B">
        <w:rPr>
          <w:rFonts w:ascii="Book Antiqua" w:hAnsi="Book Antiqua"/>
          <w:sz w:val="24"/>
          <w:szCs w:val="24"/>
        </w:rPr>
        <w:t>Estos</w:t>
      </w:r>
      <w:r w:rsidR="00555E75">
        <w:rPr>
          <w:rFonts w:ascii="Book Antiqua" w:hAnsi="Book Antiqua"/>
          <w:sz w:val="24"/>
          <w:szCs w:val="24"/>
        </w:rPr>
        <w:t xml:space="preserve"> </w:t>
      </w:r>
      <w:r w:rsidR="00555E75" w:rsidRPr="002D538E">
        <w:rPr>
          <w:rFonts w:ascii="Book Antiqua" w:hAnsi="Book Antiqua"/>
          <w:sz w:val="24"/>
          <w:szCs w:val="24"/>
        </w:rPr>
        <w:t xml:space="preserve">documentos </w:t>
      </w:r>
      <w:r w:rsidR="0066543B">
        <w:rPr>
          <w:rFonts w:ascii="Book Antiqua" w:hAnsi="Book Antiqua"/>
          <w:sz w:val="24"/>
          <w:szCs w:val="24"/>
        </w:rPr>
        <w:t xml:space="preserve">(que fueron </w:t>
      </w:r>
      <w:r w:rsidR="00555E75" w:rsidRPr="002D538E">
        <w:rPr>
          <w:rFonts w:ascii="Book Antiqua" w:hAnsi="Book Antiqua"/>
          <w:sz w:val="24"/>
          <w:szCs w:val="24"/>
        </w:rPr>
        <w:t>consultados</w:t>
      </w:r>
      <w:r w:rsidR="0066543B">
        <w:rPr>
          <w:rFonts w:ascii="Book Antiqua" w:hAnsi="Book Antiqua"/>
          <w:sz w:val="24"/>
          <w:szCs w:val="24"/>
        </w:rPr>
        <w:t>),</w:t>
      </w:r>
      <w:r w:rsidR="00555E75" w:rsidRPr="002D538E">
        <w:rPr>
          <w:rFonts w:ascii="Book Antiqua" w:hAnsi="Book Antiqua"/>
          <w:sz w:val="24"/>
          <w:szCs w:val="24"/>
        </w:rPr>
        <w:t xml:space="preserve"> </w:t>
      </w:r>
      <w:r w:rsidR="00460B94" w:rsidRPr="002D538E">
        <w:rPr>
          <w:rFonts w:ascii="Book Antiqua" w:hAnsi="Book Antiqua"/>
          <w:sz w:val="24"/>
          <w:szCs w:val="24"/>
        </w:rPr>
        <w:t>constituye</w:t>
      </w:r>
      <w:r w:rsidR="00555E75" w:rsidRPr="002D538E">
        <w:rPr>
          <w:rFonts w:ascii="Book Antiqua" w:hAnsi="Book Antiqua"/>
          <w:sz w:val="24"/>
          <w:szCs w:val="24"/>
        </w:rPr>
        <w:t>n</w:t>
      </w:r>
      <w:r w:rsidR="00460B94" w:rsidRPr="002D538E">
        <w:rPr>
          <w:rFonts w:ascii="Book Antiqua" w:hAnsi="Book Antiqua"/>
          <w:sz w:val="24"/>
          <w:szCs w:val="24"/>
        </w:rPr>
        <w:t xml:space="preserve"> un insumo para la formulación de medidas </w:t>
      </w:r>
      <w:r w:rsidR="00555E75" w:rsidRPr="002D538E">
        <w:rPr>
          <w:rFonts w:ascii="Book Antiqua" w:hAnsi="Book Antiqua"/>
          <w:sz w:val="24"/>
          <w:szCs w:val="24"/>
        </w:rPr>
        <w:t>que</w:t>
      </w:r>
      <w:r w:rsidR="00460B94" w:rsidRPr="002D538E">
        <w:rPr>
          <w:rFonts w:ascii="Book Antiqua" w:hAnsi="Book Antiqua"/>
          <w:sz w:val="24"/>
          <w:szCs w:val="24"/>
        </w:rPr>
        <w:t xml:space="preserve"> mitig</w:t>
      </w:r>
      <w:r w:rsidR="00555E75" w:rsidRPr="002D538E">
        <w:rPr>
          <w:rFonts w:ascii="Book Antiqua" w:hAnsi="Book Antiqua"/>
          <w:sz w:val="24"/>
          <w:szCs w:val="24"/>
        </w:rPr>
        <w:t>uen y el establecimiento de</w:t>
      </w:r>
      <w:r w:rsidR="00460B94" w:rsidRPr="002D538E">
        <w:rPr>
          <w:rFonts w:ascii="Book Antiqua" w:hAnsi="Book Antiqua"/>
          <w:sz w:val="24"/>
          <w:szCs w:val="24"/>
        </w:rPr>
        <w:t xml:space="preserve"> planes para la gestión de la continuidad. </w:t>
      </w:r>
      <w:r w:rsidR="00555E75" w:rsidRPr="002D538E">
        <w:rPr>
          <w:rFonts w:ascii="Book Antiqua" w:hAnsi="Book Antiqua"/>
          <w:sz w:val="24"/>
          <w:szCs w:val="24"/>
        </w:rPr>
        <w:t>E</w:t>
      </w:r>
      <w:r w:rsidR="00460B94" w:rsidRPr="002D538E">
        <w:rPr>
          <w:rFonts w:ascii="Book Antiqua" w:hAnsi="Book Antiqua"/>
          <w:sz w:val="24"/>
          <w:szCs w:val="24"/>
        </w:rPr>
        <w:t>s importante</w:t>
      </w:r>
      <w:r w:rsidR="00460B94" w:rsidRPr="000D09CC">
        <w:rPr>
          <w:rFonts w:ascii="Book Antiqua" w:hAnsi="Book Antiqua"/>
          <w:sz w:val="24"/>
          <w:szCs w:val="24"/>
        </w:rPr>
        <w:t xml:space="preserve"> </w:t>
      </w:r>
      <w:r w:rsidR="007E6453">
        <w:rPr>
          <w:rFonts w:ascii="Book Antiqua" w:hAnsi="Book Antiqua"/>
          <w:sz w:val="24"/>
          <w:szCs w:val="24"/>
        </w:rPr>
        <w:t xml:space="preserve">indicar que en </w:t>
      </w:r>
      <w:r w:rsidR="00555E75" w:rsidRPr="000D09CC">
        <w:rPr>
          <w:rFonts w:ascii="Book Antiqua" w:hAnsi="Book Antiqua"/>
          <w:sz w:val="24"/>
          <w:szCs w:val="24"/>
        </w:rPr>
        <w:t xml:space="preserve">el </w:t>
      </w:r>
      <w:r w:rsidR="007E6453">
        <w:rPr>
          <w:rFonts w:ascii="Book Antiqua" w:hAnsi="Book Antiqua"/>
          <w:sz w:val="24"/>
          <w:szCs w:val="24"/>
        </w:rPr>
        <w:t>anexo de este informe, se detallan</w:t>
      </w:r>
      <w:r w:rsidR="00555E75" w:rsidRPr="000D09CC">
        <w:rPr>
          <w:rFonts w:ascii="Book Antiqua" w:hAnsi="Book Antiqua"/>
          <w:sz w:val="24"/>
          <w:szCs w:val="24"/>
        </w:rPr>
        <w:t xml:space="preserve"> </w:t>
      </w:r>
      <w:r w:rsidR="00555E75" w:rsidRPr="002D538E">
        <w:rPr>
          <w:rFonts w:ascii="Book Antiqua" w:hAnsi="Book Antiqua"/>
          <w:sz w:val="24"/>
          <w:szCs w:val="24"/>
        </w:rPr>
        <w:t>diversas fuentes</w:t>
      </w:r>
      <w:r w:rsidR="007E6453">
        <w:rPr>
          <w:rFonts w:ascii="Book Antiqua" w:hAnsi="Book Antiqua"/>
          <w:sz w:val="24"/>
          <w:szCs w:val="24"/>
        </w:rPr>
        <w:t xml:space="preserve"> de consulta</w:t>
      </w:r>
      <w:r w:rsidR="00555E75" w:rsidRPr="002D538E">
        <w:rPr>
          <w:rFonts w:ascii="Book Antiqua" w:hAnsi="Book Antiqua"/>
          <w:sz w:val="24"/>
          <w:szCs w:val="24"/>
        </w:rPr>
        <w:t xml:space="preserve"> que fueron suministradas por la Contraloría General de la República</w:t>
      </w:r>
      <w:r w:rsidR="006C28A7">
        <w:rPr>
          <w:rFonts w:ascii="Book Antiqua" w:hAnsi="Book Antiqua"/>
          <w:sz w:val="24"/>
          <w:szCs w:val="24"/>
        </w:rPr>
        <w:t xml:space="preserve"> (</w:t>
      </w:r>
      <w:r w:rsidR="00F5673F">
        <w:rPr>
          <w:rFonts w:ascii="Book Antiqua" w:hAnsi="Book Antiqua"/>
          <w:sz w:val="24"/>
          <w:szCs w:val="24"/>
        </w:rPr>
        <w:t>CGR</w:t>
      </w:r>
      <w:r w:rsidR="006C28A7">
        <w:rPr>
          <w:rFonts w:ascii="Book Antiqua" w:hAnsi="Book Antiqua"/>
          <w:sz w:val="24"/>
          <w:szCs w:val="24"/>
        </w:rPr>
        <w:t xml:space="preserve">) </w:t>
      </w:r>
      <w:r w:rsidR="007E6453">
        <w:rPr>
          <w:rFonts w:ascii="Book Antiqua" w:hAnsi="Book Antiqua"/>
          <w:sz w:val="24"/>
          <w:szCs w:val="24"/>
        </w:rPr>
        <w:t xml:space="preserve">al momento de realizar el </w:t>
      </w:r>
      <w:r w:rsidR="008732DB">
        <w:rPr>
          <w:rFonts w:ascii="Book Antiqua" w:hAnsi="Book Antiqua"/>
          <w:sz w:val="24"/>
          <w:szCs w:val="24"/>
        </w:rPr>
        <w:t>“</w:t>
      </w:r>
      <w:r w:rsidR="007E6453">
        <w:rPr>
          <w:rFonts w:ascii="Book Antiqua" w:hAnsi="Book Antiqua"/>
          <w:sz w:val="24"/>
          <w:szCs w:val="24"/>
        </w:rPr>
        <w:t xml:space="preserve">Seguimiento de la Gestión para la Continuidad de los Servicios </w:t>
      </w:r>
      <w:r w:rsidR="007E6453">
        <w:rPr>
          <w:rFonts w:ascii="Book Antiqua" w:hAnsi="Book Antiqua"/>
          <w:sz w:val="24"/>
          <w:szCs w:val="24"/>
        </w:rPr>
        <w:lastRenderedPageBreak/>
        <w:t>Públicos críticos ante la Emergencia Sanitaria</w:t>
      </w:r>
      <w:r w:rsidR="008732DB">
        <w:rPr>
          <w:rFonts w:ascii="Book Antiqua" w:hAnsi="Book Antiqua"/>
          <w:sz w:val="24"/>
          <w:szCs w:val="24"/>
        </w:rPr>
        <w:t>”</w:t>
      </w:r>
      <w:r w:rsidR="007E6453">
        <w:rPr>
          <w:rFonts w:ascii="Book Antiqua" w:hAnsi="Book Antiqua"/>
          <w:sz w:val="24"/>
          <w:szCs w:val="24"/>
        </w:rPr>
        <w:t xml:space="preserve">, en el 2020. </w:t>
      </w:r>
      <w:r w:rsidR="007F76EC">
        <w:rPr>
          <w:rFonts w:ascii="Book Antiqua" w:hAnsi="Book Antiqua"/>
          <w:sz w:val="24"/>
          <w:szCs w:val="24"/>
        </w:rPr>
        <w:t>Esta</w:t>
      </w:r>
      <w:r w:rsidR="00460B94" w:rsidRPr="009501A7">
        <w:rPr>
          <w:rFonts w:ascii="Book Antiqua" w:hAnsi="Book Antiqua"/>
          <w:sz w:val="24"/>
          <w:szCs w:val="24"/>
        </w:rPr>
        <w:t xml:space="preserve"> </w:t>
      </w:r>
      <w:r w:rsidR="00460B94" w:rsidRPr="002D538E">
        <w:rPr>
          <w:rFonts w:ascii="Book Antiqua" w:hAnsi="Book Antiqua"/>
          <w:sz w:val="24"/>
          <w:szCs w:val="24"/>
        </w:rPr>
        <w:t xml:space="preserve">información </w:t>
      </w:r>
      <w:r w:rsidR="00CF64E1">
        <w:rPr>
          <w:rFonts w:ascii="Book Antiqua" w:hAnsi="Book Antiqua"/>
          <w:sz w:val="24"/>
          <w:szCs w:val="24"/>
        </w:rPr>
        <w:t xml:space="preserve">se considera </w:t>
      </w:r>
      <w:r w:rsidR="00460B94" w:rsidRPr="004F624F">
        <w:rPr>
          <w:rFonts w:ascii="Book Antiqua" w:hAnsi="Book Antiqua"/>
          <w:sz w:val="24"/>
          <w:szCs w:val="24"/>
        </w:rPr>
        <w:t>de</w:t>
      </w:r>
      <w:r w:rsidR="00CF64E1">
        <w:rPr>
          <w:rFonts w:ascii="Book Antiqua" w:hAnsi="Book Antiqua"/>
          <w:sz w:val="24"/>
          <w:szCs w:val="24"/>
        </w:rPr>
        <w:t xml:space="preserve"> gran</w:t>
      </w:r>
      <w:r w:rsidR="00460B94" w:rsidRPr="004F624F">
        <w:rPr>
          <w:rFonts w:ascii="Book Antiqua" w:hAnsi="Book Antiqua"/>
          <w:sz w:val="24"/>
          <w:szCs w:val="24"/>
        </w:rPr>
        <w:t xml:space="preserve"> </w:t>
      </w:r>
      <w:r w:rsidR="00460B94" w:rsidRPr="002D538E">
        <w:rPr>
          <w:rFonts w:ascii="Book Antiqua" w:hAnsi="Book Antiqua"/>
          <w:sz w:val="24"/>
          <w:szCs w:val="24"/>
        </w:rPr>
        <w:t>utilidad para la toma de decisiones oportunas y sustentadas</w:t>
      </w:r>
      <w:r w:rsidR="00531000">
        <w:rPr>
          <w:rFonts w:ascii="Book Antiqua" w:hAnsi="Book Antiqua"/>
          <w:sz w:val="24"/>
          <w:szCs w:val="24"/>
        </w:rPr>
        <w:t>.</w:t>
      </w:r>
    </w:p>
    <w:p w14:paraId="58E6B9B4" w14:textId="77777777" w:rsidR="00531000" w:rsidRPr="00E71D46" w:rsidRDefault="00531000" w:rsidP="00E71D46">
      <w:pPr>
        <w:spacing w:after="0" w:line="240" w:lineRule="auto"/>
        <w:jc w:val="both"/>
        <w:rPr>
          <w:rFonts w:ascii="Book Antiqua" w:hAnsi="Book Antiqua"/>
          <w:sz w:val="24"/>
          <w:szCs w:val="24"/>
        </w:rPr>
      </w:pPr>
    </w:p>
    <w:p w14:paraId="59510A6F" w14:textId="11ED612A" w:rsidR="004714A0" w:rsidRDefault="00531000" w:rsidP="00D47095">
      <w:pPr>
        <w:spacing w:after="0" w:line="240" w:lineRule="auto"/>
        <w:jc w:val="both"/>
        <w:rPr>
          <w:rFonts w:ascii="Book Antiqua" w:hAnsi="Book Antiqua"/>
          <w:sz w:val="24"/>
          <w:szCs w:val="24"/>
        </w:rPr>
      </w:pPr>
      <w:r>
        <w:rPr>
          <w:rFonts w:ascii="Book Antiqua" w:hAnsi="Book Antiqua"/>
          <w:sz w:val="24"/>
          <w:szCs w:val="24"/>
        </w:rPr>
        <w:t xml:space="preserve">No se omite indicar que </w:t>
      </w:r>
      <w:r w:rsidR="00AE33B1">
        <w:rPr>
          <w:rFonts w:ascii="Book Antiqua" w:hAnsi="Book Antiqua"/>
          <w:sz w:val="24"/>
          <w:szCs w:val="24"/>
        </w:rPr>
        <w:t>ese</w:t>
      </w:r>
      <w:r w:rsidR="004E49AF">
        <w:rPr>
          <w:rFonts w:ascii="Book Antiqua" w:hAnsi="Book Antiqua"/>
          <w:sz w:val="24"/>
          <w:szCs w:val="24"/>
        </w:rPr>
        <w:t xml:space="preserve"> </w:t>
      </w:r>
      <w:r w:rsidRPr="00C045A7">
        <w:rPr>
          <w:rFonts w:ascii="Book Antiqua" w:hAnsi="Book Antiqua"/>
          <w:sz w:val="24"/>
          <w:szCs w:val="24"/>
        </w:rPr>
        <w:t xml:space="preserve">estudio </w:t>
      </w:r>
      <w:r w:rsidR="00AE33B1">
        <w:rPr>
          <w:rFonts w:ascii="Book Antiqua" w:hAnsi="Book Antiqua"/>
          <w:sz w:val="24"/>
          <w:szCs w:val="24"/>
        </w:rPr>
        <w:t>elaborado por la CGR,</w:t>
      </w:r>
      <w:r w:rsidRPr="00C045A7">
        <w:rPr>
          <w:rFonts w:ascii="Book Antiqua" w:hAnsi="Book Antiqua"/>
          <w:sz w:val="24"/>
          <w:szCs w:val="24"/>
        </w:rPr>
        <w:t xml:space="preserve"> calificó la gestión del riesgo de las </w:t>
      </w:r>
      <w:r w:rsidR="00AE33B1">
        <w:rPr>
          <w:rFonts w:ascii="Book Antiqua" w:hAnsi="Book Antiqua"/>
          <w:sz w:val="24"/>
          <w:szCs w:val="24"/>
        </w:rPr>
        <w:t>instituciones</w:t>
      </w:r>
      <w:r w:rsidRPr="00C045A7">
        <w:rPr>
          <w:rFonts w:ascii="Book Antiqua" w:hAnsi="Book Antiqua"/>
          <w:sz w:val="24"/>
          <w:szCs w:val="24"/>
        </w:rPr>
        <w:t xml:space="preserve"> de servicio público y señaló las oportunidades de mejora para garantizar la</w:t>
      </w:r>
      <w:r>
        <w:rPr>
          <w:rFonts w:ascii="Book Antiqua" w:hAnsi="Book Antiqua"/>
          <w:sz w:val="24"/>
          <w:szCs w:val="24"/>
        </w:rPr>
        <w:t xml:space="preserve"> </w:t>
      </w:r>
      <w:r w:rsidRPr="007A73BA">
        <w:rPr>
          <w:rFonts w:ascii="Book Antiqua" w:hAnsi="Book Antiqua"/>
          <w:sz w:val="24"/>
          <w:szCs w:val="24"/>
        </w:rPr>
        <w:t xml:space="preserve">continuidad de los servicios, poniendo en evidencia las debilidades que </w:t>
      </w:r>
      <w:r w:rsidR="00F0082D">
        <w:rPr>
          <w:rFonts w:ascii="Book Antiqua" w:hAnsi="Book Antiqua"/>
          <w:sz w:val="24"/>
          <w:szCs w:val="24"/>
        </w:rPr>
        <w:t xml:space="preserve">en su mayoría </w:t>
      </w:r>
      <w:r w:rsidRPr="007A73BA">
        <w:rPr>
          <w:rFonts w:ascii="Book Antiqua" w:hAnsi="Book Antiqua"/>
          <w:sz w:val="24"/>
          <w:szCs w:val="24"/>
        </w:rPr>
        <w:t>tiene el sector público</w:t>
      </w:r>
      <w:r w:rsidR="00DE6719">
        <w:rPr>
          <w:rFonts w:ascii="Book Antiqua" w:hAnsi="Book Antiqua"/>
          <w:sz w:val="24"/>
          <w:szCs w:val="24"/>
        </w:rPr>
        <w:t xml:space="preserve">, </w:t>
      </w:r>
      <w:r w:rsidR="00F5673F">
        <w:rPr>
          <w:rFonts w:ascii="Book Antiqua" w:hAnsi="Book Antiqua"/>
          <w:sz w:val="24"/>
          <w:szCs w:val="24"/>
        </w:rPr>
        <w:t>entre ellos, en ese momento, el Poder Judicial.</w:t>
      </w:r>
    </w:p>
    <w:p w14:paraId="4C520509" w14:textId="77777777" w:rsidR="004714A0" w:rsidRDefault="004714A0" w:rsidP="00D47095">
      <w:pPr>
        <w:spacing w:after="0" w:line="240" w:lineRule="auto"/>
        <w:jc w:val="both"/>
        <w:rPr>
          <w:rFonts w:ascii="Book Antiqua" w:hAnsi="Book Antiqua"/>
          <w:sz w:val="24"/>
          <w:szCs w:val="24"/>
        </w:rPr>
      </w:pPr>
    </w:p>
    <w:p w14:paraId="76FB0584" w14:textId="49C322DE" w:rsidR="00F91AFE" w:rsidRPr="00B65B15" w:rsidRDefault="00F91AFE" w:rsidP="008F52C2">
      <w:pPr>
        <w:pStyle w:val="Ttulo3"/>
        <w:numPr>
          <w:ilvl w:val="1"/>
          <w:numId w:val="1"/>
        </w:numPr>
        <w:rPr>
          <w:rFonts w:ascii="Book Antiqua" w:hAnsi="Book Antiqua"/>
          <w:b/>
          <w:bCs/>
          <w:color w:val="auto"/>
        </w:rPr>
      </w:pPr>
      <w:bookmarkStart w:id="14" w:name="_Toc102573020"/>
      <w:r w:rsidRPr="00B65B15">
        <w:rPr>
          <w:rFonts w:ascii="Book Antiqua" w:hAnsi="Book Antiqua"/>
          <w:b/>
          <w:bCs/>
          <w:color w:val="auto"/>
        </w:rPr>
        <w:t>Alcances de la Política de Gestión de Continuidad del Servicio</w:t>
      </w:r>
      <w:bookmarkEnd w:id="14"/>
    </w:p>
    <w:p w14:paraId="170F926A" w14:textId="77777777" w:rsidR="00F91AFE" w:rsidRPr="00E71D46" w:rsidRDefault="00F91AFE" w:rsidP="00F91AFE">
      <w:pPr>
        <w:spacing w:after="0" w:line="240" w:lineRule="auto"/>
        <w:jc w:val="both"/>
        <w:rPr>
          <w:rFonts w:ascii="Book Antiqua" w:hAnsi="Book Antiqua"/>
          <w:sz w:val="24"/>
          <w:szCs w:val="24"/>
        </w:rPr>
      </w:pPr>
    </w:p>
    <w:p w14:paraId="4B70BC75" w14:textId="77777777" w:rsidR="00726EF3" w:rsidRPr="00726EF3" w:rsidRDefault="00F91AFE" w:rsidP="00726EF3">
      <w:pPr>
        <w:spacing w:after="0" w:line="240" w:lineRule="auto"/>
        <w:jc w:val="both"/>
        <w:rPr>
          <w:rFonts w:ascii="Book Antiqua" w:hAnsi="Book Antiqua"/>
          <w:sz w:val="24"/>
          <w:szCs w:val="24"/>
        </w:rPr>
      </w:pPr>
      <w:r w:rsidRPr="00E71D46">
        <w:rPr>
          <w:rFonts w:ascii="Book Antiqua" w:hAnsi="Book Antiqua"/>
          <w:sz w:val="24"/>
          <w:szCs w:val="24"/>
        </w:rPr>
        <w:t xml:space="preserve">Se </w:t>
      </w:r>
      <w:r w:rsidRPr="00E37A1D">
        <w:rPr>
          <w:rFonts w:ascii="Book Antiqua" w:hAnsi="Book Antiqua"/>
          <w:sz w:val="24"/>
          <w:szCs w:val="24"/>
        </w:rPr>
        <w:t>procedió a revisar el contenido de la Circular 183-2014 “Política de Gestión de la Continuidad del Servicio”, aprobada por Corte Plena, y se presentan algunos aspectos de interés para el presente estudio:</w:t>
      </w:r>
    </w:p>
    <w:p w14:paraId="30E86430" w14:textId="77777777" w:rsidR="00F91AFE" w:rsidRPr="00E71D46" w:rsidRDefault="00F91AFE" w:rsidP="008F52C2">
      <w:pPr>
        <w:pStyle w:val="Prrafodelista"/>
        <w:numPr>
          <w:ilvl w:val="0"/>
          <w:numId w:val="16"/>
        </w:numPr>
        <w:spacing w:after="0" w:line="240" w:lineRule="auto"/>
        <w:jc w:val="both"/>
        <w:rPr>
          <w:rFonts w:ascii="Book Antiqua" w:hAnsi="Book Antiqua"/>
          <w:sz w:val="24"/>
          <w:szCs w:val="24"/>
        </w:rPr>
      </w:pPr>
      <w:r w:rsidRPr="00E71D46">
        <w:rPr>
          <w:rFonts w:ascii="Book Antiqua" w:hAnsi="Book Antiqua"/>
          <w:sz w:val="24"/>
          <w:szCs w:val="24"/>
        </w:rPr>
        <w:t>En el “Objetivo” se indica la necesidad de institucionalizar los lineamientos generales y específicos para establecer y mantener el proceso de Gestión de la Continuidad del Servicio en el Poder Judicial.</w:t>
      </w:r>
    </w:p>
    <w:p w14:paraId="5E584892" w14:textId="77777777" w:rsidR="00F91AFE" w:rsidRPr="00E71D46" w:rsidRDefault="00F91AFE" w:rsidP="00F91AFE">
      <w:pPr>
        <w:spacing w:after="0" w:line="240" w:lineRule="auto"/>
        <w:jc w:val="both"/>
        <w:rPr>
          <w:rFonts w:ascii="Book Antiqua" w:hAnsi="Book Antiqua"/>
          <w:sz w:val="24"/>
          <w:szCs w:val="24"/>
        </w:rPr>
      </w:pPr>
    </w:p>
    <w:p w14:paraId="7BE4FFA6" w14:textId="4A59CB7C" w:rsidR="00F91AFE" w:rsidRPr="00E71D46" w:rsidRDefault="00F91AFE" w:rsidP="00F91AFE">
      <w:pPr>
        <w:spacing w:after="0" w:line="240" w:lineRule="auto"/>
        <w:jc w:val="both"/>
        <w:rPr>
          <w:rFonts w:ascii="Book Antiqua" w:hAnsi="Book Antiqua"/>
          <w:sz w:val="24"/>
          <w:szCs w:val="24"/>
        </w:rPr>
      </w:pPr>
      <w:r w:rsidRPr="00E71D46">
        <w:rPr>
          <w:rFonts w:ascii="Book Antiqua" w:hAnsi="Book Antiqua"/>
          <w:sz w:val="24"/>
          <w:szCs w:val="24"/>
        </w:rPr>
        <w:t xml:space="preserve">Lo anterior implica la creación de un nuevo proceso a nivel institucional, a saber, la Gestión de la Continuidad del Servicio,  que sea asumido por una oficina o unidad organizativa para su debida implementación y gestión, ya sea como una dependencia nueva o adscrita a una de las estructuras organizativas existentes. </w:t>
      </w:r>
    </w:p>
    <w:p w14:paraId="2C88A2B3" w14:textId="6C2FD7C0" w:rsidR="00F91AFE" w:rsidRPr="00E71D46" w:rsidRDefault="00A641D7" w:rsidP="00F91AFE">
      <w:pPr>
        <w:spacing w:after="0" w:line="240" w:lineRule="auto"/>
        <w:jc w:val="both"/>
        <w:rPr>
          <w:rFonts w:ascii="Book Antiqua" w:hAnsi="Book Antiqua"/>
          <w:sz w:val="24"/>
          <w:szCs w:val="24"/>
        </w:rPr>
      </w:pPr>
      <w:r>
        <w:rPr>
          <w:rFonts w:ascii="Book Antiqua" w:hAnsi="Book Antiqua"/>
          <w:sz w:val="24"/>
          <w:szCs w:val="24"/>
        </w:rPr>
        <w:t>E</w:t>
      </w:r>
      <w:r w:rsidR="00A430FB">
        <w:rPr>
          <w:rFonts w:ascii="Book Antiqua" w:hAnsi="Book Antiqua"/>
          <w:sz w:val="24"/>
          <w:szCs w:val="24"/>
        </w:rPr>
        <w:t>sto</w:t>
      </w:r>
      <w:r w:rsidR="00F91AFE" w:rsidRPr="00E71D46">
        <w:rPr>
          <w:rFonts w:ascii="Book Antiqua" w:hAnsi="Book Antiqua"/>
          <w:sz w:val="24"/>
          <w:szCs w:val="24"/>
        </w:rPr>
        <w:t xml:space="preserve"> facilitaría la coordinación de las actividades a ejecutar por las dependencias judiciales, por cuanto se tendría definido al responsable de liderar el proceso, así como los encargados de brindar la asesoría técnica y apoyo operativo para la implementación de los planes de trabajo. </w:t>
      </w:r>
    </w:p>
    <w:p w14:paraId="10D67F9A" w14:textId="77777777" w:rsidR="00F91AFE" w:rsidRPr="00E71D46" w:rsidRDefault="00F91AFE" w:rsidP="00F91AFE">
      <w:pPr>
        <w:spacing w:after="0" w:line="240" w:lineRule="auto"/>
        <w:jc w:val="both"/>
        <w:rPr>
          <w:rFonts w:ascii="Book Antiqua" w:hAnsi="Book Antiqua"/>
          <w:sz w:val="24"/>
          <w:szCs w:val="24"/>
        </w:rPr>
      </w:pPr>
    </w:p>
    <w:p w14:paraId="0FE9F0DE" w14:textId="6802E40C" w:rsidR="00F91AFE" w:rsidRPr="00E71D46" w:rsidRDefault="00F91AFE" w:rsidP="008F52C2">
      <w:pPr>
        <w:pStyle w:val="Prrafodelista"/>
        <w:numPr>
          <w:ilvl w:val="0"/>
          <w:numId w:val="16"/>
        </w:numPr>
        <w:spacing w:after="0" w:line="240" w:lineRule="auto"/>
        <w:jc w:val="both"/>
        <w:rPr>
          <w:rFonts w:ascii="Book Antiqua" w:hAnsi="Book Antiqua"/>
          <w:sz w:val="24"/>
          <w:szCs w:val="24"/>
        </w:rPr>
      </w:pPr>
      <w:r w:rsidRPr="00E71D46">
        <w:rPr>
          <w:rFonts w:ascii="Book Antiqua" w:hAnsi="Book Antiqua"/>
          <w:sz w:val="24"/>
          <w:szCs w:val="24"/>
        </w:rPr>
        <w:t xml:space="preserve">En el “Alcance” se menciona no solo el carácter obligatorio de la </w:t>
      </w:r>
      <w:r w:rsidR="00441E1E">
        <w:rPr>
          <w:rFonts w:ascii="Book Antiqua" w:hAnsi="Book Antiqua"/>
          <w:sz w:val="24"/>
          <w:szCs w:val="24"/>
        </w:rPr>
        <w:t>P</w:t>
      </w:r>
      <w:r w:rsidRPr="00E71D46">
        <w:rPr>
          <w:rFonts w:ascii="Book Antiqua" w:hAnsi="Book Antiqua"/>
          <w:sz w:val="24"/>
          <w:szCs w:val="24"/>
        </w:rPr>
        <w:t xml:space="preserve">olítica para todos los ámbitos del Poder Judicial, sino que además requiere de mecanismos y medios para su divulgación a toda la población judicial, incluyendo lo referente al conocimiento y capacitación para asumir los roles y ejecutar los planes de continuidad.  </w:t>
      </w:r>
    </w:p>
    <w:p w14:paraId="1CCA37C9" w14:textId="77777777" w:rsidR="00F91AFE" w:rsidRPr="00E71D46" w:rsidRDefault="00F91AFE" w:rsidP="00F91AFE">
      <w:pPr>
        <w:spacing w:after="0" w:line="240" w:lineRule="auto"/>
        <w:jc w:val="both"/>
        <w:rPr>
          <w:rFonts w:ascii="Book Antiqua" w:hAnsi="Book Antiqua"/>
          <w:sz w:val="24"/>
          <w:szCs w:val="24"/>
        </w:rPr>
      </w:pPr>
    </w:p>
    <w:p w14:paraId="14CAEA45" w14:textId="39B9B27D" w:rsidR="00F91AFE" w:rsidRPr="00E71D46" w:rsidRDefault="00F91AFE" w:rsidP="00F91AFE">
      <w:pPr>
        <w:spacing w:after="0" w:line="240" w:lineRule="auto"/>
        <w:jc w:val="both"/>
        <w:rPr>
          <w:rFonts w:ascii="Book Antiqua" w:hAnsi="Book Antiqua"/>
          <w:sz w:val="24"/>
          <w:szCs w:val="24"/>
        </w:rPr>
      </w:pPr>
      <w:r w:rsidRPr="00E71D46">
        <w:rPr>
          <w:rFonts w:ascii="Book Antiqua" w:hAnsi="Book Antiqua"/>
          <w:sz w:val="24"/>
          <w:szCs w:val="24"/>
        </w:rPr>
        <w:t xml:space="preserve">En ese sentido, se percibe la participación de varias dependencias judiciales, entre ellas el Departamento de Prensa y Comunicación Organizacional, así como las diferentes oficinas de capacitación de la institución (Dirección de Gestión Humana, </w:t>
      </w:r>
      <w:r w:rsidRPr="00E71D46">
        <w:rPr>
          <w:rFonts w:ascii="Book Antiqua" w:hAnsi="Book Antiqua"/>
          <w:sz w:val="24"/>
          <w:szCs w:val="24"/>
        </w:rPr>
        <w:lastRenderedPageBreak/>
        <w:t xml:space="preserve">Escuela Judicial, OIJ, Ministerio Público, Defensa Pública). Todas ellas requieren estar coordinadas y articuladas por una oficina o unidad organizativa para que desarrollen sus actividades en forma integrada, junto con las instancias técnicas y administrativas que intervendrán en temas de asesoría y ejecución de los </w:t>
      </w:r>
      <w:r w:rsidR="00B72A08">
        <w:rPr>
          <w:rFonts w:ascii="Book Antiqua" w:hAnsi="Book Antiqua"/>
          <w:sz w:val="24"/>
          <w:szCs w:val="24"/>
        </w:rPr>
        <w:t>P</w:t>
      </w:r>
      <w:r w:rsidRPr="00E71D46">
        <w:rPr>
          <w:rFonts w:ascii="Book Antiqua" w:hAnsi="Book Antiqua"/>
          <w:sz w:val="24"/>
          <w:szCs w:val="24"/>
        </w:rPr>
        <w:t xml:space="preserve">lanes de </w:t>
      </w:r>
      <w:r w:rsidR="00B72A08">
        <w:rPr>
          <w:rFonts w:ascii="Book Antiqua" w:hAnsi="Book Antiqua"/>
          <w:sz w:val="24"/>
          <w:szCs w:val="24"/>
        </w:rPr>
        <w:t>T</w:t>
      </w:r>
      <w:r w:rsidRPr="00E71D46">
        <w:rPr>
          <w:rFonts w:ascii="Book Antiqua" w:hAnsi="Book Antiqua"/>
          <w:sz w:val="24"/>
          <w:szCs w:val="24"/>
        </w:rPr>
        <w:t>rabajo, respectivamente.</w:t>
      </w:r>
    </w:p>
    <w:p w14:paraId="478A2126" w14:textId="77777777" w:rsidR="00F91AFE" w:rsidRPr="00E71D46" w:rsidRDefault="00F91AFE" w:rsidP="00F91AFE">
      <w:pPr>
        <w:spacing w:after="0" w:line="240" w:lineRule="auto"/>
        <w:jc w:val="both"/>
        <w:rPr>
          <w:rFonts w:ascii="Book Antiqua" w:hAnsi="Book Antiqua"/>
          <w:sz w:val="24"/>
          <w:szCs w:val="24"/>
        </w:rPr>
      </w:pPr>
    </w:p>
    <w:p w14:paraId="421B451B" w14:textId="77777777" w:rsidR="00775775" w:rsidRDefault="00F91AFE" w:rsidP="008F52C2">
      <w:pPr>
        <w:pStyle w:val="Prrafodelista"/>
        <w:numPr>
          <w:ilvl w:val="0"/>
          <w:numId w:val="16"/>
        </w:numPr>
        <w:spacing w:after="0" w:line="240" w:lineRule="auto"/>
        <w:jc w:val="both"/>
        <w:rPr>
          <w:rFonts w:ascii="Book Antiqua" w:hAnsi="Book Antiqua"/>
          <w:sz w:val="24"/>
          <w:szCs w:val="24"/>
        </w:rPr>
      </w:pPr>
      <w:r w:rsidRPr="00E71D46">
        <w:rPr>
          <w:rFonts w:ascii="Book Antiqua" w:hAnsi="Book Antiqua"/>
          <w:sz w:val="24"/>
          <w:szCs w:val="24"/>
        </w:rPr>
        <w:t xml:space="preserve">En las “Responsabilidades” se le encomienda a la Dirección de Planificación la labor de </w:t>
      </w:r>
      <w:r w:rsidRPr="00656A63">
        <w:rPr>
          <w:rFonts w:ascii="Book Antiqua" w:hAnsi="Book Antiqua"/>
          <w:sz w:val="24"/>
          <w:szCs w:val="24"/>
        </w:rPr>
        <w:t>brindar apoyo técnico para la documentación y actualización de las políticas</w:t>
      </w:r>
      <w:r w:rsidR="00775775">
        <w:rPr>
          <w:rFonts w:ascii="Book Antiqua" w:hAnsi="Book Antiqua"/>
          <w:sz w:val="24"/>
          <w:szCs w:val="24"/>
        </w:rPr>
        <w:t xml:space="preserve">. </w:t>
      </w:r>
    </w:p>
    <w:p w14:paraId="74D3C4F1" w14:textId="77777777" w:rsidR="00F91AFE" w:rsidRDefault="00F91AFE" w:rsidP="00F91AFE">
      <w:pPr>
        <w:spacing w:after="0" w:line="240" w:lineRule="auto"/>
        <w:jc w:val="both"/>
        <w:rPr>
          <w:rFonts w:ascii="Book Antiqua" w:hAnsi="Book Antiqua"/>
          <w:sz w:val="24"/>
          <w:szCs w:val="24"/>
        </w:rPr>
      </w:pPr>
    </w:p>
    <w:p w14:paraId="7DA3DE73" w14:textId="4FE0C9F3" w:rsidR="0011148A" w:rsidRDefault="00F91AFE" w:rsidP="00F91AFE">
      <w:pPr>
        <w:spacing w:after="0" w:line="240" w:lineRule="auto"/>
        <w:jc w:val="both"/>
        <w:rPr>
          <w:rFonts w:ascii="Book Antiqua" w:hAnsi="Book Antiqua"/>
          <w:sz w:val="24"/>
          <w:szCs w:val="24"/>
        </w:rPr>
      </w:pPr>
      <w:r w:rsidRPr="00E71D46">
        <w:rPr>
          <w:rFonts w:ascii="Book Antiqua" w:hAnsi="Book Antiqua"/>
          <w:sz w:val="24"/>
          <w:szCs w:val="24"/>
        </w:rPr>
        <w:t>La Política de Gestión de Continuidad del Servicio, conforma el marco de acción sobre el cual las dependencias judiciales deben orientar su gestión en el momento que surjan afectaciones a la prestación de los Servicios Judiciales.</w:t>
      </w:r>
    </w:p>
    <w:p w14:paraId="3698B3D2" w14:textId="77777777" w:rsidR="0011148A" w:rsidRDefault="0011148A" w:rsidP="00F91AFE">
      <w:pPr>
        <w:spacing w:after="0" w:line="240" w:lineRule="auto"/>
        <w:jc w:val="both"/>
        <w:rPr>
          <w:rFonts w:ascii="Book Antiqua" w:hAnsi="Book Antiqua"/>
          <w:sz w:val="24"/>
          <w:szCs w:val="24"/>
        </w:rPr>
      </w:pPr>
    </w:p>
    <w:p w14:paraId="5ECCF855" w14:textId="08793A51" w:rsidR="00CE3848" w:rsidRPr="000E785C" w:rsidRDefault="00957489" w:rsidP="008F52C2">
      <w:pPr>
        <w:pStyle w:val="Ttulo3"/>
        <w:numPr>
          <w:ilvl w:val="1"/>
          <w:numId w:val="1"/>
        </w:numPr>
        <w:jc w:val="both"/>
        <w:rPr>
          <w:rFonts w:ascii="Book Antiqua" w:hAnsi="Book Antiqua"/>
          <w:b/>
          <w:bCs/>
          <w:color w:val="auto"/>
        </w:rPr>
      </w:pPr>
      <w:bookmarkStart w:id="15" w:name="_Toc95228847"/>
      <w:bookmarkStart w:id="16" w:name="_Toc95228848"/>
      <w:bookmarkEnd w:id="15"/>
      <w:bookmarkEnd w:id="16"/>
      <w:r>
        <w:rPr>
          <w:rFonts w:ascii="Book Antiqua" w:hAnsi="Book Antiqua"/>
          <w:b/>
          <w:bCs/>
          <w:color w:val="auto"/>
        </w:rPr>
        <w:t xml:space="preserve"> </w:t>
      </w:r>
      <w:bookmarkStart w:id="17" w:name="_Toc102573021"/>
      <w:r w:rsidR="00CE3848" w:rsidRPr="000E785C">
        <w:rPr>
          <w:rFonts w:ascii="Book Antiqua" w:hAnsi="Book Antiqua"/>
          <w:b/>
          <w:bCs/>
          <w:color w:val="auto"/>
        </w:rPr>
        <w:t>Material realizado por el Equipo Interdisciplinario</w:t>
      </w:r>
      <w:bookmarkEnd w:id="17"/>
    </w:p>
    <w:p w14:paraId="1BB5397E" w14:textId="77777777" w:rsidR="003A36D6" w:rsidRPr="000E785C" w:rsidRDefault="003A36D6" w:rsidP="003A36D6">
      <w:pPr>
        <w:rPr>
          <w:rFonts w:ascii="Book Antiqua" w:eastAsiaTheme="majorEastAsia" w:hAnsi="Book Antiqua" w:cstheme="majorBidi"/>
          <w:b/>
          <w:bCs/>
          <w:sz w:val="24"/>
          <w:szCs w:val="24"/>
          <w:highlight w:val="yellow"/>
        </w:rPr>
      </w:pPr>
    </w:p>
    <w:p w14:paraId="24872657" w14:textId="45F8FB1D" w:rsidR="008D5E38" w:rsidRDefault="004446F9" w:rsidP="008D5E38">
      <w:pPr>
        <w:jc w:val="both"/>
        <w:rPr>
          <w:rFonts w:ascii="Book Antiqua" w:eastAsiaTheme="majorEastAsia" w:hAnsi="Book Antiqua" w:cstheme="majorBidi"/>
          <w:sz w:val="24"/>
          <w:szCs w:val="24"/>
        </w:rPr>
      </w:pPr>
      <w:r w:rsidRPr="000E785C">
        <w:rPr>
          <w:rFonts w:ascii="Book Antiqua" w:eastAsiaTheme="majorEastAsia" w:hAnsi="Book Antiqua" w:cstheme="majorBidi"/>
          <w:sz w:val="24"/>
          <w:szCs w:val="24"/>
        </w:rPr>
        <w:t>En párrafos anteriores se hizo mención que e</w:t>
      </w:r>
      <w:r w:rsidR="003A36D6" w:rsidRPr="000E785C">
        <w:rPr>
          <w:rFonts w:ascii="Book Antiqua" w:eastAsiaTheme="majorEastAsia" w:hAnsi="Book Antiqua" w:cstheme="majorBidi"/>
          <w:sz w:val="24"/>
          <w:szCs w:val="24"/>
        </w:rPr>
        <w:t>l Consejo Superior</w:t>
      </w:r>
      <w:r w:rsidR="00C616C5" w:rsidRPr="000E785C">
        <w:rPr>
          <w:rFonts w:ascii="Book Antiqua" w:hAnsi="Book Antiqua"/>
        </w:rPr>
        <w:t xml:space="preserve"> </w:t>
      </w:r>
      <w:r w:rsidR="003A36D6" w:rsidRPr="000E785C">
        <w:rPr>
          <w:rFonts w:ascii="Book Antiqua" w:eastAsiaTheme="majorEastAsia" w:hAnsi="Book Antiqua" w:cstheme="majorBidi"/>
          <w:sz w:val="24"/>
          <w:szCs w:val="24"/>
        </w:rPr>
        <w:t>conoció el informe N°</w:t>
      </w:r>
      <w:r w:rsidR="00D73D04">
        <w:rPr>
          <w:rFonts w:ascii="Book Antiqua" w:eastAsiaTheme="majorEastAsia" w:hAnsi="Book Antiqua" w:cstheme="majorBidi"/>
          <w:sz w:val="24"/>
          <w:szCs w:val="24"/>
        </w:rPr>
        <w:t xml:space="preserve"> </w:t>
      </w:r>
      <w:r w:rsidR="003A36D6" w:rsidRPr="000E785C">
        <w:rPr>
          <w:rFonts w:ascii="Book Antiqua" w:eastAsiaTheme="majorEastAsia" w:hAnsi="Book Antiqua" w:cstheme="majorBidi"/>
          <w:sz w:val="24"/>
          <w:szCs w:val="24"/>
        </w:rPr>
        <w:t>94-06-ATI-2013 del 30 de enero de 2013, de la Auditoría Judicial referente a la “Evaluación de la continuidad de los servicios judiciales”</w:t>
      </w:r>
      <w:r w:rsidR="00C616C5" w:rsidRPr="000E785C">
        <w:rPr>
          <w:rStyle w:val="Refdenotaalpie"/>
          <w:rFonts w:ascii="Book Antiqua" w:hAnsi="Book Antiqua"/>
        </w:rPr>
        <w:footnoteReference w:id="5"/>
      </w:r>
      <w:r w:rsidR="003A36D6" w:rsidRPr="000E785C">
        <w:rPr>
          <w:rFonts w:ascii="Book Antiqua" w:eastAsiaTheme="majorEastAsia" w:hAnsi="Book Antiqua" w:cstheme="majorBidi"/>
          <w:sz w:val="24"/>
          <w:szCs w:val="24"/>
        </w:rPr>
        <w:t xml:space="preserve">, mediante el cual se acordó, entre otras cosas, conformar un </w:t>
      </w:r>
      <w:r w:rsidR="00287DA0">
        <w:rPr>
          <w:rFonts w:ascii="Book Antiqua" w:eastAsiaTheme="majorEastAsia" w:hAnsi="Book Antiqua" w:cstheme="majorBidi"/>
          <w:sz w:val="24"/>
          <w:szCs w:val="24"/>
        </w:rPr>
        <w:t>E</w:t>
      </w:r>
      <w:r w:rsidR="003A36D6" w:rsidRPr="000E785C">
        <w:rPr>
          <w:rFonts w:ascii="Book Antiqua" w:eastAsiaTheme="majorEastAsia" w:hAnsi="Book Antiqua" w:cstheme="majorBidi"/>
          <w:sz w:val="24"/>
          <w:szCs w:val="24"/>
        </w:rPr>
        <w:t xml:space="preserve">quipo de </w:t>
      </w:r>
      <w:r w:rsidR="00287DA0">
        <w:rPr>
          <w:rFonts w:ascii="Book Antiqua" w:eastAsiaTheme="majorEastAsia" w:hAnsi="Book Antiqua" w:cstheme="majorBidi"/>
          <w:sz w:val="24"/>
          <w:szCs w:val="24"/>
        </w:rPr>
        <w:t>T</w:t>
      </w:r>
      <w:r w:rsidR="003A36D6" w:rsidRPr="000E785C">
        <w:rPr>
          <w:rFonts w:ascii="Book Antiqua" w:eastAsiaTheme="majorEastAsia" w:hAnsi="Book Antiqua" w:cstheme="majorBidi"/>
          <w:sz w:val="24"/>
          <w:szCs w:val="24"/>
        </w:rPr>
        <w:t xml:space="preserve">rabajo </w:t>
      </w:r>
      <w:r w:rsidR="00287DA0">
        <w:rPr>
          <w:rFonts w:ascii="Book Antiqua" w:eastAsiaTheme="majorEastAsia" w:hAnsi="Book Antiqua" w:cstheme="majorBidi"/>
          <w:sz w:val="24"/>
          <w:szCs w:val="24"/>
        </w:rPr>
        <w:t>I</w:t>
      </w:r>
      <w:r w:rsidR="003A36D6" w:rsidRPr="000E785C">
        <w:rPr>
          <w:rFonts w:ascii="Book Antiqua" w:eastAsiaTheme="majorEastAsia" w:hAnsi="Book Antiqua" w:cstheme="majorBidi"/>
          <w:sz w:val="24"/>
          <w:szCs w:val="24"/>
        </w:rPr>
        <w:t>nterdisciplinario</w:t>
      </w:r>
      <w:r w:rsidR="00890499" w:rsidRPr="000E785C">
        <w:rPr>
          <w:rFonts w:ascii="Book Antiqua" w:eastAsiaTheme="majorEastAsia" w:hAnsi="Book Antiqua" w:cstheme="majorBidi"/>
          <w:sz w:val="24"/>
          <w:szCs w:val="24"/>
        </w:rPr>
        <w:t xml:space="preserve">, que fuera </w:t>
      </w:r>
      <w:r w:rsidR="003A36D6" w:rsidRPr="000E785C">
        <w:rPr>
          <w:rFonts w:ascii="Book Antiqua" w:eastAsiaTheme="majorEastAsia" w:hAnsi="Book Antiqua" w:cstheme="majorBidi"/>
          <w:sz w:val="24"/>
          <w:szCs w:val="24"/>
        </w:rPr>
        <w:t xml:space="preserve">coordinado por la </w:t>
      </w:r>
      <w:r w:rsidR="00890499" w:rsidRPr="000E785C">
        <w:rPr>
          <w:rFonts w:ascii="Book Antiqua" w:eastAsiaTheme="majorEastAsia" w:hAnsi="Book Antiqua" w:cstheme="majorBidi"/>
          <w:sz w:val="24"/>
          <w:szCs w:val="24"/>
        </w:rPr>
        <w:t>D</w:t>
      </w:r>
      <w:r w:rsidR="003A36D6" w:rsidRPr="000E785C">
        <w:rPr>
          <w:rFonts w:ascii="Book Antiqua" w:eastAsiaTheme="majorEastAsia" w:hAnsi="Book Antiqua" w:cstheme="majorBidi"/>
          <w:sz w:val="24"/>
          <w:szCs w:val="24"/>
        </w:rPr>
        <w:t xml:space="preserve">irección Ejecutiva, </w:t>
      </w:r>
      <w:r w:rsidR="00890499" w:rsidRPr="000E785C">
        <w:rPr>
          <w:rFonts w:ascii="Book Antiqua" w:eastAsiaTheme="majorEastAsia" w:hAnsi="Book Antiqua" w:cstheme="majorBidi"/>
          <w:sz w:val="24"/>
          <w:szCs w:val="24"/>
        </w:rPr>
        <w:t xml:space="preserve">con el propósito de </w:t>
      </w:r>
      <w:r w:rsidR="003A36D6" w:rsidRPr="000E785C">
        <w:rPr>
          <w:rFonts w:ascii="Book Antiqua" w:eastAsiaTheme="majorEastAsia" w:hAnsi="Book Antiqua" w:cstheme="majorBidi"/>
          <w:sz w:val="24"/>
          <w:szCs w:val="24"/>
        </w:rPr>
        <w:t>elabora</w:t>
      </w:r>
      <w:r w:rsidR="00890499" w:rsidRPr="000E785C">
        <w:rPr>
          <w:rFonts w:ascii="Book Antiqua" w:eastAsiaTheme="majorEastAsia" w:hAnsi="Book Antiqua" w:cstheme="majorBidi"/>
          <w:sz w:val="24"/>
          <w:szCs w:val="24"/>
        </w:rPr>
        <w:t>r</w:t>
      </w:r>
      <w:r w:rsidR="003A36D6" w:rsidRPr="000E785C">
        <w:rPr>
          <w:rFonts w:ascii="Book Antiqua" w:eastAsiaTheme="majorEastAsia" w:hAnsi="Book Antiqua" w:cstheme="majorBidi"/>
          <w:sz w:val="24"/>
          <w:szCs w:val="24"/>
        </w:rPr>
        <w:t xml:space="preserve"> la propuesta de</w:t>
      </w:r>
      <w:r w:rsidR="00890499" w:rsidRPr="000E785C">
        <w:rPr>
          <w:rFonts w:ascii="Book Antiqua" w:eastAsiaTheme="majorEastAsia" w:hAnsi="Book Antiqua" w:cstheme="majorBidi"/>
          <w:sz w:val="24"/>
          <w:szCs w:val="24"/>
        </w:rPr>
        <w:t>l</w:t>
      </w:r>
      <w:r w:rsidR="003A36D6" w:rsidRPr="000E785C">
        <w:rPr>
          <w:rFonts w:ascii="Book Antiqua" w:eastAsiaTheme="majorEastAsia" w:hAnsi="Book Antiqua" w:cstheme="majorBidi"/>
          <w:sz w:val="24"/>
          <w:szCs w:val="24"/>
        </w:rPr>
        <w:t xml:space="preserve"> </w:t>
      </w:r>
      <w:r w:rsidR="007F5817" w:rsidRPr="000E785C">
        <w:rPr>
          <w:rFonts w:ascii="Book Antiqua" w:eastAsiaTheme="majorEastAsia" w:hAnsi="Book Antiqua" w:cstheme="majorBidi"/>
          <w:sz w:val="24"/>
          <w:szCs w:val="24"/>
        </w:rPr>
        <w:t>P</w:t>
      </w:r>
      <w:r w:rsidR="003A36D6" w:rsidRPr="000E785C">
        <w:rPr>
          <w:rFonts w:ascii="Book Antiqua" w:eastAsiaTheme="majorEastAsia" w:hAnsi="Book Antiqua" w:cstheme="majorBidi"/>
          <w:sz w:val="24"/>
          <w:szCs w:val="24"/>
        </w:rPr>
        <w:t xml:space="preserve">lan </w:t>
      </w:r>
      <w:r w:rsidR="007F5817" w:rsidRPr="000E785C">
        <w:rPr>
          <w:rFonts w:ascii="Book Antiqua" w:eastAsiaTheme="majorEastAsia" w:hAnsi="Book Antiqua" w:cstheme="majorBidi"/>
          <w:sz w:val="24"/>
          <w:szCs w:val="24"/>
        </w:rPr>
        <w:t>G</w:t>
      </w:r>
      <w:r w:rsidR="003A36D6" w:rsidRPr="000E785C">
        <w:rPr>
          <w:rFonts w:ascii="Book Antiqua" w:eastAsiaTheme="majorEastAsia" w:hAnsi="Book Antiqua" w:cstheme="majorBidi"/>
          <w:sz w:val="24"/>
          <w:szCs w:val="24"/>
        </w:rPr>
        <w:t xml:space="preserve">eneral de </w:t>
      </w:r>
      <w:r w:rsidR="007F5817" w:rsidRPr="000E785C">
        <w:rPr>
          <w:rFonts w:ascii="Book Antiqua" w:eastAsiaTheme="majorEastAsia" w:hAnsi="Book Antiqua" w:cstheme="majorBidi"/>
          <w:sz w:val="24"/>
          <w:szCs w:val="24"/>
        </w:rPr>
        <w:t>C</w:t>
      </w:r>
      <w:r w:rsidR="003A36D6" w:rsidRPr="000E785C">
        <w:rPr>
          <w:rFonts w:ascii="Book Antiqua" w:eastAsiaTheme="majorEastAsia" w:hAnsi="Book Antiqua" w:cstheme="majorBidi"/>
          <w:sz w:val="24"/>
          <w:szCs w:val="24"/>
        </w:rPr>
        <w:t xml:space="preserve">ontinuidad de los </w:t>
      </w:r>
      <w:r w:rsidR="007F5817" w:rsidRPr="000E785C">
        <w:rPr>
          <w:rFonts w:ascii="Book Antiqua" w:eastAsiaTheme="majorEastAsia" w:hAnsi="Book Antiqua" w:cstheme="majorBidi"/>
          <w:sz w:val="24"/>
          <w:szCs w:val="24"/>
        </w:rPr>
        <w:t>S</w:t>
      </w:r>
      <w:r w:rsidR="003A36D6" w:rsidRPr="000E785C">
        <w:rPr>
          <w:rFonts w:ascii="Book Antiqua" w:eastAsiaTheme="majorEastAsia" w:hAnsi="Book Antiqua" w:cstheme="majorBidi"/>
          <w:sz w:val="24"/>
          <w:szCs w:val="24"/>
        </w:rPr>
        <w:t xml:space="preserve">ervicios </w:t>
      </w:r>
      <w:r w:rsidR="007F5817" w:rsidRPr="000E785C">
        <w:rPr>
          <w:rFonts w:ascii="Book Antiqua" w:eastAsiaTheme="majorEastAsia" w:hAnsi="Book Antiqua" w:cstheme="majorBidi"/>
          <w:sz w:val="24"/>
          <w:szCs w:val="24"/>
        </w:rPr>
        <w:t>J</w:t>
      </w:r>
      <w:r w:rsidR="003A36D6" w:rsidRPr="000E785C">
        <w:rPr>
          <w:rFonts w:ascii="Book Antiqua" w:eastAsiaTheme="majorEastAsia" w:hAnsi="Book Antiqua" w:cstheme="majorBidi"/>
          <w:sz w:val="24"/>
          <w:szCs w:val="24"/>
        </w:rPr>
        <w:t>udiciales.</w:t>
      </w:r>
      <w:r w:rsidR="00800201" w:rsidRPr="000E785C">
        <w:rPr>
          <w:rFonts w:ascii="Book Antiqua" w:eastAsiaTheme="majorEastAsia" w:hAnsi="Book Antiqua" w:cstheme="majorBidi"/>
          <w:sz w:val="24"/>
          <w:szCs w:val="24"/>
        </w:rPr>
        <w:t xml:space="preserve"> A partir de ello, se conformó el referido </w:t>
      </w:r>
      <w:r w:rsidR="00287DA0">
        <w:rPr>
          <w:rFonts w:ascii="Book Antiqua" w:eastAsiaTheme="majorEastAsia" w:hAnsi="Book Antiqua" w:cstheme="majorBidi"/>
          <w:sz w:val="24"/>
          <w:szCs w:val="24"/>
        </w:rPr>
        <w:t>E</w:t>
      </w:r>
      <w:r w:rsidR="00800201" w:rsidRPr="000E785C">
        <w:rPr>
          <w:rFonts w:ascii="Book Antiqua" w:eastAsiaTheme="majorEastAsia" w:hAnsi="Book Antiqua" w:cstheme="majorBidi"/>
          <w:sz w:val="24"/>
          <w:szCs w:val="24"/>
        </w:rPr>
        <w:t xml:space="preserve">quipo de </w:t>
      </w:r>
      <w:r w:rsidR="00287DA0">
        <w:rPr>
          <w:rFonts w:ascii="Book Antiqua" w:eastAsiaTheme="majorEastAsia" w:hAnsi="Book Antiqua" w:cstheme="majorBidi"/>
          <w:sz w:val="24"/>
          <w:szCs w:val="24"/>
        </w:rPr>
        <w:t>T</w:t>
      </w:r>
      <w:r w:rsidR="00800201" w:rsidRPr="000E785C">
        <w:rPr>
          <w:rFonts w:ascii="Book Antiqua" w:eastAsiaTheme="majorEastAsia" w:hAnsi="Book Antiqua" w:cstheme="majorBidi"/>
          <w:sz w:val="24"/>
          <w:szCs w:val="24"/>
        </w:rPr>
        <w:t xml:space="preserve">rabajo </w:t>
      </w:r>
      <w:r w:rsidR="00287DA0">
        <w:rPr>
          <w:rFonts w:ascii="Book Antiqua" w:eastAsiaTheme="majorEastAsia" w:hAnsi="Book Antiqua" w:cstheme="majorBidi"/>
          <w:sz w:val="24"/>
          <w:szCs w:val="24"/>
        </w:rPr>
        <w:t>I</w:t>
      </w:r>
      <w:r w:rsidR="00800201" w:rsidRPr="000E785C">
        <w:rPr>
          <w:rFonts w:ascii="Book Antiqua" w:eastAsiaTheme="majorEastAsia" w:hAnsi="Book Antiqua" w:cstheme="majorBidi"/>
          <w:sz w:val="24"/>
          <w:szCs w:val="24"/>
        </w:rPr>
        <w:t>nterdisciplinario</w:t>
      </w:r>
      <w:r w:rsidR="00262AE8" w:rsidRPr="000E785C">
        <w:rPr>
          <w:rStyle w:val="Refdenotaalpie"/>
          <w:rFonts w:ascii="Book Antiqua" w:eastAsiaTheme="majorEastAsia" w:hAnsi="Book Antiqua" w:cstheme="majorBidi"/>
          <w:sz w:val="24"/>
          <w:szCs w:val="24"/>
        </w:rPr>
        <w:footnoteReference w:id="6"/>
      </w:r>
      <w:r w:rsidR="00C44C44" w:rsidRPr="000E785C">
        <w:rPr>
          <w:rFonts w:ascii="Book Antiqua" w:eastAsiaTheme="majorEastAsia" w:hAnsi="Book Antiqua" w:cstheme="majorBidi"/>
          <w:sz w:val="24"/>
          <w:szCs w:val="24"/>
        </w:rPr>
        <w:t>, y se iniciaron una serie de documentos relacionados con el</w:t>
      </w:r>
      <w:r w:rsidR="00C44C44" w:rsidRPr="000E785C">
        <w:rPr>
          <w:rFonts w:ascii="Book Antiqua" w:hAnsi="Book Antiqua"/>
          <w:b/>
          <w:bCs/>
        </w:rPr>
        <w:t xml:space="preserve"> </w:t>
      </w:r>
      <w:r w:rsidR="00C44C44" w:rsidRPr="000E785C">
        <w:rPr>
          <w:rFonts w:ascii="Book Antiqua" w:eastAsiaTheme="majorEastAsia" w:hAnsi="Book Antiqua" w:cstheme="majorBidi"/>
          <w:sz w:val="24"/>
          <w:szCs w:val="24"/>
        </w:rPr>
        <w:t>Plan General</w:t>
      </w:r>
      <w:r w:rsidR="00600583" w:rsidRPr="000E785C">
        <w:rPr>
          <w:rFonts w:ascii="Book Antiqua" w:eastAsiaTheme="majorEastAsia" w:hAnsi="Book Antiqua" w:cstheme="majorBidi"/>
          <w:sz w:val="24"/>
          <w:szCs w:val="24"/>
        </w:rPr>
        <w:t>, el cual fue elaborado en diversas fases, que a continuación se detallan:</w:t>
      </w:r>
    </w:p>
    <w:p w14:paraId="7BC6620C" w14:textId="77777777" w:rsidR="00F3369D" w:rsidRPr="008D5E38" w:rsidRDefault="00F3369D" w:rsidP="008D5E38">
      <w:pPr>
        <w:jc w:val="both"/>
        <w:rPr>
          <w:rFonts w:ascii="Book Antiqua" w:eastAsiaTheme="majorEastAsia" w:hAnsi="Book Antiqua" w:cstheme="majorBidi"/>
          <w:sz w:val="24"/>
          <w:szCs w:val="24"/>
        </w:rPr>
      </w:pPr>
    </w:p>
    <w:p w14:paraId="1253827F" w14:textId="64A47584" w:rsidR="00DB7383" w:rsidRPr="003E3EAB" w:rsidRDefault="00DB7383" w:rsidP="008F52C2">
      <w:pPr>
        <w:pStyle w:val="Prrafodelista"/>
        <w:numPr>
          <w:ilvl w:val="0"/>
          <w:numId w:val="22"/>
        </w:numPr>
        <w:jc w:val="both"/>
        <w:rPr>
          <w:rFonts w:ascii="Book Antiqua" w:hAnsi="Book Antiqua"/>
          <w:b/>
          <w:bCs/>
        </w:rPr>
      </w:pPr>
      <w:r w:rsidRPr="003E3EAB">
        <w:rPr>
          <w:rFonts w:ascii="Book Antiqua" w:hAnsi="Book Antiqua"/>
          <w:b/>
          <w:bCs/>
        </w:rPr>
        <w:t xml:space="preserve">Fases del </w:t>
      </w:r>
      <w:r w:rsidR="00603B47" w:rsidRPr="003E3EAB">
        <w:rPr>
          <w:rFonts w:ascii="Book Antiqua" w:hAnsi="Book Antiqua"/>
          <w:b/>
          <w:bCs/>
        </w:rPr>
        <w:t>Plan General de Continuidad del Servicio</w:t>
      </w:r>
    </w:p>
    <w:p w14:paraId="19BB539E" w14:textId="7BAC3560" w:rsidR="00AB7450" w:rsidRDefault="00A22AEE" w:rsidP="007A1AC6">
      <w:pPr>
        <w:spacing w:after="0" w:line="240" w:lineRule="auto"/>
        <w:jc w:val="both"/>
        <w:rPr>
          <w:rFonts w:ascii="Book Antiqua" w:hAnsi="Book Antiqua"/>
          <w:sz w:val="24"/>
          <w:szCs w:val="24"/>
        </w:rPr>
      </w:pPr>
      <w:r w:rsidRPr="00A22AEE">
        <w:rPr>
          <w:rFonts w:ascii="Book Antiqua" w:hAnsi="Book Antiqua"/>
          <w:sz w:val="24"/>
          <w:szCs w:val="24"/>
        </w:rPr>
        <w:t>De la docu</w:t>
      </w:r>
      <w:r>
        <w:rPr>
          <w:rFonts w:ascii="Book Antiqua" w:hAnsi="Book Antiqua"/>
          <w:sz w:val="24"/>
          <w:szCs w:val="24"/>
        </w:rPr>
        <w:t>mentación revisada para el presente estudio</w:t>
      </w:r>
      <w:r w:rsidR="003D46EA">
        <w:rPr>
          <w:rFonts w:ascii="Book Antiqua" w:hAnsi="Book Antiqua"/>
          <w:sz w:val="24"/>
          <w:szCs w:val="24"/>
        </w:rPr>
        <w:t xml:space="preserve">, </w:t>
      </w:r>
      <w:r w:rsidR="007A1AC6">
        <w:rPr>
          <w:rFonts w:ascii="Book Antiqua" w:hAnsi="Book Antiqua"/>
          <w:sz w:val="24"/>
          <w:szCs w:val="24"/>
        </w:rPr>
        <w:t xml:space="preserve">se determina que las labores del </w:t>
      </w:r>
      <w:r w:rsidR="001C6C3C">
        <w:rPr>
          <w:rFonts w:ascii="Book Antiqua" w:hAnsi="Book Antiqua"/>
          <w:sz w:val="24"/>
          <w:szCs w:val="24"/>
        </w:rPr>
        <w:t>E</w:t>
      </w:r>
      <w:r w:rsidR="007A1AC6">
        <w:rPr>
          <w:rFonts w:ascii="Book Antiqua" w:hAnsi="Book Antiqua"/>
          <w:sz w:val="24"/>
          <w:szCs w:val="24"/>
        </w:rPr>
        <w:t xml:space="preserve">quipo </w:t>
      </w:r>
      <w:r w:rsidR="001C6C3C">
        <w:rPr>
          <w:rFonts w:ascii="Book Antiqua" w:hAnsi="Book Antiqua"/>
          <w:sz w:val="24"/>
          <w:szCs w:val="24"/>
        </w:rPr>
        <w:t>I</w:t>
      </w:r>
      <w:r w:rsidR="007A1AC6">
        <w:rPr>
          <w:rFonts w:ascii="Book Antiqua" w:hAnsi="Book Antiqua"/>
          <w:sz w:val="24"/>
          <w:szCs w:val="24"/>
        </w:rPr>
        <w:t xml:space="preserve">nterdisciplinario se organizaron bajo el siguiente esquema: </w:t>
      </w:r>
    </w:p>
    <w:p w14:paraId="6DBE3E24" w14:textId="72E66F24" w:rsidR="00AF1A92" w:rsidRDefault="00AF1A92" w:rsidP="007A1AC6">
      <w:pPr>
        <w:spacing w:after="0" w:line="240" w:lineRule="auto"/>
        <w:jc w:val="both"/>
        <w:rPr>
          <w:rFonts w:ascii="Book Antiqua" w:hAnsi="Book Antiqua"/>
          <w:sz w:val="24"/>
          <w:szCs w:val="24"/>
        </w:rPr>
      </w:pPr>
    </w:p>
    <w:p w14:paraId="0D42AB06" w14:textId="2A557193" w:rsidR="00F3369D" w:rsidRDefault="00F3369D" w:rsidP="007A1AC6">
      <w:pPr>
        <w:spacing w:after="0" w:line="240" w:lineRule="auto"/>
        <w:jc w:val="both"/>
        <w:rPr>
          <w:rFonts w:ascii="Book Antiqua" w:hAnsi="Book Antiqua"/>
          <w:sz w:val="24"/>
          <w:szCs w:val="24"/>
        </w:rPr>
      </w:pPr>
    </w:p>
    <w:p w14:paraId="2AF2DBF6" w14:textId="1769E157" w:rsidR="00F3369D" w:rsidRDefault="00F3369D" w:rsidP="007A1AC6">
      <w:pPr>
        <w:spacing w:after="0" w:line="240" w:lineRule="auto"/>
        <w:jc w:val="both"/>
        <w:rPr>
          <w:rFonts w:ascii="Book Antiqua" w:hAnsi="Book Antiqua"/>
          <w:sz w:val="24"/>
          <w:szCs w:val="24"/>
        </w:rPr>
      </w:pPr>
    </w:p>
    <w:p w14:paraId="53F67B47" w14:textId="59720941" w:rsidR="00F3369D" w:rsidRDefault="00F3369D" w:rsidP="007A1AC6">
      <w:pPr>
        <w:spacing w:after="0" w:line="240" w:lineRule="auto"/>
        <w:jc w:val="both"/>
        <w:rPr>
          <w:rFonts w:ascii="Book Antiqua" w:hAnsi="Book Antiqua"/>
          <w:sz w:val="24"/>
          <w:szCs w:val="24"/>
        </w:rPr>
      </w:pPr>
    </w:p>
    <w:p w14:paraId="06D9E2C0" w14:textId="654F7AF9" w:rsidR="00F3369D" w:rsidRDefault="00F3369D" w:rsidP="007A1AC6">
      <w:pPr>
        <w:spacing w:after="0" w:line="240" w:lineRule="auto"/>
        <w:jc w:val="both"/>
        <w:rPr>
          <w:rFonts w:ascii="Book Antiqua" w:hAnsi="Book Antiqua"/>
          <w:sz w:val="24"/>
          <w:szCs w:val="24"/>
        </w:rPr>
      </w:pPr>
    </w:p>
    <w:p w14:paraId="352D8058" w14:textId="1DE8F409" w:rsidR="00F3369D" w:rsidRDefault="00F3369D" w:rsidP="007A1AC6">
      <w:pPr>
        <w:spacing w:after="0" w:line="240" w:lineRule="auto"/>
        <w:jc w:val="both"/>
        <w:rPr>
          <w:rFonts w:ascii="Book Antiqua" w:hAnsi="Book Antiqua"/>
          <w:sz w:val="24"/>
          <w:szCs w:val="24"/>
        </w:rPr>
      </w:pPr>
    </w:p>
    <w:p w14:paraId="0CE6CAAD" w14:textId="67554D7C" w:rsidR="00F3369D" w:rsidRDefault="00F3369D" w:rsidP="007A1AC6">
      <w:pPr>
        <w:spacing w:after="0" w:line="240" w:lineRule="auto"/>
        <w:jc w:val="both"/>
        <w:rPr>
          <w:rFonts w:ascii="Book Antiqua" w:hAnsi="Book Antiqua"/>
          <w:sz w:val="24"/>
          <w:szCs w:val="24"/>
        </w:rPr>
      </w:pPr>
    </w:p>
    <w:p w14:paraId="4E8A8974" w14:textId="09AFF5E0" w:rsidR="00F3369D" w:rsidRDefault="00F3369D" w:rsidP="007A1AC6">
      <w:pPr>
        <w:spacing w:after="0" w:line="240" w:lineRule="auto"/>
        <w:jc w:val="both"/>
        <w:rPr>
          <w:rFonts w:ascii="Book Antiqua" w:hAnsi="Book Antiqua"/>
          <w:sz w:val="24"/>
          <w:szCs w:val="24"/>
        </w:rPr>
      </w:pPr>
    </w:p>
    <w:p w14:paraId="3E785955" w14:textId="29485D94" w:rsidR="00F3369D" w:rsidRDefault="00F3369D" w:rsidP="007A1AC6">
      <w:pPr>
        <w:spacing w:after="0" w:line="240" w:lineRule="auto"/>
        <w:jc w:val="both"/>
        <w:rPr>
          <w:rFonts w:ascii="Book Antiqua" w:hAnsi="Book Antiqua"/>
          <w:sz w:val="24"/>
          <w:szCs w:val="24"/>
        </w:rPr>
      </w:pPr>
    </w:p>
    <w:p w14:paraId="583AC79D" w14:textId="2A47CE4C" w:rsidR="00F3369D" w:rsidRDefault="00F3369D" w:rsidP="007A1AC6">
      <w:pPr>
        <w:spacing w:after="0" w:line="240" w:lineRule="auto"/>
        <w:jc w:val="both"/>
        <w:rPr>
          <w:rFonts w:ascii="Book Antiqua" w:hAnsi="Book Antiqua"/>
          <w:sz w:val="24"/>
          <w:szCs w:val="24"/>
        </w:rPr>
      </w:pPr>
    </w:p>
    <w:p w14:paraId="1FC205F7" w14:textId="4D828EAD" w:rsidR="00F3369D" w:rsidRDefault="00F3369D" w:rsidP="007A1AC6">
      <w:pPr>
        <w:spacing w:after="0" w:line="240" w:lineRule="auto"/>
        <w:jc w:val="both"/>
        <w:rPr>
          <w:rFonts w:ascii="Book Antiqua" w:hAnsi="Book Antiqua"/>
          <w:sz w:val="24"/>
          <w:szCs w:val="24"/>
        </w:rPr>
      </w:pPr>
    </w:p>
    <w:p w14:paraId="24A86D19" w14:textId="0D392772" w:rsidR="00F3369D" w:rsidRDefault="00F3369D" w:rsidP="007A1AC6">
      <w:pPr>
        <w:spacing w:after="0" w:line="240" w:lineRule="auto"/>
        <w:jc w:val="both"/>
        <w:rPr>
          <w:rFonts w:ascii="Book Antiqua" w:hAnsi="Book Antiqua"/>
          <w:sz w:val="24"/>
          <w:szCs w:val="24"/>
        </w:rPr>
      </w:pPr>
    </w:p>
    <w:p w14:paraId="64AB0832" w14:textId="0EC30602" w:rsidR="00F3369D" w:rsidRDefault="00F3369D" w:rsidP="007A1AC6">
      <w:pPr>
        <w:spacing w:after="0" w:line="240" w:lineRule="auto"/>
        <w:jc w:val="both"/>
        <w:rPr>
          <w:rFonts w:ascii="Book Antiqua" w:hAnsi="Book Antiqua"/>
          <w:sz w:val="24"/>
          <w:szCs w:val="24"/>
        </w:rPr>
      </w:pPr>
    </w:p>
    <w:p w14:paraId="6ACA24D5" w14:textId="48D47924" w:rsidR="00F3369D" w:rsidRDefault="00F3369D" w:rsidP="007A1AC6">
      <w:pPr>
        <w:spacing w:after="0" w:line="240" w:lineRule="auto"/>
        <w:jc w:val="both"/>
        <w:rPr>
          <w:rFonts w:ascii="Book Antiqua" w:hAnsi="Book Antiqua"/>
          <w:sz w:val="24"/>
          <w:szCs w:val="24"/>
        </w:rPr>
      </w:pPr>
    </w:p>
    <w:p w14:paraId="214AF620" w14:textId="77777777" w:rsidR="00F3369D" w:rsidRDefault="00F3369D" w:rsidP="007A1AC6">
      <w:pPr>
        <w:spacing w:after="0" w:line="240" w:lineRule="auto"/>
        <w:jc w:val="both"/>
        <w:rPr>
          <w:rFonts w:ascii="Book Antiqua" w:hAnsi="Book Antiqua"/>
          <w:sz w:val="24"/>
          <w:szCs w:val="24"/>
        </w:rPr>
      </w:pPr>
    </w:p>
    <w:p w14:paraId="7B372393" w14:textId="002DA964" w:rsidR="005E304B" w:rsidRPr="00AF1A92" w:rsidRDefault="00AF1A92" w:rsidP="00AF1A92">
      <w:pPr>
        <w:pStyle w:val="Descripcin"/>
        <w:jc w:val="center"/>
        <w:rPr>
          <w:rFonts w:ascii="Book Antiqua" w:hAnsi="Book Antiqua"/>
          <w:color w:val="auto"/>
          <w:sz w:val="28"/>
          <w:szCs w:val="28"/>
        </w:rPr>
      </w:pPr>
      <w:bookmarkStart w:id="18" w:name="_Toc102573046"/>
      <w:r w:rsidRPr="00AF1A92">
        <w:rPr>
          <w:rFonts w:ascii="Book Antiqua" w:hAnsi="Book Antiqua"/>
          <w:b/>
          <w:bCs/>
          <w:color w:val="auto"/>
          <w:sz w:val="20"/>
          <w:szCs w:val="20"/>
        </w:rPr>
        <w:t xml:space="preserve">Figura </w:t>
      </w:r>
      <w:r w:rsidRPr="00AF1A92">
        <w:rPr>
          <w:rFonts w:ascii="Book Antiqua" w:hAnsi="Book Antiqua"/>
          <w:b/>
          <w:bCs/>
          <w:color w:val="auto"/>
          <w:sz w:val="20"/>
          <w:szCs w:val="20"/>
        </w:rPr>
        <w:fldChar w:fldCharType="begin"/>
      </w:r>
      <w:r w:rsidRPr="00AF1A92">
        <w:rPr>
          <w:rFonts w:ascii="Book Antiqua" w:hAnsi="Book Antiqua"/>
          <w:b/>
          <w:bCs/>
          <w:color w:val="auto"/>
          <w:sz w:val="20"/>
          <w:szCs w:val="20"/>
        </w:rPr>
        <w:instrText xml:space="preserve"> SEQ Figura \* ARABIC </w:instrText>
      </w:r>
      <w:r w:rsidRPr="00AF1A92">
        <w:rPr>
          <w:rFonts w:ascii="Book Antiqua" w:hAnsi="Book Antiqua"/>
          <w:b/>
          <w:bCs/>
          <w:color w:val="auto"/>
          <w:sz w:val="20"/>
          <w:szCs w:val="20"/>
        </w:rPr>
        <w:fldChar w:fldCharType="separate"/>
      </w:r>
      <w:r w:rsidR="00441B28">
        <w:rPr>
          <w:rFonts w:ascii="Book Antiqua" w:hAnsi="Book Antiqua"/>
          <w:b/>
          <w:bCs/>
          <w:color w:val="auto"/>
          <w:sz w:val="20"/>
          <w:szCs w:val="20"/>
        </w:rPr>
        <w:t>1</w:t>
      </w:r>
      <w:r w:rsidRPr="00AF1A92">
        <w:rPr>
          <w:rFonts w:ascii="Book Antiqua" w:hAnsi="Book Antiqua"/>
          <w:b/>
          <w:bCs/>
          <w:color w:val="auto"/>
          <w:sz w:val="20"/>
          <w:szCs w:val="20"/>
        </w:rPr>
        <w:fldChar w:fldCharType="end"/>
      </w:r>
      <w:r w:rsidRPr="00AF1A92">
        <w:rPr>
          <w:rFonts w:ascii="Book Antiqua" w:hAnsi="Book Antiqua"/>
          <w:color w:val="auto"/>
          <w:sz w:val="20"/>
          <w:szCs w:val="20"/>
        </w:rPr>
        <w:t xml:space="preserve"> Fases del Plan General de Continuidad del Servicio</w:t>
      </w:r>
      <w:bookmarkEnd w:id="18"/>
    </w:p>
    <w:p w14:paraId="0B671D9A" w14:textId="5BBDF65E" w:rsidR="00F3369D" w:rsidRDefault="00F3369D" w:rsidP="007A1AC6">
      <w:pPr>
        <w:spacing w:after="0" w:line="240" w:lineRule="auto"/>
        <w:jc w:val="both"/>
        <w:rPr>
          <w:rFonts w:ascii="Book Antiqua" w:hAnsi="Book Antiqua"/>
          <w:sz w:val="24"/>
          <w:szCs w:val="24"/>
        </w:rPr>
      </w:pPr>
      <w:r w:rsidRPr="00445B5B">
        <w:rPr>
          <w:rFonts w:ascii="Book Antiqua" w:hAnsi="Book Antiqua"/>
          <w:sz w:val="24"/>
          <w:szCs w:val="24"/>
        </w:rPr>
        <w:lastRenderedPageBreak/>
        <w:drawing>
          <wp:anchor distT="0" distB="0" distL="114300" distR="114300" simplePos="0" relativeHeight="251641344" behindDoc="1" locked="0" layoutInCell="1" allowOverlap="1" wp14:anchorId="0E4CB19C" wp14:editId="3424FFA8">
            <wp:simplePos x="0" y="0"/>
            <wp:positionH relativeFrom="margin">
              <wp:align>right</wp:align>
            </wp:positionH>
            <wp:positionV relativeFrom="paragraph">
              <wp:posOffset>129863</wp:posOffset>
            </wp:positionV>
            <wp:extent cx="5411470" cy="4167505"/>
            <wp:effectExtent l="0" t="133350" r="0" b="0"/>
            <wp:wrapTight wrapText="bothSides">
              <wp:wrapPolygon edited="0">
                <wp:start x="7072" y="-691"/>
                <wp:lineTo x="6767" y="0"/>
                <wp:lineTo x="6767" y="1086"/>
                <wp:lineTo x="5019" y="1086"/>
                <wp:lineTo x="5019" y="2666"/>
                <wp:lineTo x="532" y="2666"/>
                <wp:lineTo x="532" y="4246"/>
                <wp:lineTo x="76" y="4542"/>
                <wp:lineTo x="76" y="10663"/>
                <wp:lineTo x="2889" y="12144"/>
                <wp:lineTo x="2053" y="13132"/>
                <wp:lineTo x="2053" y="13724"/>
                <wp:lineTo x="1749" y="13724"/>
                <wp:lineTo x="1673" y="20142"/>
                <wp:lineTo x="2281" y="21228"/>
                <wp:lineTo x="2357" y="21426"/>
                <wp:lineTo x="18782" y="21426"/>
                <wp:lineTo x="18858" y="21228"/>
                <wp:lineTo x="19390" y="20142"/>
                <wp:lineTo x="19466" y="14317"/>
                <wp:lineTo x="19086" y="13724"/>
                <wp:lineTo x="19086" y="13329"/>
                <wp:lineTo x="18705" y="10565"/>
                <wp:lineTo x="19010" y="10565"/>
                <wp:lineTo x="21443" y="9182"/>
                <wp:lineTo x="21443" y="5529"/>
                <wp:lineTo x="20606" y="4246"/>
                <wp:lineTo x="17641" y="4246"/>
                <wp:lineTo x="17413" y="2666"/>
                <wp:lineTo x="16652" y="2666"/>
                <wp:lineTo x="16652" y="1086"/>
                <wp:lineTo x="15132" y="1086"/>
                <wp:lineTo x="15132" y="-494"/>
                <wp:lineTo x="14447" y="-691"/>
                <wp:lineTo x="7072" y="-691"/>
              </wp:wrapPolygon>
            </wp:wrapTight>
            <wp:docPr id="14" name="Diagrama 14">
              <a:extLst xmlns:a="http://schemas.openxmlformats.org/drawingml/2006/main">
                <a:ext uri="{FF2B5EF4-FFF2-40B4-BE49-F238E27FC236}">
                  <a16:creationId xmlns:a16="http://schemas.microsoft.com/office/drawing/2014/main" id="{04C24C16-5523-47B8-95D0-0F41DA03D3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01076E40" w14:textId="151D485F" w:rsidR="00F3369D" w:rsidRDefault="00F3369D" w:rsidP="007A1AC6">
      <w:pPr>
        <w:spacing w:after="0" w:line="240" w:lineRule="auto"/>
        <w:jc w:val="both"/>
        <w:rPr>
          <w:rFonts w:ascii="Book Antiqua" w:hAnsi="Book Antiqua"/>
          <w:sz w:val="24"/>
          <w:szCs w:val="24"/>
        </w:rPr>
      </w:pPr>
    </w:p>
    <w:p w14:paraId="1F6E240E" w14:textId="6AC73E9D" w:rsidR="00F3369D" w:rsidRDefault="00F3369D" w:rsidP="007A1AC6">
      <w:pPr>
        <w:spacing w:after="0" w:line="240" w:lineRule="auto"/>
        <w:jc w:val="both"/>
        <w:rPr>
          <w:rFonts w:ascii="Book Antiqua" w:hAnsi="Book Antiqua"/>
          <w:sz w:val="24"/>
          <w:szCs w:val="24"/>
        </w:rPr>
      </w:pPr>
    </w:p>
    <w:p w14:paraId="7DC0000F" w14:textId="49CF4A5E" w:rsidR="00F3369D" w:rsidRDefault="00F3369D" w:rsidP="007A1AC6">
      <w:pPr>
        <w:spacing w:after="0" w:line="240" w:lineRule="auto"/>
        <w:jc w:val="both"/>
        <w:rPr>
          <w:rFonts w:ascii="Book Antiqua" w:hAnsi="Book Antiqua"/>
          <w:sz w:val="24"/>
          <w:szCs w:val="24"/>
        </w:rPr>
      </w:pPr>
    </w:p>
    <w:p w14:paraId="3064C8FF" w14:textId="257FB81A" w:rsidR="00F3369D" w:rsidRDefault="00F3369D" w:rsidP="007A1AC6">
      <w:pPr>
        <w:spacing w:after="0" w:line="240" w:lineRule="auto"/>
        <w:jc w:val="both"/>
        <w:rPr>
          <w:rFonts w:ascii="Book Antiqua" w:hAnsi="Book Antiqua"/>
          <w:sz w:val="24"/>
          <w:szCs w:val="24"/>
        </w:rPr>
      </w:pPr>
    </w:p>
    <w:p w14:paraId="2FC692A4" w14:textId="6FF46535" w:rsidR="00F3369D" w:rsidRDefault="00F3369D" w:rsidP="007A1AC6">
      <w:pPr>
        <w:spacing w:after="0" w:line="240" w:lineRule="auto"/>
        <w:jc w:val="both"/>
        <w:rPr>
          <w:rFonts w:ascii="Book Antiqua" w:hAnsi="Book Antiqua"/>
          <w:sz w:val="24"/>
          <w:szCs w:val="24"/>
        </w:rPr>
      </w:pPr>
    </w:p>
    <w:p w14:paraId="0DDB94F9" w14:textId="544A752B" w:rsidR="00F3369D" w:rsidRDefault="00F3369D" w:rsidP="007A1AC6">
      <w:pPr>
        <w:spacing w:after="0" w:line="240" w:lineRule="auto"/>
        <w:jc w:val="both"/>
        <w:rPr>
          <w:rFonts w:ascii="Book Antiqua" w:hAnsi="Book Antiqua"/>
          <w:sz w:val="24"/>
          <w:szCs w:val="24"/>
        </w:rPr>
      </w:pPr>
    </w:p>
    <w:p w14:paraId="5302E74A" w14:textId="316FD547" w:rsidR="00F3369D" w:rsidRDefault="00F3369D" w:rsidP="007A1AC6">
      <w:pPr>
        <w:spacing w:after="0" w:line="240" w:lineRule="auto"/>
        <w:jc w:val="both"/>
        <w:rPr>
          <w:rFonts w:ascii="Book Antiqua" w:hAnsi="Book Antiqua"/>
          <w:sz w:val="24"/>
          <w:szCs w:val="24"/>
        </w:rPr>
      </w:pPr>
    </w:p>
    <w:p w14:paraId="2A55E501" w14:textId="3C3F1388" w:rsidR="00F3369D" w:rsidRDefault="00F3369D" w:rsidP="007A1AC6">
      <w:pPr>
        <w:spacing w:after="0" w:line="240" w:lineRule="auto"/>
        <w:jc w:val="both"/>
        <w:rPr>
          <w:rFonts w:ascii="Book Antiqua" w:hAnsi="Book Antiqua"/>
          <w:sz w:val="24"/>
          <w:szCs w:val="24"/>
        </w:rPr>
      </w:pPr>
    </w:p>
    <w:p w14:paraId="5ADD1CC6" w14:textId="6FA5C5FF" w:rsidR="00F3369D" w:rsidRDefault="00F3369D" w:rsidP="007A1AC6">
      <w:pPr>
        <w:spacing w:after="0" w:line="240" w:lineRule="auto"/>
        <w:jc w:val="both"/>
        <w:rPr>
          <w:rFonts w:ascii="Book Antiqua" w:hAnsi="Book Antiqua"/>
          <w:sz w:val="24"/>
          <w:szCs w:val="24"/>
        </w:rPr>
      </w:pPr>
    </w:p>
    <w:p w14:paraId="45A9C152" w14:textId="159C13BB" w:rsidR="00F3369D" w:rsidRDefault="00F3369D" w:rsidP="007A1AC6">
      <w:pPr>
        <w:spacing w:after="0" w:line="240" w:lineRule="auto"/>
        <w:jc w:val="both"/>
        <w:rPr>
          <w:rFonts w:ascii="Book Antiqua" w:hAnsi="Book Antiqua"/>
          <w:sz w:val="24"/>
          <w:szCs w:val="24"/>
        </w:rPr>
      </w:pPr>
    </w:p>
    <w:p w14:paraId="33273332" w14:textId="77777777" w:rsidR="00F3369D" w:rsidRDefault="00F3369D" w:rsidP="007A1AC6">
      <w:pPr>
        <w:spacing w:after="0" w:line="240" w:lineRule="auto"/>
        <w:jc w:val="both"/>
        <w:rPr>
          <w:rFonts w:ascii="Book Antiqua" w:hAnsi="Book Antiqua"/>
          <w:sz w:val="24"/>
          <w:szCs w:val="24"/>
        </w:rPr>
      </w:pPr>
    </w:p>
    <w:p w14:paraId="7C0E7E30" w14:textId="08DB2F9B" w:rsidR="003E44B1" w:rsidRDefault="003E44B1" w:rsidP="007A1AC6">
      <w:pPr>
        <w:spacing w:after="0" w:line="240" w:lineRule="auto"/>
        <w:jc w:val="both"/>
        <w:rPr>
          <w:rFonts w:ascii="Book Antiqua" w:hAnsi="Book Antiqua"/>
          <w:sz w:val="24"/>
          <w:szCs w:val="24"/>
        </w:rPr>
      </w:pPr>
    </w:p>
    <w:p w14:paraId="0DDA584F" w14:textId="77777777" w:rsidR="003E44B1" w:rsidRDefault="003E44B1" w:rsidP="007A1AC6">
      <w:pPr>
        <w:spacing w:after="0" w:line="240" w:lineRule="auto"/>
        <w:jc w:val="both"/>
        <w:rPr>
          <w:rFonts w:ascii="Book Antiqua" w:hAnsi="Book Antiqua"/>
          <w:sz w:val="24"/>
          <w:szCs w:val="24"/>
        </w:rPr>
      </w:pPr>
    </w:p>
    <w:p w14:paraId="55CF0844" w14:textId="77777777" w:rsidR="003E44B1" w:rsidRDefault="003E44B1" w:rsidP="007A1AC6">
      <w:pPr>
        <w:spacing w:after="0" w:line="240" w:lineRule="auto"/>
        <w:jc w:val="both"/>
        <w:rPr>
          <w:rFonts w:ascii="Book Antiqua" w:hAnsi="Book Antiqua"/>
          <w:sz w:val="24"/>
          <w:szCs w:val="24"/>
        </w:rPr>
      </w:pPr>
    </w:p>
    <w:p w14:paraId="0E29B368" w14:textId="77777777" w:rsidR="003E44B1" w:rsidRDefault="003E44B1" w:rsidP="007A1AC6">
      <w:pPr>
        <w:spacing w:after="0" w:line="240" w:lineRule="auto"/>
        <w:jc w:val="both"/>
        <w:rPr>
          <w:rFonts w:ascii="Book Antiqua" w:hAnsi="Book Antiqua"/>
          <w:sz w:val="24"/>
          <w:szCs w:val="24"/>
        </w:rPr>
      </w:pPr>
    </w:p>
    <w:p w14:paraId="1A37D240" w14:textId="77777777" w:rsidR="003E44B1" w:rsidRDefault="003E44B1" w:rsidP="007A1AC6">
      <w:pPr>
        <w:spacing w:after="0" w:line="240" w:lineRule="auto"/>
        <w:jc w:val="both"/>
        <w:rPr>
          <w:rFonts w:ascii="Book Antiqua" w:hAnsi="Book Antiqua"/>
          <w:sz w:val="24"/>
          <w:szCs w:val="24"/>
        </w:rPr>
      </w:pPr>
    </w:p>
    <w:p w14:paraId="3F1AC734" w14:textId="77777777" w:rsidR="003E44B1" w:rsidRDefault="003E44B1" w:rsidP="007A1AC6">
      <w:pPr>
        <w:spacing w:after="0" w:line="240" w:lineRule="auto"/>
        <w:jc w:val="both"/>
        <w:rPr>
          <w:rFonts w:ascii="Book Antiqua" w:hAnsi="Book Antiqua"/>
          <w:sz w:val="24"/>
          <w:szCs w:val="24"/>
        </w:rPr>
      </w:pPr>
    </w:p>
    <w:p w14:paraId="67A39D1E" w14:textId="77777777" w:rsidR="00C51DC2" w:rsidRDefault="00C51DC2" w:rsidP="007A1AC6">
      <w:pPr>
        <w:spacing w:after="0" w:line="240" w:lineRule="auto"/>
        <w:jc w:val="both"/>
        <w:rPr>
          <w:rFonts w:ascii="Book Antiqua" w:hAnsi="Book Antiqua"/>
          <w:sz w:val="24"/>
          <w:szCs w:val="24"/>
        </w:rPr>
      </w:pPr>
    </w:p>
    <w:p w14:paraId="1E1A6E00" w14:textId="69779EF4" w:rsidR="0051438D" w:rsidRPr="003E3EAB" w:rsidRDefault="0051438D" w:rsidP="008F52C2">
      <w:pPr>
        <w:pStyle w:val="Prrafodelista"/>
        <w:numPr>
          <w:ilvl w:val="0"/>
          <w:numId w:val="22"/>
        </w:numPr>
        <w:rPr>
          <w:rFonts w:ascii="Book Antiqua" w:hAnsi="Book Antiqua"/>
          <w:b/>
          <w:bCs/>
        </w:rPr>
      </w:pPr>
      <w:r w:rsidRPr="003E3EAB">
        <w:rPr>
          <w:rFonts w:ascii="Book Antiqua" w:hAnsi="Book Antiqua"/>
          <w:b/>
          <w:bCs/>
        </w:rPr>
        <w:t>Fases I y II del Plan General de Continuidad del Servicio</w:t>
      </w:r>
    </w:p>
    <w:p w14:paraId="1EB60222" w14:textId="0955F45B" w:rsidR="00703C6B" w:rsidRDefault="00703C6B" w:rsidP="00E61006">
      <w:pPr>
        <w:spacing w:after="0" w:line="240" w:lineRule="auto"/>
        <w:jc w:val="both"/>
        <w:rPr>
          <w:rFonts w:ascii="Book Antiqua" w:hAnsi="Book Antiqua"/>
          <w:sz w:val="24"/>
          <w:szCs w:val="24"/>
        </w:rPr>
      </w:pPr>
      <w:r>
        <w:rPr>
          <w:rFonts w:ascii="Book Antiqua" w:hAnsi="Book Antiqua"/>
          <w:sz w:val="24"/>
          <w:szCs w:val="24"/>
        </w:rPr>
        <w:t xml:space="preserve">Al respecto, se tiene que las fases I y II, fueron desarrolladas por el </w:t>
      </w:r>
      <w:r w:rsidR="00854F6D">
        <w:rPr>
          <w:rFonts w:ascii="Book Antiqua" w:hAnsi="Book Antiqua"/>
          <w:sz w:val="24"/>
          <w:szCs w:val="24"/>
        </w:rPr>
        <w:t>E</w:t>
      </w:r>
      <w:r>
        <w:rPr>
          <w:rFonts w:ascii="Book Antiqua" w:hAnsi="Book Antiqua"/>
          <w:sz w:val="24"/>
          <w:szCs w:val="24"/>
        </w:rPr>
        <w:t xml:space="preserve">quipo </w:t>
      </w:r>
      <w:r w:rsidR="00854F6D">
        <w:rPr>
          <w:rFonts w:ascii="Book Antiqua" w:hAnsi="Book Antiqua"/>
          <w:sz w:val="24"/>
          <w:szCs w:val="24"/>
        </w:rPr>
        <w:t>I</w:t>
      </w:r>
      <w:r>
        <w:rPr>
          <w:rFonts w:ascii="Book Antiqua" w:hAnsi="Book Antiqua"/>
          <w:sz w:val="24"/>
          <w:szCs w:val="24"/>
        </w:rPr>
        <w:t>nte</w:t>
      </w:r>
      <w:r w:rsidR="00854F6D">
        <w:rPr>
          <w:rFonts w:ascii="Book Antiqua" w:hAnsi="Book Antiqua"/>
          <w:sz w:val="24"/>
          <w:szCs w:val="24"/>
        </w:rPr>
        <w:t>rdisciplinario</w:t>
      </w:r>
      <w:r w:rsidR="00A80CF0">
        <w:rPr>
          <w:rFonts w:ascii="Book Antiqua" w:hAnsi="Book Antiqua"/>
          <w:sz w:val="24"/>
          <w:szCs w:val="24"/>
        </w:rPr>
        <w:t xml:space="preserve"> junto a la asesoría de un consultor experto en el tema</w:t>
      </w:r>
      <w:r w:rsidR="0041550B">
        <w:rPr>
          <w:rFonts w:ascii="Book Antiqua" w:hAnsi="Book Antiqua"/>
          <w:sz w:val="24"/>
          <w:szCs w:val="24"/>
        </w:rPr>
        <w:t>,</w:t>
      </w:r>
      <w:r w:rsidR="00A80CF0">
        <w:rPr>
          <w:rFonts w:ascii="Book Antiqua" w:hAnsi="Book Antiqua"/>
          <w:sz w:val="24"/>
          <w:szCs w:val="24"/>
        </w:rPr>
        <w:t xml:space="preserve"> mediante una contratación externa</w:t>
      </w:r>
      <w:r w:rsidR="003B144E">
        <w:rPr>
          <w:rFonts w:ascii="Book Antiqua" w:hAnsi="Book Antiqua"/>
          <w:sz w:val="24"/>
          <w:szCs w:val="24"/>
        </w:rPr>
        <w:t xml:space="preserve">, </w:t>
      </w:r>
      <w:r w:rsidR="00A80CF0">
        <w:rPr>
          <w:rFonts w:ascii="Book Antiqua" w:hAnsi="Book Antiqua"/>
          <w:sz w:val="24"/>
          <w:szCs w:val="24"/>
        </w:rPr>
        <w:t xml:space="preserve">en </w:t>
      </w:r>
      <w:r w:rsidR="003B144E">
        <w:rPr>
          <w:rFonts w:ascii="Book Antiqua" w:hAnsi="Book Antiqua"/>
          <w:sz w:val="24"/>
          <w:szCs w:val="24"/>
        </w:rPr>
        <w:t>donde se elaboraron análisis preliminares relacionados con la Continuidad del Servicio</w:t>
      </w:r>
      <w:r w:rsidR="00606C8C">
        <w:rPr>
          <w:rStyle w:val="Refdenotaalpie"/>
          <w:rFonts w:ascii="Book Antiqua" w:hAnsi="Book Antiqua"/>
          <w:sz w:val="24"/>
          <w:szCs w:val="24"/>
        </w:rPr>
        <w:footnoteReference w:id="7"/>
      </w:r>
      <w:r w:rsidR="00CE4723">
        <w:rPr>
          <w:rFonts w:ascii="Book Antiqua" w:hAnsi="Book Antiqua"/>
          <w:sz w:val="24"/>
          <w:szCs w:val="24"/>
        </w:rPr>
        <w:t xml:space="preserve">. </w:t>
      </w:r>
    </w:p>
    <w:p w14:paraId="4EAF53DA" w14:textId="3278AE73" w:rsidR="003E44B1" w:rsidRDefault="000F15DD" w:rsidP="00E61006">
      <w:pPr>
        <w:spacing w:after="0" w:line="240" w:lineRule="auto"/>
        <w:jc w:val="both"/>
        <w:rPr>
          <w:rFonts w:ascii="Book Antiqua" w:hAnsi="Book Antiqua"/>
          <w:sz w:val="24"/>
          <w:szCs w:val="24"/>
        </w:rPr>
      </w:pPr>
      <w:r w:rsidRPr="000F15DD">
        <w:rPr>
          <w:rFonts w:ascii="Book Antiqua" w:hAnsi="Book Antiqua"/>
          <w:sz w:val="24"/>
          <w:szCs w:val="24"/>
        </w:rPr>
        <w:t xml:space="preserve">El </w:t>
      </w:r>
      <w:r w:rsidR="006E4E47">
        <w:rPr>
          <w:rFonts w:ascii="Book Antiqua" w:hAnsi="Book Antiqua"/>
          <w:sz w:val="24"/>
          <w:szCs w:val="24"/>
        </w:rPr>
        <w:t>E</w:t>
      </w:r>
      <w:r w:rsidRPr="000F15DD">
        <w:rPr>
          <w:rFonts w:ascii="Book Antiqua" w:hAnsi="Book Antiqua"/>
          <w:sz w:val="24"/>
          <w:szCs w:val="24"/>
        </w:rPr>
        <w:t xml:space="preserve">quipo </w:t>
      </w:r>
      <w:r w:rsidR="006E4E47">
        <w:rPr>
          <w:rFonts w:ascii="Book Antiqua" w:hAnsi="Book Antiqua"/>
          <w:sz w:val="24"/>
          <w:szCs w:val="24"/>
        </w:rPr>
        <w:t>I</w:t>
      </w:r>
      <w:r w:rsidRPr="000F15DD">
        <w:rPr>
          <w:rFonts w:ascii="Book Antiqua" w:hAnsi="Book Antiqua"/>
          <w:sz w:val="24"/>
          <w:szCs w:val="24"/>
        </w:rPr>
        <w:t>nterdisciplinario junto con la consultora finaliz</w:t>
      </w:r>
      <w:r w:rsidR="00BF4C53">
        <w:rPr>
          <w:rFonts w:ascii="Book Antiqua" w:hAnsi="Book Antiqua"/>
          <w:sz w:val="24"/>
          <w:szCs w:val="24"/>
        </w:rPr>
        <w:t xml:space="preserve">aron </w:t>
      </w:r>
      <w:r w:rsidRPr="000F15DD">
        <w:rPr>
          <w:rFonts w:ascii="Book Antiqua" w:hAnsi="Book Antiqua"/>
          <w:sz w:val="24"/>
          <w:szCs w:val="24"/>
        </w:rPr>
        <w:t>en noviembre del 2021</w:t>
      </w:r>
      <w:r w:rsidR="00BF4C53">
        <w:rPr>
          <w:rFonts w:ascii="Book Antiqua" w:hAnsi="Book Antiqua"/>
          <w:sz w:val="24"/>
          <w:szCs w:val="24"/>
        </w:rPr>
        <w:t xml:space="preserve"> la elaboración de los entregables descritos en las fases III, IV y V</w:t>
      </w:r>
      <w:r w:rsidR="00FF7725">
        <w:rPr>
          <w:rFonts w:ascii="Book Antiqua" w:hAnsi="Book Antiqua"/>
          <w:sz w:val="24"/>
          <w:szCs w:val="24"/>
        </w:rPr>
        <w:t>,</w:t>
      </w:r>
      <w:r w:rsidR="00BF4C53">
        <w:rPr>
          <w:rFonts w:ascii="Book Antiqua" w:hAnsi="Book Antiqua"/>
          <w:sz w:val="24"/>
          <w:szCs w:val="24"/>
        </w:rPr>
        <w:t xml:space="preserve"> los cuales</w:t>
      </w:r>
      <w:r w:rsidRPr="000F15DD">
        <w:rPr>
          <w:rFonts w:ascii="Book Antiqua" w:hAnsi="Book Antiqua"/>
          <w:sz w:val="24"/>
          <w:szCs w:val="24"/>
        </w:rPr>
        <w:t xml:space="preserve"> </w:t>
      </w:r>
      <w:r w:rsidRPr="000F15DD">
        <w:rPr>
          <w:rFonts w:ascii="Book Antiqua" w:hAnsi="Book Antiqua"/>
          <w:sz w:val="24"/>
          <w:szCs w:val="24"/>
        </w:rPr>
        <w:lastRenderedPageBreak/>
        <w:t>fueron remitidos al Consejo Superior para su conocimiento y aprobación</w:t>
      </w:r>
      <w:r w:rsidR="002621AC">
        <w:rPr>
          <w:rFonts w:ascii="Book Antiqua" w:hAnsi="Book Antiqua"/>
          <w:sz w:val="24"/>
          <w:szCs w:val="24"/>
        </w:rPr>
        <w:t xml:space="preserve">, mediante informe </w:t>
      </w:r>
      <w:r w:rsidR="002621AC" w:rsidRPr="000B2706">
        <w:rPr>
          <w:rFonts w:ascii="Book Antiqua" w:hAnsi="Book Antiqua"/>
          <w:sz w:val="24"/>
          <w:szCs w:val="24"/>
        </w:rPr>
        <w:t>573-DE-2022</w:t>
      </w:r>
      <w:r w:rsidR="000B2706">
        <w:rPr>
          <w:rStyle w:val="Refdenotaalpie"/>
          <w:rFonts w:ascii="Book Antiqua" w:hAnsi="Book Antiqua"/>
          <w:sz w:val="24"/>
          <w:szCs w:val="24"/>
        </w:rPr>
        <w:footnoteReference w:id="8"/>
      </w:r>
      <w:r w:rsidRPr="000F15DD">
        <w:rPr>
          <w:rFonts w:ascii="Book Antiqua" w:hAnsi="Book Antiqua"/>
          <w:sz w:val="24"/>
          <w:szCs w:val="24"/>
        </w:rPr>
        <w:t>.</w:t>
      </w:r>
      <w:r w:rsidR="00AC1C4B">
        <w:rPr>
          <w:rFonts w:ascii="Book Antiqua" w:hAnsi="Book Antiqua"/>
          <w:sz w:val="24"/>
          <w:szCs w:val="24"/>
        </w:rPr>
        <w:t xml:space="preserve"> </w:t>
      </w:r>
    </w:p>
    <w:p w14:paraId="614D468D" w14:textId="77777777" w:rsidR="003E44B1" w:rsidRDefault="003E44B1" w:rsidP="00E61006">
      <w:pPr>
        <w:spacing w:after="0" w:line="240" w:lineRule="auto"/>
        <w:jc w:val="both"/>
        <w:rPr>
          <w:rFonts w:ascii="Book Antiqua" w:hAnsi="Book Antiqua"/>
          <w:sz w:val="24"/>
          <w:szCs w:val="24"/>
        </w:rPr>
      </w:pPr>
    </w:p>
    <w:p w14:paraId="31D79063" w14:textId="30CCF737" w:rsidR="003E44B1" w:rsidRDefault="00B3757C" w:rsidP="00E61006">
      <w:pPr>
        <w:spacing w:after="0" w:line="240" w:lineRule="auto"/>
        <w:jc w:val="both"/>
        <w:rPr>
          <w:rFonts w:ascii="Book Antiqua" w:hAnsi="Book Antiqua"/>
          <w:sz w:val="24"/>
          <w:szCs w:val="24"/>
        </w:rPr>
      </w:pPr>
      <w:r>
        <w:rPr>
          <w:rFonts w:ascii="Book Antiqua" w:hAnsi="Book Antiqua"/>
          <w:sz w:val="24"/>
          <w:szCs w:val="24"/>
        </w:rPr>
        <w:t xml:space="preserve">Cabe indicar que los </w:t>
      </w:r>
      <w:r w:rsidR="00464ADA">
        <w:rPr>
          <w:rFonts w:ascii="Book Antiqua" w:hAnsi="Book Antiqua"/>
          <w:sz w:val="24"/>
          <w:szCs w:val="24"/>
        </w:rPr>
        <w:t xml:space="preserve">entregables desarrollados en las fases IV y V, corresponden a </w:t>
      </w:r>
      <w:r w:rsidR="00454A1A" w:rsidRPr="00454A1A">
        <w:rPr>
          <w:rFonts w:ascii="Book Antiqua" w:hAnsi="Book Antiqua"/>
          <w:sz w:val="24"/>
          <w:szCs w:val="24"/>
        </w:rPr>
        <w:t>entregables para el seguimiento a los riesgos, pruebas, comunica</w:t>
      </w:r>
      <w:r w:rsidR="00454A1A">
        <w:rPr>
          <w:rFonts w:ascii="Book Antiqua" w:hAnsi="Book Antiqua"/>
          <w:sz w:val="24"/>
          <w:szCs w:val="24"/>
        </w:rPr>
        <w:t>ción d</w:t>
      </w:r>
      <w:r w:rsidR="00454A1A" w:rsidRPr="00454A1A">
        <w:rPr>
          <w:rFonts w:ascii="Book Antiqua" w:hAnsi="Book Antiqua"/>
          <w:sz w:val="24"/>
          <w:szCs w:val="24"/>
        </w:rPr>
        <w:t xml:space="preserve">el plan, </w:t>
      </w:r>
      <w:r w:rsidR="00454A1A">
        <w:rPr>
          <w:rFonts w:ascii="Book Antiqua" w:hAnsi="Book Antiqua"/>
          <w:sz w:val="24"/>
          <w:szCs w:val="24"/>
        </w:rPr>
        <w:t xml:space="preserve">el </w:t>
      </w:r>
      <w:r w:rsidR="00454A1A" w:rsidRPr="00454A1A">
        <w:rPr>
          <w:rFonts w:ascii="Book Antiqua" w:hAnsi="Book Antiqua"/>
          <w:sz w:val="24"/>
          <w:szCs w:val="24"/>
        </w:rPr>
        <w:t>manten</w:t>
      </w:r>
      <w:r w:rsidR="00454A1A">
        <w:rPr>
          <w:rFonts w:ascii="Book Antiqua" w:hAnsi="Book Antiqua"/>
          <w:sz w:val="24"/>
          <w:szCs w:val="24"/>
        </w:rPr>
        <w:t>imiento d</w:t>
      </w:r>
      <w:r w:rsidR="00454A1A" w:rsidRPr="00454A1A">
        <w:rPr>
          <w:rFonts w:ascii="Book Antiqua" w:hAnsi="Book Antiqua"/>
          <w:sz w:val="24"/>
          <w:szCs w:val="24"/>
        </w:rPr>
        <w:t>el sistema</w:t>
      </w:r>
      <w:r w:rsidR="00454A1A">
        <w:rPr>
          <w:rFonts w:ascii="Book Antiqua" w:hAnsi="Book Antiqua"/>
          <w:sz w:val="24"/>
          <w:szCs w:val="24"/>
        </w:rPr>
        <w:t>,</w:t>
      </w:r>
      <w:r w:rsidR="00454A1A" w:rsidRPr="00454A1A">
        <w:rPr>
          <w:rFonts w:ascii="Book Antiqua" w:hAnsi="Book Antiqua"/>
          <w:sz w:val="24"/>
          <w:szCs w:val="24"/>
        </w:rPr>
        <w:t xml:space="preserve"> las fases y pasos para la operación del SGCS</w:t>
      </w:r>
      <w:r w:rsidR="00454A1A">
        <w:rPr>
          <w:rFonts w:ascii="Book Antiqua" w:hAnsi="Book Antiqua"/>
          <w:sz w:val="24"/>
          <w:szCs w:val="24"/>
        </w:rPr>
        <w:t xml:space="preserve"> así como P</w:t>
      </w:r>
      <w:r w:rsidR="00464ADA">
        <w:rPr>
          <w:rFonts w:ascii="Book Antiqua" w:hAnsi="Book Antiqua"/>
          <w:sz w:val="24"/>
          <w:szCs w:val="24"/>
        </w:rPr>
        <w:t xml:space="preserve">lanes de </w:t>
      </w:r>
      <w:r w:rsidR="00C17C01">
        <w:rPr>
          <w:rFonts w:ascii="Book Antiqua" w:hAnsi="Book Antiqua"/>
          <w:sz w:val="24"/>
          <w:szCs w:val="24"/>
        </w:rPr>
        <w:t>A</w:t>
      </w:r>
      <w:r w:rsidR="00464ADA">
        <w:rPr>
          <w:rFonts w:ascii="Book Antiqua" w:hAnsi="Book Antiqua"/>
          <w:sz w:val="24"/>
          <w:szCs w:val="24"/>
        </w:rPr>
        <w:t xml:space="preserve">cción </w:t>
      </w:r>
      <w:r w:rsidR="00B4310B">
        <w:rPr>
          <w:rFonts w:ascii="Book Antiqua" w:hAnsi="Book Antiqua"/>
          <w:sz w:val="24"/>
          <w:szCs w:val="24"/>
        </w:rPr>
        <w:t xml:space="preserve">para ser implementados </w:t>
      </w:r>
      <w:r w:rsidR="00087E63">
        <w:rPr>
          <w:rFonts w:ascii="Book Antiqua" w:hAnsi="Book Antiqua"/>
          <w:sz w:val="24"/>
          <w:szCs w:val="24"/>
        </w:rPr>
        <w:t xml:space="preserve">por las dependencias judiciales involucradas. Al respecto, </w:t>
      </w:r>
      <w:r w:rsidR="00765A9F">
        <w:rPr>
          <w:rFonts w:ascii="Book Antiqua" w:hAnsi="Book Antiqua"/>
          <w:sz w:val="24"/>
          <w:szCs w:val="24"/>
        </w:rPr>
        <w:t xml:space="preserve">se determinó que esos planes de acción están organizados en tres categorías </w:t>
      </w:r>
      <w:r w:rsidR="008D285B">
        <w:rPr>
          <w:rFonts w:ascii="Book Antiqua" w:hAnsi="Book Antiqua"/>
          <w:sz w:val="24"/>
          <w:szCs w:val="24"/>
        </w:rPr>
        <w:t xml:space="preserve">las cuales se muestran a continuación: </w:t>
      </w:r>
    </w:p>
    <w:p w14:paraId="5A1A6405" w14:textId="77777777" w:rsidR="00AE526D" w:rsidRDefault="00AE526D">
      <w:pPr>
        <w:rPr>
          <w:rFonts w:ascii="Book Antiqua" w:hAnsi="Book Antiqua"/>
          <w:sz w:val="24"/>
          <w:szCs w:val="24"/>
        </w:rPr>
      </w:pPr>
    </w:p>
    <w:p w14:paraId="4C3C01FA" w14:textId="77777777" w:rsidR="00AE526D" w:rsidRDefault="00AE526D">
      <w:pPr>
        <w:rPr>
          <w:rFonts w:ascii="Book Antiqua" w:hAnsi="Book Antiqua"/>
          <w:sz w:val="24"/>
          <w:szCs w:val="24"/>
        </w:rPr>
      </w:pPr>
    </w:p>
    <w:p w14:paraId="26C2C699" w14:textId="3B812896" w:rsidR="00CD0451" w:rsidRDefault="00CD0451">
      <w:pPr>
        <w:rPr>
          <w:rFonts w:ascii="Book Antiqua" w:hAnsi="Book Antiqua"/>
          <w:sz w:val="24"/>
          <w:szCs w:val="24"/>
        </w:rPr>
      </w:pPr>
      <w:r>
        <w:rPr>
          <w:rFonts w:ascii="Book Antiqua" w:hAnsi="Book Antiqua"/>
          <w:sz w:val="24"/>
          <w:szCs w:val="24"/>
        </w:rPr>
        <w:br w:type="page"/>
      </w:r>
    </w:p>
    <w:p w14:paraId="76D0D7C5" w14:textId="541663E0" w:rsidR="005E304B" w:rsidRPr="00456D1C" w:rsidRDefault="00456D1C" w:rsidP="00456D1C">
      <w:pPr>
        <w:pStyle w:val="Descripcin"/>
        <w:jc w:val="center"/>
        <w:rPr>
          <w:rFonts w:ascii="Book Antiqua" w:hAnsi="Book Antiqua"/>
          <w:i w:val="0"/>
          <w:iCs w:val="0"/>
          <w:color w:val="auto"/>
          <w:sz w:val="20"/>
          <w:szCs w:val="20"/>
        </w:rPr>
      </w:pPr>
      <w:bookmarkStart w:id="19" w:name="_Toc102573047"/>
      <w:r w:rsidRPr="00456D1C">
        <w:rPr>
          <w:rFonts w:ascii="Book Antiqua" w:hAnsi="Book Antiqua"/>
          <w:b/>
          <w:bCs/>
          <w:color w:val="auto"/>
          <w:sz w:val="20"/>
          <w:szCs w:val="20"/>
        </w:rPr>
        <w:lastRenderedPageBreak/>
        <w:t xml:space="preserve">Figura </w:t>
      </w:r>
      <w:r w:rsidRPr="00456D1C">
        <w:rPr>
          <w:rFonts w:ascii="Book Antiqua" w:hAnsi="Book Antiqua"/>
          <w:b/>
          <w:bCs/>
          <w:color w:val="auto"/>
          <w:sz w:val="20"/>
          <w:szCs w:val="20"/>
        </w:rPr>
        <w:fldChar w:fldCharType="begin"/>
      </w:r>
      <w:r w:rsidRPr="00456D1C">
        <w:rPr>
          <w:rFonts w:ascii="Book Antiqua" w:hAnsi="Book Antiqua"/>
          <w:b/>
          <w:bCs/>
          <w:color w:val="auto"/>
          <w:sz w:val="20"/>
          <w:szCs w:val="20"/>
        </w:rPr>
        <w:instrText xml:space="preserve"> SEQ Figura \* ARABIC </w:instrText>
      </w:r>
      <w:r w:rsidRPr="00456D1C">
        <w:rPr>
          <w:rFonts w:ascii="Book Antiqua" w:hAnsi="Book Antiqua"/>
          <w:b/>
          <w:bCs/>
          <w:color w:val="auto"/>
          <w:sz w:val="20"/>
          <w:szCs w:val="20"/>
        </w:rPr>
        <w:fldChar w:fldCharType="separate"/>
      </w:r>
      <w:r w:rsidR="00441B28">
        <w:rPr>
          <w:rFonts w:ascii="Book Antiqua" w:hAnsi="Book Antiqua"/>
          <w:b/>
          <w:bCs/>
          <w:color w:val="auto"/>
          <w:sz w:val="20"/>
          <w:szCs w:val="20"/>
        </w:rPr>
        <w:t>2</w:t>
      </w:r>
      <w:r w:rsidRPr="00456D1C">
        <w:rPr>
          <w:rFonts w:ascii="Book Antiqua" w:hAnsi="Book Antiqua"/>
          <w:b/>
          <w:bCs/>
          <w:color w:val="auto"/>
          <w:sz w:val="20"/>
          <w:szCs w:val="20"/>
        </w:rPr>
        <w:fldChar w:fldCharType="end"/>
      </w:r>
      <w:r w:rsidRPr="00456D1C">
        <w:rPr>
          <w:rFonts w:ascii="Book Antiqua" w:hAnsi="Book Antiqua"/>
          <w:color w:val="auto"/>
          <w:sz w:val="20"/>
          <w:szCs w:val="20"/>
        </w:rPr>
        <w:t xml:space="preserve"> Categorías de los Planes de Acción</w:t>
      </w:r>
      <w:bookmarkEnd w:id="19"/>
    </w:p>
    <w:p w14:paraId="4DDCE934" w14:textId="7C37BEF2" w:rsidR="00076B17" w:rsidRDefault="009519EF" w:rsidP="00E61006">
      <w:pPr>
        <w:spacing w:after="0" w:line="240" w:lineRule="auto"/>
        <w:jc w:val="center"/>
        <w:rPr>
          <w:rFonts w:ascii="Book Antiqua" w:hAnsi="Book Antiqua"/>
          <w:sz w:val="24"/>
          <w:szCs w:val="24"/>
        </w:rPr>
      </w:pPr>
      <w:r>
        <w:rPr>
          <w:rFonts w:ascii="Book Antiqua" w:hAnsi="Book Antiqua"/>
          <w:sz w:val="24"/>
          <w:szCs w:val="24"/>
        </w:rPr>
        <mc:AlternateContent>
          <mc:Choice Requires="wpg">
            <w:drawing>
              <wp:inline distT="0" distB="0" distL="0" distR="0" wp14:anchorId="01A54C38" wp14:editId="35DD021E">
                <wp:extent cx="5612130" cy="3708715"/>
                <wp:effectExtent l="0" t="0" r="26670" b="25400"/>
                <wp:docPr id="15" name="Grupo 15"/>
                <wp:cNvGraphicFramePr/>
                <a:graphic xmlns:a="http://schemas.openxmlformats.org/drawingml/2006/main">
                  <a:graphicData uri="http://schemas.microsoft.com/office/word/2010/wordprocessingGroup">
                    <wpg:wgp>
                      <wpg:cNvGrpSpPr/>
                      <wpg:grpSpPr>
                        <a:xfrm>
                          <a:off x="0" y="0"/>
                          <a:ext cx="5612130" cy="3708715"/>
                          <a:chOff x="0" y="0"/>
                          <a:chExt cx="6122173" cy="2109022"/>
                        </a:xfrm>
                      </wpg:grpSpPr>
                      <wps:wsp>
                        <wps:cNvPr id="17" name="Rectángulo: esquinas superiores redondeadas 17"/>
                        <wps:cNvSpPr/>
                        <wps:spPr>
                          <a:xfrm>
                            <a:off x="0" y="0"/>
                            <a:ext cx="1973580" cy="2099945"/>
                          </a:xfrm>
                          <a:prstGeom prst="round2SameRect">
                            <a:avLst/>
                          </a:prstGeom>
                        </wps:spPr>
                        <wps:style>
                          <a:lnRef idx="1">
                            <a:schemeClr val="accent4"/>
                          </a:lnRef>
                          <a:fillRef idx="2">
                            <a:schemeClr val="accent4"/>
                          </a:fillRef>
                          <a:effectRef idx="1">
                            <a:schemeClr val="accent4"/>
                          </a:effectRef>
                          <a:fontRef idx="minor">
                            <a:schemeClr val="dk1"/>
                          </a:fontRef>
                        </wps:style>
                        <wps:txbx>
                          <w:txbxContent>
                            <w:p w14:paraId="3F60A888" w14:textId="77777777" w:rsidR="0023472E" w:rsidRPr="00CD0451" w:rsidRDefault="0023472E" w:rsidP="009519EF">
                              <w:pPr>
                                <w:spacing w:line="240" w:lineRule="auto"/>
                                <w:jc w:val="both"/>
                                <w:rPr>
                                  <w:rFonts w:ascii="Book Antiqua" w:hAnsi="Book Antiqua"/>
                                  <w:sz w:val="20"/>
                                  <w:szCs w:val="20"/>
                                </w:rPr>
                              </w:pPr>
                              <w:r w:rsidRPr="00CD0451">
                                <w:rPr>
                                  <w:rFonts w:ascii="Book Antiqua" w:hAnsi="Book Antiqua"/>
                                  <w:b/>
                                  <w:bCs/>
                                  <w:sz w:val="20"/>
                                  <w:szCs w:val="20"/>
                                </w:rPr>
                                <w:t>Plan de continuidad</w:t>
                              </w:r>
                              <w:r w:rsidRPr="00CD0451">
                                <w:rPr>
                                  <w:rFonts w:ascii="Book Antiqua" w:hAnsi="Book Antiqua"/>
                                  <w:sz w:val="20"/>
                                  <w:szCs w:val="20"/>
                                </w:rPr>
                                <w:t>: Información documentada que guía a una institución para responder a un evento disruptivo, para reanudar y restaurar la prestación de los servicios de acuerdo con sus objetivos de continuidad institucional.</w:t>
                              </w:r>
                            </w:p>
                            <w:p w14:paraId="7A2E4CD5" w14:textId="77777777" w:rsidR="0023472E" w:rsidRPr="00962245" w:rsidRDefault="0023472E" w:rsidP="009519EF">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esquinas superiores redondeadas 18"/>
                        <wps:cNvSpPr/>
                        <wps:spPr>
                          <a:xfrm>
                            <a:off x="2027582" y="0"/>
                            <a:ext cx="2019300" cy="2100109"/>
                          </a:xfrm>
                          <a:prstGeom prst="round2SameRect">
                            <a:avLst/>
                          </a:prstGeom>
                          <a:solidFill>
                            <a:schemeClr val="accent1">
                              <a:lumMod val="20000"/>
                              <a:lumOff val="80000"/>
                            </a:schemeClr>
                          </a:solidFill>
                          <a:ln w="6350" cap="flat" cmpd="sng" algn="ctr">
                            <a:solidFill>
                              <a:srgbClr val="FFC000"/>
                            </a:solidFill>
                            <a:prstDash val="solid"/>
                            <a:miter lim="800000"/>
                          </a:ln>
                          <a:effectLst/>
                        </wps:spPr>
                        <wps:txbx>
                          <w:txbxContent>
                            <w:p w14:paraId="7602CE7E" w14:textId="77777777" w:rsidR="0023472E" w:rsidRPr="00CD0451" w:rsidRDefault="0023472E" w:rsidP="009519EF">
                              <w:pPr>
                                <w:spacing w:line="240" w:lineRule="auto"/>
                                <w:jc w:val="both"/>
                                <w:rPr>
                                  <w:rFonts w:ascii="Book Antiqua" w:hAnsi="Book Antiqua"/>
                                  <w:sz w:val="20"/>
                                  <w:szCs w:val="20"/>
                                </w:rPr>
                              </w:pPr>
                              <w:r w:rsidRPr="00CD0451">
                                <w:rPr>
                                  <w:rFonts w:ascii="Book Antiqua" w:hAnsi="Book Antiqua"/>
                                  <w:b/>
                                  <w:bCs/>
                                  <w:sz w:val="20"/>
                                  <w:szCs w:val="20"/>
                                </w:rPr>
                                <w:t>Plan de contingencia</w:t>
                              </w:r>
                              <w:r w:rsidRPr="00CD0451">
                                <w:rPr>
                                  <w:rFonts w:ascii="Book Antiqua" w:hAnsi="Book Antiqua"/>
                                  <w:sz w:val="20"/>
                                  <w:szCs w:val="20"/>
                                </w:rPr>
                                <w:t>: Está orientado a la generación de las capacidades institucionales para una respuesta rápida, efectiva y coordinada ante emergencias. Representa un amplio espectro de actividades enfocadas a sostener los servicios críticos de las instituciones después de una emergencia en un tiempo mínimo.</w:t>
                              </w:r>
                            </w:p>
                            <w:p w14:paraId="64B89D86" w14:textId="77777777" w:rsidR="0023472E" w:rsidRPr="00962245" w:rsidRDefault="0023472E" w:rsidP="009519EF">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esquinas superiores redondeadas 23"/>
                        <wps:cNvSpPr/>
                        <wps:spPr>
                          <a:xfrm>
                            <a:off x="4102873" y="7951"/>
                            <a:ext cx="2019300" cy="2101071"/>
                          </a:xfrm>
                          <a:prstGeom prst="round2SameRect">
                            <a:avLst/>
                          </a:prstGeom>
                          <a:solidFill>
                            <a:schemeClr val="accent2">
                              <a:lumMod val="60000"/>
                              <a:lumOff val="40000"/>
                            </a:schemeClr>
                          </a:solidFill>
                          <a:ln w="6350" cap="flat" cmpd="sng" algn="ctr">
                            <a:solidFill>
                              <a:srgbClr val="FFC000"/>
                            </a:solidFill>
                            <a:prstDash val="solid"/>
                            <a:miter lim="800000"/>
                          </a:ln>
                          <a:effectLst/>
                        </wps:spPr>
                        <wps:txbx>
                          <w:txbxContent>
                            <w:p w14:paraId="61244E80" w14:textId="6FE13A8F" w:rsidR="0023472E" w:rsidRPr="00CD0451" w:rsidRDefault="0023472E" w:rsidP="009519EF">
                              <w:pPr>
                                <w:spacing w:line="240" w:lineRule="auto"/>
                                <w:jc w:val="both"/>
                                <w:rPr>
                                  <w:rFonts w:ascii="Book Antiqua" w:hAnsi="Book Antiqua"/>
                                  <w:sz w:val="20"/>
                                  <w:szCs w:val="20"/>
                                </w:rPr>
                              </w:pPr>
                              <w:r w:rsidRPr="00CD0451">
                                <w:rPr>
                                  <w:rFonts w:ascii="Book Antiqua" w:hAnsi="Book Antiqua"/>
                                  <w:b/>
                                  <w:bCs/>
                                  <w:sz w:val="20"/>
                                  <w:szCs w:val="20"/>
                                </w:rPr>
                                <w:t>Plan de Recuperación ante Desastres del Poder Judicial (DRP)</w:t>
                              </w:r>
                              <w:r w:rsidRPr="00CD0451">
                                <w:rPr>
                                  <w:rFonts w:ascii="Book Antiqua" w:hAnsi="Book Antiqua"/>
                                  <w:sz w:val="20"/>
                                  <w:szCs w:val="20"/>
                                </w:rPr>
                                <w:t>: permite documentar una estrategia estructurada y de fácil comprensión, que ayude al Poder Judicial a recuperarse de la forma más rápida y eficaz ante una crisis imprevista que interrumpa los sistemas de información y las operaciones institucionales</w:t>
                              </w:r>
                              <w:r w:rsidR="00CD0451" w:rsidRPr="00CD0451">
                                <w:rPr>
                                  <w:rFonts w:ascii="Book Antiqua" w:hAnsi="Book Antiqua"/>
                                  <w:sz w:val="20"/>
                                  <w:szCs w:val="20"/>
                                </w:rPr>
                                <w:t xml:space="preserve"> críticas</w:t>
                              </w:r>
                              <w:r w:rsidR="00BE1570">
                                <w:rPr>
                                  <w:rFonts w:ascii="Book Antiqua" w:hAnsi="Book Antiqua"/>
                                  <w:sz w:val="20"/>
                                  <w:szCs w:val="20"/>
                                </w:rPr>
                                <w:t>.</w:t>
                              </w:r>
                              <w:r w:rsidR="00CD0451" w:rsidRPr="00CD0451">
                                <w:rPr>
                                  <w:rFonts w:ascii="Book Antiqua" w:hAnsi="Book Antiqua"/>
                                  <w:sz w:val="20"/>
                                  <w:szCs w:val="20"/>
                                </w:rPr>
                                <w:t xml:space="preserve"> Este plan incluye las estructuras establecidas, así como las pautas y procedimientos necesarios para reanudar a un nivel aceptable o esencial</w:t>
                              </w:r>
                              <w:r w:rsidR="000023D6">
                                <w:rPr>
                                  <w:rFonts w:ascii="Book Antiqua" w:hAnsi="Book Antiqua"/>
                                  <w:sz w:val="20"/>
                                  <w:szCs w:val="20"/>
                                </w:rPr>
                                <w:t xml:space="preserve"> los procesos críticos de la institución. </w:t>
                              </w:r>
                              <w:r w:rsidR="00384E54">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A54C38" id="Grupo 15" o:spid="_x0000_s1026" style="width:441.9pt;height:292pt;mso-position-horizontal-relative:char;mso-position-vertical-relative:line" coordsize="61221,2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">
                <v:shape id="Rectángulo: esquinas superiores redondeadas 17" o:spid="_x0000_s1027" style="position:absolute;width:19735;height:20999;visibility:visible;mso-wrap-style:square;v-text-anchor:middle" coordsize="1973580,20999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" adj="-11796480,,5400" path="m328937,l1644643,v181667,,328937,147270,328937,328937l1973580,2099945r,l,2099945r,l,328937c,147270,147270,,328937,xe" fillcolor="#ffd555 [2167]" strokecolor="#ffc000 [3207]" strokeweight=".5pt">
                  <v:fill color2="#ffcc31 [2615]" rotate="t" colors="0 #ffdd9c;.5 #ffd78e;1 #ffd479" focus="100%" type="gradient">
                    <o:fill v:ext="view" type="gradientUnscaled"/>
                  </v:fill>
                  <v:stroke joinstyle="miter"/>
                  <v:formulas/>
                  <v:path arrowok="t" o:connecttype="custom" o:connectlocs="328937,0;1644643,0;1973580,328937;1973580,2099945;1973580,2099945;0,2099945;0,2099945;0,328937;328937,0" o:connectangles="0,0,0,0,0,0,0,0,0" textboxrect="0,0,1973580,2099945"/>
                  <v:textbox>
                    <w:txbxContent>
                      <w:p w14:paraId="3F60A888" w14:textId="77777777" w:rsidR="0023472E" w:rsidRPr="00CD0451" w:rsidRDefault="0023472E" w:rsidP="009519EF">
                        <w:pPr>
                          <w:spacing w:line="240" w:lineRule="auto"/>
                          <w:jc w:val="both"/>
                          <w:rPr>
                            <w:rFonts w:ascii="Book Antiqua" w:hAnsi="Book Antiqua"/>
                            <w:sz w:val="20"/>
                            <w:szCs w:val="20"/>
                          </w:rPr>
                        </w:pPr>
                        <w:r w:rsidRPr="00CD0451">
                          <w:rPr>
                            <w:rFonts w:ascii="Book Antiqua" w:hAnsi="Book Antiqua"/>
                            <w:b/>
                            <w:bCs/>
                            <w:sz w:val="20"/>
                            <w:szCs w:val="20"/>
                          </w:rPr>
                          <w:t>Plan de continuidad</w:t>
                        </w:r>
                        <w:r w:rsidRPr="00CD0451">
                          <w:rPr>
                            <w:rFonts w:ascii="Book Antiqua" w:hAnsi="Book Antiqua"/>
                            <w:sz w:val="20"/>
                            <w:szCs w:val="20"/>
                          </w:rPr>
                          <w:t>: Información documentada que guía a una institución para responder a un evento disruptivo, para reanudar y restaurar la prestación de los servicios de acuerdo con sus objetivos de continuidad institucional.</w:t>
                        </w:r>
                      </w:p>
                      <w:p w14:paraId="7A2E4CD5" w14:textId="77777777" w:rsidR="0023472E" w:rsidRPr="00962245" w:rsidRDefault="0023472E" w:rsidP="009519EF">
                        <w:pPr>
                          <w:spacing w:line="240" w:lineRule="auto"/>
                          <w:jc w:val="center"/>
                          <w:rPr>
                            <w:sz w:val="20"/>
                            <w:szCs w:val="20"/>
                          </w:rPr>
                        </w:pPr>
                      </w:p>
                    </w:txbxContent>
                  </v:textbox>
                </v:shape>
                <v:shape id="Rectángulo: esquinas superiores redondeadas 18" o:spid="_x0000_s1028" style="position:absolute;left:20275;width:20193;height:21001;visibility:visible;mso-wrap-style:square;v-text-anchor:middle" coordsize="2019300,2100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" adj="-11796480,,5400" path="m336557,l1682743,v185875,,336557,150682,336557,336557l2019300,2100109r,l,2100109r,l,336557c,150682,150682,,336557,xe" fillcolor="#d9e2f3 [660]" strokecolor="#ffc000" strokeweight=".5pt">
                  <v:stroke joinstyle="miter"/>
                  <v:formulas/>
                  <v:path arrowok="t" o:connecttype="custom" o:connectlocs="336557,0;1682743,0;2019300,336557;2019300,2100109;2019300,2100109;0,2100109;0,2100109;0,336557;336557,0" o:connectangles="0,0,0,0,0,0,0,0,0" textboxrect="0,0,2019300,2100109"/>
                  <v:textbox>
                    <w:txbxContent>
                      <w:p w14:paraId="7602CE7E" w14:textId="77777777" w:rsidR="0023472E" w:rsidRPr="00CD0451" w:rsidRDefault="0023472E" w:rsidP="009519EF">
                        <w:pPr>
                          <w:spacing w:line="240" w:lineRule="auto"/>
                          <w:jc w:val="both"/>
                          <w:rPr>
                            <w:rFonts w:ascii="Book Antiqua" w:hAnsi="Book Antiqua"/>
                            <w:sz w:val="20"/>
                            <w:szCs w:val="20"/>
                          </w:rPr>
                        </w:pPr>
                        <w:r w:rsidRPr="00CD0451">
                          <w:rPr>
                            <w:rFonts w:ascii="Book Antiqua" w:hAnsi="Book Antiqua"/>
                            <w:b/>
                            <w:bCs/>
                            <w:sz w:val="20"/>
                            <w:szCs w:val="20"/>
                          </w:rPr>
                          <w:t>Plan de contingencia</w:t>
                        </w:r>
                        <w:r w:rsidRPr="00CD0451">
                          <w:rPr>
                            <w:rFonts w:ascii="Book Antiqua" w:hAnsi="Book Antiqua"/>
                            <w:sz w:val="20"/>
                            <w:szCs w:val="20"/>
                          </w:rPr>
                          <w:t>: Está orientado a la generación de las capacidades institucionales para una respuesta rápida, efectiva y coordinada ante emergencias. Representa un amplio espectro de actividades enfocadas a sostener los servicios críticos de las instituciones después de una emergencia en un tiempo mínimo.</w:t>
                        </w:r>
                      </w:p>
                      <w:p w14:paraId="64B89D86" w14:textId="77777777" w:rsidR="0023472E" w:rsidRPr="00962245" w:rsidRDefault="0023472E" w:rsidP="009519EF">
                        <w:pPr>
                          <w:spacing w:line="240" w:lineRule="auto"/>
                          <w:jc w:val="center"/>
                          <w:rPr>
                            <w:sz w:val="20"/>
                            <w:szCs w:val="20"/>
                          </w:rPr>
                        </w:pPr>
                      </w:p>
                    </w:txbxContent>
                  </v:textbox>
                </v:shape>
                <v:shape id="Rectángulo: esquinas superiores redondeadas 23" o:spid="_x0000_s1029" style="position:absolute;left:41028;top:79;width:20193;height:21011;visibility:visible;mso-wrap-style:square;v-text-anchor:middle" coordsize="2019300,2101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" adj="-11796480,,5400" path="m336557,l1682743,v185875,,336557,150682,336557,336557l2019300,2101071r,l,2101071r,l,336557c,150682,150682,,336557,xe" fillcolor="#f4b083 [1941]" strokecolor="#ffc000" strokeweight=".5pt">
                  <v:stroke joinstyle="miter"/>
                  <v:formulas/>
                  <v:path arrowok="t" o:connecttype="custom" o:connectlocs="336557,0;1682743,0;2019300,336557;2019300,2101071;2019300,2101071;0,2101071;0,2101071;0,336557;336557,0" o:connectangles="0,0,0,0,0,0,0,0,0" textboxrect="0,0,2019300,2101071"/>
                  <v:textbox>
                    <w:txbxContent>
                      <w:p w14:paraId="61244E80" w14:textId="6FE13A8F" w:rsidR="0023472E" w:rsidRPr="00CD0451" w:rsidRDefault="0023472E" w:rsidP="009519EF">
                        <w:pPr>
                          <w:spacing w:line="240" w:lineRule="auto"/>
                          <w:jc w:val="both"/>
                          <w:rPr>
                            <w:rFonts w:ascii="Book Antiqua" w:hAnsi="Book Antiqua"/>
                            <w:sz w:val="20"/>
                            <w:szCs w:val="20"/>
                          </w:rPr>
                        </w:pPr>
                        <w:r w:rsidRPr="00CD0451">
                          <w:rPr>
                            <w:rFonts w:ascii="Book Antiqua" w:hAnsi="Book Antiqua"/>
                            <w:b/>
                            <w:bCs/>
                            <w:sz w:val="20"/>
                            <w:szCs w:val="20"/>
                          </w:rPr>
                          <w:t>Plan de Recuperación ante Desastres del Poder Judicial (DRP)</w:t>
                        </w:r>
                        <w:r w:rsidRPr="00CD0451">
                          <w:rPr>
                            <w:rFonts w:ascii="Book Antiqua" w:hAnsi="Book Antiqua"/>
                            <w:sz w:val="20"/>
                            <w:szCs w:val="20"/>
                          </w:rPr>
                          <w:t>: permite documentar una estrategia estructurada y de fácil comprensión, que ayude al Poder Judicial a recuperarse de la forma más rápida y eficaz ante una crisis imprevista que interrumpa los sistemas de información y las operaciones institucionales</w:t>
                        </w:r>
                        <w:r w:rsidR="00CD0451" w:rsidRPr="00CD0451">
                          <w:rPr>
                            <w:rFonts w:ascii="Book Antiqua" w:hAnsi="Book Antiqua"/>
                            <w:sz w:val="20"/>
                            <w:szCs w:val="20"/>
                          </w:rPr>
                          <w:t xml:space="preserve"> críticas</w:t>
                        </w:r>
                        <w:r w:rsidR="00BE1570">
                          <w:rPr>
                            <w:rFonts w:ascii="Book Antiqua" w:hAnsi="Book Antiqua"/>
                            <w:sz w:val="20"/>
                            <w:szCs w:val="20"/>
                          </w:rPr>
                          <w:t>.</w:t>
                        </w:r>
                        <w:r w:rsidR="00CD0451" w:rsidRPr="00CD0451">
                          <w:rPr>
                            <w:rFonts w:ascii="Book Antiqua" w:hAnsi="Book Antiqua"/>
                            <w:sz w:val="20"/>
                            <w:szCs w:val="20"/>
                          </w:rPr>
                          <w:t xml:space="preserve"> Este plan incluye las estructuras establecidas, así como las pautas y procedimientos necesarios para reanudar a un nivel aceptable o esencial</w:t>
                        </w:r>
                        <w:r w:rsidR="000023D6">
                          <w:rPr>
                            <w:rFonts w:ascii="Book Antiqua" w:hAnsi="Book Antiqua"/>
                            <w:sz w:val="20"/>
                            <w:szCs w:val="20"/>
                          </w:rPr>
                          <w:t xml:space="preserve"> los procesos críticos de la institución. </w:t>
                        </w:r>
                        <w:r w:rsidR="00384E54">
                          <w:rPr>
                            <w:rFonts w:ascii="Book Antiqua" w:hAnsi="Book Antiqua"/>
                            <w:sz w:val="20"/>
                            <w:szCs w:val="20"/>
                          </w:rPr>
                          <w:t>*</w:t>
                        </w:r>
                      </w:p>
                    </w:txbxContent>
                  </v:textbox>
                </v:shape>
                <w10:anchorlock/>
              </v:group>
            </w:pict>
          </mc:Fallback>
        </mc:AlternateContent>
      </w:r>
    </w:p>
    <w:p w14:paraId="15A7FD61" w14:textId="0CE9AC45" w:rsidR="00D04F70" w:rsidRDefault="00D04F70" w:rsidP="007A1AC6">
      <w:pPr>
        <w:spacing w:after="0" w:line="240" w:lineRule="auto"/>
        <w:jc w:val="both"/>
        <w:rPr>
          <w:rFonts w:ascii="Book Antiqua" w:hAnsi="Book Antiqua"/>
          <w:sz w:val="24"/>
          <w:szCs w:val="24"/>
        </w:rPr>
      </w:pPr>
    </w:p>
    <w:p w14:paraId="7B82796D" w14:textId="6D617A26" w:rsidR="00384E54" w:rsidRPr="00294795" w:rsidRDefault="00384E54" w:rsidP="007A1AC6">
      <w:pPr>
        <w:spacing w:after="0" w:line="240" w:lineRule="auto"/>
        <w:jc w:val="both"/>
        <w:rPr>
          <w:rFonts w:ascii="Book Antiqua" w:hAnsi="Book Antiqua"/>
          <w:sz w:val="18"/>
          <w:szCs w:val="18"/>
        </w:rPr>
      </w:pPr>
      <w:r w:rsidRPr="00294795">
        <w:rPr>
          <w:rFonts w:ascii="Book Antiqua" w:hAnsi="Book Antiqua"/>
          <w:sz w:val="18"/>
          <w:szCs w:val="18"/>
        </w:rPr>
        <w:t>(*) Concepto ampliado por la Dirección de Tecnología de la Información y Comunicación.</w:t>
      </w:r>
    </w:p>
    <w:p w14:paraId="20AC5652" w14:textId="0E785B7D" w:rsidR="00384E54" w:rsidRDefault="00384E54" w:rsidP="007A1AC6">
      <w:pPr>
        <w:spacing w:after="0" w:line="240" w:lineRule="auto"/>
        <w:jc w:val="both"/>
        <w:rPr>
          <w:rFonts w:ascii="Book Antiqua" w:hAnsi="Book Antiqua"/>
          <w:sz w:val="24"/>
          <w:szCs w:val="24"/>
        </w:rPr>
      </w:pPr>
    </w:p>
    <w:p w14:paraId="3A5A79C4" w14:textId="77777777" w:rsidR="00384E54" w:rsidRDefault="00384E54" w:rsidP="007A1AC6">
      <w:pPr>
        <w:spacing w:after="0" w:line="240" w:lineRule="auto"/>
        <w:jc w:val="both"/>
        <w:rPr>
          <w:rFonts w:ascii="Book Antiqua" w:hAnsi="Book Antiqua"/>
          <w:sz w:val="24"/>
          <w:szCs w:val="24"/>
        </w:rPr>
      </w:pPr>
    </w:p>
    <w:p w14:paraId="3CE8D059" w14:textId="76BC6212" w:rsidR="00EE7B0A" w:rsidRDefault="006A6658" w:rsidP="002B32FB">
      <w:pPr>
        <w:spacing w:after="0" w:line="240" w:lineRule="auto"/>
        <w:jc w:val="both"/>
        <w:rPr>
          <w:rFonts w:ascii="Book Antiqua" w:hAnsi="Book Antiqua"/>
          <w:sz w:val="24"/>
          <w:szCs w:val="24"/>
        </w:rPr>
      </w:pPr>
      <w:r>
        <w:rPr>
          <w:rFonts w:ascii="Book Antiqua" w:hAnsi="Book Antiqua"/>
          <w:sz w:val="24"/>
          <w:szCs w:val="24"/>
        </w:rPr>
        <w:t xml:space="preserve">En el informe </w:t>
      </w:r>
      <w:r w:rsidR="00BC6833" w:rsidRPr="00B65A66">
        <w:rPr>
          <w:rFonts w:ascii="Book Antiqua" w:hAnsi="Book Antiqua"/>
          <w:sz w:val="24"/>
          <w:szCs w:val="24"/>
        </w:rPr>
        <w:t xml:space="preserve">final del </w:t>
      </w:r>
      <w:r w:rsidR="00BC6833">
        <w:rPr>
          <w:rFonts w:ascii="Book Antiqua" w:hAnsi="Book Antiqua"/>
          <w:sz w:val="24"/>
          <w:szCs w:val="24"/>
        </w:rPr>
        <w:t>P</w:t>
      </w:r>
      <w:r w:rsidR="00BC6833" w:rsidRPr="00B65A66">
        <w:rPr>
          <w:rFonts w:ascii="Book Antiqua" w:hAnsi="Book Antiqua"/>
          <w:sz w:val="24"/>
          <w:szCs w:val="24"/>
        </w:rPr>
        <w:t>royecto “</w:t>
      </w:r>
      <w:r w:rsidR="00BC6833" w:rsidRPr="00E032AD">
        <w:rPr>
          <w:rFonts w:ascii="Book Antiqua" w:hAnsi="Book Antiqua"/>
          <w:i/>
          <w:sz w:val="24"/>
          <w:szCs w:val="24"/>
        </w:rPr>
        <w:t xml:space="preserve">Contratación de horas de asesoría profesional para el desarrollo de las fases III, IV y V, del Plan General de Continuidad de </w:t>
      </w:r>
      <w:r w:rsidR="00BC6833" w:rsidRPr="00E032AD">
        <w:rPr>
          <w:rFonts w:ascii="Book Antiqua" w:hAnsi="Book Antiqua"/>
          <w:i/>
          <w:iCs/>
          <w:sz w:val="24"/>
          <w:szCs w:val="24"/>
        </w:rPr>
        <w:t>S</w:t>
      </w:r>
      <w:r w:rsidR="00C41FE6" w:rsidRPr="00E032AD">
        <w:rPr>
          <w:rFonts w:ascii="Book Antiqua" w:hAnsi="Book Antiqua"/>
          <w:i/>
          <w:iCs/>
          <w:sz w:val="24"/>
          <w:szCs w:val="24"/>
        </w:rPr>
        <w:t>e</w:t>
      </w:r>
      <w:r w:rsidR="00BC6833" w:rsidRPr="00E032AD">
        <w:rPr>
          <w:rFonts w:ascii="Book Antiqua" w:hAnsi="Book Antiqua"/>
          <w:i/>
          <w:iCs/>
          <w:sz w:val="24"/>
          <w:szCs w:val="24"/>
        </w:rPr>
        <w:t>rvicio</w:t>
      </w:r>
      <w:r w:rsidR="00BC6833" w:rsidRPr="00E032AD">
        <w:rPr>
          <w:rFonts w:ascii="Book Antiqua" w:hAnsi="Book Antiqua"/>
          <w:i/>
          <w:sz w:val="24"/>
          <w:szCs w:val="24"/>
        </w:rPr>
        <w:t xml:space="preserve"> del Poder Judicial</w:t>
      </w:r>
      <w:r w:rsidR="00BC6833" w:rsidRPr="00B65A66">
        <w:rPr>
          <w:rFonts w:ascii="Book Antiqua" w:hAnsi="Book Antiqua"/>
          <w:sz w:val="24"/>
          <w:szCs w:val="24"/>
        </w:rPr>
        <w:t>”</w:t>
      </w:r>
      <w:r w:rsidR="00F01AE6">
        <w:rPr>
          <w:rFonts w:ascii="Book Antiqua" w:hAnsi="Book Antiqua"/>
          <w:sz w:val="24"/>
          <w:szCs w:val="24"/>
        </w:rPr>
        <w:t xml:space="preserve"> el Equipo Interdisciplinario </w:t>
      </w:r>
      <w:r w:rsidR="00BE0EC9">
        <w:rPr>
          <w:rFonts w:ascii="Book Antiqua" w:hAnsi="Book Antiqua"/>
          <w:sz w:val="24"/>
          <w:szCs w:val="24"/>
        </w:rPr>
        <w:t>detalla los entregables cread</w:t>
      </w:r>
      <w:r w:rsidR="00B83548">
        <w:rPr>
          <w:rFonts w:ascii="Book Antiqua" w:hAnsi="Book Antiqua"/>
          <w:sz w:val="24"/>
          <w:szCs w:val="24"/>
        </w:rPr>
        <w:t xml:space="preserve">os </w:t>
      </w:r>
      <w:r w:rsidR="0096626A">
        <w:rPr>
          <w:rFonts w:ascii="Book Antiqua" w:hAnsi="Book Antiqua"/>
          <w:sz w:val="24"/>
          <w:szCs w:val="24"/>
        </w:rPr>
        <w:t>durante</w:t>
      </w:r>
      <w:r w:rsidR="00EE7B0A">
        <w:rPr>
          <w:rFonts w:ascii="Book Antiqua" w:hAnsi="Book Antiqua"/>
          <w:sz w:val="24"/>
          <w:szCs w:val="24"/>
        </w:rPr>
        <w:t xml:space="preserve"> </w:t>
      </w:r>
      <w:r w:rsidR="00710AF0">
        <w:rPr>
          <w:rFonts w:ascii="Book Antiqua" w:hAnsi="Book Antiqua"/>
          <w:sz w:val="24"/>
          <w:szCs w:val="24"/>
        </w:rPr>
        <w:t xml:space="preserve">las siguientes </w:t>
      </w:r>
      <w:r w:rsidR="00EE7B0A">
        <w:rPr>
          <w:rFonts w:ascii="Book Antiqua" w:hAnsi="Book Antiqua"/>
          <w:sz w:val="24"/>
          <w:szCs w:val="24"/>
        </w:rPr>
        <w:t>fase</w:t>
      </w:r>
      <w:r w:rsidR="00710AF0">
        <w:rPr>
          <w:rFonts w:ascii="Book Antiqua" w:hAnsi="Book Antiqua"/>
          <w:sz w:val="24"/>
          <w:szCs w:val="24"/>
        </w:rPr>
        <w:t>s</w:t>
      </w:r>
      <w:r w:rsidR="0008589B">
        <w:rPr>
          <w:rFonts w:ascii="Book Antiqua" w:hAnsi="Book Antiqua"/>
          <w:sz w:val="24"/>
          <w:szCs w:val="24"/>
        </w:rPr>
        <w:t>:</w:t>
      </w:r>
    </w:p>
    <w:p w14:paraId="1FB1DD66" w14:textId="77777777" w:rsidR="0008589B" w:rsidRDefault="0008589B" w:rsidP="002B32FB">
      <w:pPr>
        <w:spacing w:after="0" w:line="240" w:lineRule="auto"/>
        <w:jc w:val="both"/>
        <w:rPr>
          <w:rFonts w:ascii="Book Antiqua" w:hAnsi="Book Antiqua"/>
          <w:sz w:val="24"/>
          <w:szCs w:val="24"/>
        </w:rPr>
      </w:pPr>
    </w:p>
    <w:p w14:paraId="6988B167" w14:textId="77777777" w:rsidR="00390153" w:rsidRDefault="00390153" w:rsidP="002B32FB">
      <w:pPr>
        <w:spacing w:after="0" w:line="240" w:lineRule="auto"/>
        <w:jc w:val="both"/>
        <w:rPr>
          <w:rFonts w:ascii="Book Antiqua" w:hAnsi="Book Antiqua"/>
          <w:sz w:val="24"/>
          <w:szCs w:val="24"/>
        </w:rPr>
      </w:pPr>
    </w:p>
    <w:p w14:paraId="5C3A9F82" w14:textId="4B018732" w:rsidR="00455F26" w:rsidRPr="0096626A" w:rsidRDefault="00455F26" w:rsidP="008F52C2">
      <w:pPr>
        <w:pStyle w:val="Prrafodelista"/>
        <w:numPr>
          <w:ilvl w:val="0"/>
          <w:numId w:val="21"/>
        </w:numPr>
        <w:spacing w:after="0" w:line="240" w:lineRule="auto"/>
        <w:jc w:val="both"/>
        <w:rPr>
          <w:rFonts w:ascii="Book Antiqua" w:hAnsi="Book Antiqua"/>
          <w:b/>
          <w:bCs/>
          <w:sz w:val="24"/>
          <w:szCs w:val="24"/>
        </w:rPr>
      </w:pPr>
      <w:r w:rsidRPr="0096626A">
        <w:rPr>
          <w:rFonts w:ascii="Book Antiqua" w:hAnsi="Book Antiqua"/>
          <w:b/>
          <w:sz w:val="24"/>
          <w:szCs w:val="24"/>
        </w:rPr>
        <w:t>Fase III</w:t>
      </w:r>
      <w:r w:rsidR="00E6669B" w:rsidRPr="0096626A">
        <w:rPr>
          <w:rFonts w:ascii="Book Antiqua" w:hAnsi="Book Antiqua"/>
          <w:b/>
          <w:sz w:val="24"/>
          <w:szCs w:val="24"/>
        </w:rPr>
        <w:t xml:space="preserve"> Identificación y Selección de Estrategias:</w:t>
      </w:r>
    </w:p>
    <w:p w14:paraId="36B7B402" w14:textId="77777777" w:rsidR="00E6669B" w:rsidRPr="005F1710" w:rsidRDefault="00E6669B" w:rsidP="00E032AD">
      <w:pPr>
        <w:spacing w:after="0" w:line="240" w:lineRule="auto"/>
        <w:jc w:val="both"/>
        <w:rPr>
          <w:rFonts w:ascii="Book Antiqua" w:hAnsi="Book Antiqua"/>
          <w:b/>
          <w:sz w:val="24"/>
          <w:szCs w:val="24"/>
        </w:rPr>
      </w:pPr>
    </w:p>
    <w:p w14:paraId="500636AC" w14:textId="348ADE11" w:rsidR="00455F26" w:rsidRPr="00271785" w:rsidRDefault="00455F26" w:rsidP="008F52C2">
      <w:pPr>
        <w:pStyle w:val="Prrafodelista"/>
        <w:numPr>
          <w:ilvl w:val="0"/>
          <w:numId w:val="13"/>
        </w:numPr>
        <w:spacing w:after="0" w:line="240" w:lineRule="auto"/>
        <w:jc w:val="both"/>
        <w:rPr>
          <w:rFonts w:ascii="Book Antiqua" w:hAnsi="Book Antiqua"/>
          <w:sz w:val="24"/>
          <w:szCs w:val="24"/>
        </w:rPr>
      </w:pPr>
      <w:r w:rsidRPr="0038433F">
        <w:rPr>
          <w:rFonts w:ascii="Book Antiqua" w:hAnsi="Book Antiqua"/>
          <w:b/>
          <w:bCs/>
          <w:sz w:val="24"/>
          <w:szCs w:val="24"/>
        </w:rPr>
        <w:t>Informe de revisión del BIA</w:t>
      </w:r>
      <w:r w:rsidR="00E3026E" w:rsidRPr="0038433F">
        <w:rPr>
          <w:rFonts w:ascii="Book Antiqua" w:hAnsi="Book Antiqua"/>
          <w:b/>
          <w:bCs/>
          <w:sz w:val="24"/>
          <w:szCs w:val="24"/>
        </w:rPr>
        <w:t>:</w:t>
      </w:r>
      <w:r w:rsidR="00E3026E">
        <w:rPr>
          <w:rFonts w:ascii="Book Antiqua" w:hAnsi="Book Antiqua"/>
          <w:sz w:val="24"/>
          <w:szCs w:val="24"/>
        </w:rPr>
        <w:t xml:space="preserve"> </w:t>
      </w:r>
      <w:r w:rsidR="00C361B6" w:rsidRPr="00C361B6">
        <w:rPr>
          <w:rFonts w:ascii="Book Antiqua" w:hAnsi="Book Antiqua"/>
          <w:sz w:val="24"/>
          <w:szCs w:val="24"/>
        </w:rPr>
        <w:t>lista las debilidades identificadas en el Informe de Análisis de Impacto en el Servicio, tanto para el Ámbito Jurisdiccional como para la DTIC, también incluye una serie de conclusiones y recomendaciones para la mejora correspondiente.</w:t>
      </w:r>
      <w:r w:rsidR="003F0ABA">
        <w:rPr>
          <w:rFonts w:ascii="Book Antiqua" w:hAnsi="Book Antiqua"/>
          <w:sz w:val="24"/>
          <w:szCs w:val="24"/>
        </w:rPr>
        <w:t xml:space="preserve"> </w:t>
      </w:r>
    </w:p>
    <w:p w14:paraId="196C50FC" w14:textId="1AA142AE" w:rsidR="00455F26" w:rsidRPr="0038433F" w:rsidRDefault="00455F26" w:rsidP="008F52C2">
      <w:pPr>
        <w:pStyle w:val="Prrafodelista"/>
        <w:numPr>
          <w:ilvl w:val="0"/>
          <w:numId w:val="13"/>
        </w:numPr>
        <w:spacing w:after="0" w:line="240" w:lineRule="auto"/>
        <w:jc w:val="both"/>
        <w:rPr>
          <w:rFonts w:ascii="Book Antiqua" w:hAnsi="Book Antiqua"/>
          <w:b/>
          <w:bCs/>
          <w:sz w:val="24"/>
          <w:szCs w:val="24"/>
        </w:rPr>
      </w:pPr>
      <w:r w:rsidRPr="0038433F">
        <w:rPr>
          <w:rFonts w:ascii="Book Antiqua" w:hAnsi="Book Antiqua"/>
          <w:b/>
          <w:bCs/>
          <w:sz w:val="24"/>
          <w:szCs w:val="24"/>
        </w:rPr>
        <w:t>Reporte de capacitación ISO 22301 para la DTIC</w:t>
      </w:r>
      <w:r w:rsidR="00C80269">
        <w:rPr>
          <w:rFonts w:ascii="Book Antiqua" w:hAnsi="Book Antiqua"/>
          <w:b/>
          <w:bCs/>
          <w:sz w:val="24"/>
          <w:szCs w:val="24"/>
        </w:rPr>
        <w:t>.</w:t>
      </w:r>
    </w:p>
    <w:p w14:paraId="6B6B879F" w14:textId="722633DA" w:rsidR="00455F26" w:rsidRPr="00271785" w:rsidRDefault="00455F26" w:rsidP="008F52C2">
      <w:pPr>
        <w:pStyle w:val="Prrafodelista"/>
        <w:numPr>
          <w:ilvl w:val="0"/>
          <w:numId w:val="13"/>
        </w:numPr>
        <w:spacing w:after="0" w:line="240" w:lineRule="auto"/>
        <w:jc w:val="both"/>
        <w:rPr>
          <w:rFonts w:ascii="Book Antiqua" w:hAnsi="Book Antiqua"/>
          <w:sz w:val="24"/>
          <w:szCs w:val="24"/>
        </w:rPr>
      </w:pPr>
      <w:r w:rsidRPr="0038433F">
        <w:rPr>
          <w:rFonts w:ascii="Book Antiqua" w:hAnsi="Book Antiqua"/>
          <w:b/>
          <w:bCs/>
          <w:sz w:val="24"/>
          <w:szCs w:val="24"/>
        </w:rPr>
        <w:lastRenderedPageBreak/>
        <w:t>Modelo para la priorización de los procesos institucionales, servicios y aplicaciones tecnológicas</w:t>
      </w:r>
      <w:r w:rsidR="008D5618" w:rsidRPr="0038433F">
        <w:rPr>
          <w:rFonts w:ascii="Book Antiqua" w:hAnsi="Book Antiqua"/>
          <w:b/>
          <w:bCs/>
          <w:sz w:val="24"/>
          <w:szCs w:val="24"/>
        </w:rPr>
        <w:t>:</w:t>
      </w:r>
      <w:r w:rsidR="008D5618">
        <w:rPr>
          <w:rFonts w:ascii="Book Antiqua" w:hAnsi="Book Antiqua"/>
          <w:sz w:val="24"/>
          <w:szCs w:val="24"/>
        </w:rPr>
        <w:t xml:space="preserve"> </w:t>
      </w:r>
      <w:r w:rsidR="006A7D5D">
        <w:rPr>
          <w:rFonts w:ascii="Book Antiqua" w:hAnsi="Book Antiqua"/>
          <w:sz w:val="24"/>
          <w:szCs w:val="24"/>
          <w:lang w:val="es-419"/>
        </w:rPr>
        <w:t>proporciona</w:t>
      </w:r>
      <w:r w:rsidR="006A7D5D" w:rsidRPr="006A7D5D">
        <w:rPr>
          <w:rFonts w:ascii="Book Antiqua" w:hAnsi="Book Antiqua"/>
          <w:sz w:val="24"/>
          <w:szCs w:val="24"/>
          <w:lang w:val="es-419"/>
        </w:rPr>
        <w:t xml:space="preserve"> una metodología estandarizada que permitirá evaluar la criticidad y priorizar los procesos institucionales durante el desarrollo o actualización del BIA.</w:t>
      </w:r>
    </w:p>
    <w:p w14:paraId="173EC1D2" w14:textId="659DFFE3" w:rsidR="00455F26" w:rsidRPr="00271785" w:rsidRDefault="00455F26" w:rsidP="008F52C2">
      <w:pPr>
        <w:pStyle w:val="Prrafodelista"/>
        <w:numPr>
          <w:ilvl w:val="0"/>
          <w:numId w:val="13"/>
        </w:numPr>
        <w:spacing w:after="0" w:line="240" w:lineRule="auto"/>
        <w:ind w:left="357" w:hanging="357"/>
        <w:jc w:val="both"/>
        <w:rPr>
          <w:rFonts w:ascii="Book Antiqua" w:hAnsi="Book Antiqua"/>
          <w:sz w:val="24"/>
          <w:szCs w:val="24"/>
        </w:rPr>
      </w:pPr>
      <w:r w:rsidRPr="0038433F">
        <w:rPr>
          <w:rFonts w:ascii="Book Antiqua" w:hAnsi="Book Antiqua"/>
          <w:b/>
          <w:bCs/>
          <w:sz w:val="24"/>
          <w:szCs w:val="24"/>
        </w:rPr>
        <w:t>Informe del Análisis de Impacto al Servicio del Poder Judicia</w:t>
      </w:r>
      <w:r w:rsidR="0052551F" w:rsidRPr="0038433F">
        <w:rPr>
          <w:rFonts w:ascii="Book Antiqua" w:hAnsi="Book Antiqua"/>
          <w:b/>
          <w:bCs/>
          <w:sz w:val="24"/>
          <w:szCs w:val="24"/>
        </w:rPr>
        <w:t xml:space="preserve">l: </w:t>
      </w:r>
      <w:r w:rsidR="00F37FEC" w:rsidRPr="00F37FEC">
        <w:rPr>
          <w:rFonts w:ascii="Book Antiqua" w:hAnsi="Book Antiqua"/>
          <w:sz w:val="24"/>
          <w:szCs w:val="24"/>
        </w:rPr>
        <w:t>se consideran todos los procesos o actividades del Poder Judicial, tanto los servicios externos que se ofrecen a la ciudadanía, como los servicios internos para uso de las mismas oficinas judiciales.</w:t>
      </w:r>
    </w:p>
    <w:p w14:paraId="5D9E4DDC" w14:textId="307AB3D6" w:rsidR="00455F26" w:rsidRPr="00350D3E" w:rsidRDefault="00455F26" w:rsidP="008F52C2">
      <w:pPr>
        <w:pStyle w:val="Prrafodelista"/>
        <w:numPr>
          <w:ilvl w:val="0"/>
          <w:numId w:val="13"/>
        </w:numPr>
        <w:spacing w:after="0" w:line="240" w:lineRule="auto"/>
        <w:ind w:left="357" w:hanging="357"/>
        <w:jc w:val="both"/>
        <w:rPr>
          <w:rFonts w:ascii="Book Antiqua" w:hAnsi="Book Antiqua"/>
          <w:sz w:val="24"/>
          <w:szCs w:val="24"/>
        </w:rPr>
      </w:pPr>
      <w:r w:rsidRPr="0038433F">
        <w:rPr>
          <w:rFonts w:ascii="Book Antiqua" w:hAnsi="Book Antiqua"/>
          <w:b/>
          <w:bCs/>
          <w:sz w:val="24"/>
          <w:szCs w:val="24"/>
        </w:rPr>
        <w:t>Informe de Análisis de Riesgos de Continuidad del Servicio del Poder Judicial</w:t>
      </w:r>
      <w:r w:rsidR="007069A3" w:rsidRPr="0038433F">
        <w:rPr>
          <w:rFonts w:ascii="Book Antiqua" w:hAnsi="Book Antiqua"/>
          <w:b/>
          <w:bCs/>
          <w:sz w:val="24"/>
          <w:szCs w:val="24"/>
        </w:rPr>
        <w:t>:</w:t>
      </w:r>
      <w:r w:rsidR="007069A3" w:rsidRPr="004B5393">
        <w:rPr>
          <w:rFonts w:ascii="Book Antiqua" w:hAnsi="Book Antiqua"/>
          <w:sz w:val="24"/>
          <w:szCs w:val="24"/>
        </w:rPr>
        <w:t xml:space="preserve"> </w:t>
      </w:r>
      <w:r w:rsidR="00DF67F7" w:rsidRPr="00350D3E">
        <w:rPr>
          <w:rFonts w:ascii="Book Antiqua" w:hAnsi="Book Antiqua"/>
          <w:sz w:val="24"/>
          <w:szCs w:val="24"/>
        </w:rPr>
        <w:t>identifica y eval</w:t>
      </w:r>
      <w:r w:rsidR="009674FC">
        <w:rPr>
          <w:rFonts w:ascii="Book Antiqua" w:hAnsi="Book Antiqua"/>
          <w:sz w:val="24"/>
          <w:szCs w:val="24"/>
        </w:rPr>
        <w:t>ú</w:t>
      </w:r>
      <w:r w:rsidR="00DF67F7" w:rsidRPr="00350D3E">
        <w:rPr>
          <w:rFonts w:ascii="Book Antiqua" w:hAnsi="Book Antiqua"/>
          <w:sz w:val="24"/>
          <w:szCs w:val="24"/>
        </w:rPr>
        <w:t>a los riesgos a los que se expone el Poder Judicial y que, de materializarse, afectarían la continuidad operativa de sus procesos y servicios críticos.</w:t>
      </w:r>
      <w:r w:rsidR="004B5393">
        <w:rPr>
          <w:rFonts w:ascii="Book Antiqua" w:hAnsi="Book Antiqua"/>
          <w:sz w:val="24"/>
          <w:szCs w:val="24"/>
        </w:rPr>
        <w:t xml:space="preserve"> </w:t>
      </w:r>
      <w:r w:rsidR="00DF67F7" w:rsidRPr="004B5393">
        <w:rPr>
          <w:rFonts w:ascii="Book Antiqua" w:hAnsi="Book Antiqua"/>
          <w:sz w:val="24"/>
          <w:szCs w:val="24"/>
        </w:rPr>
        <w:t xml:space="preserve">Los resultados de esta evaluación ayudarán al Poder Judicial a determinar las opciones de </w:t>
      </w:r>
      <w:r w:rsidR="00DF67F7" w:rsidRPr="00350D3E">
        <w:rPr>
          <w:rFonts w:ascii="Book Antiqua" w:hAnsi="Book Antiqua"/>
          <w:sz w:val="24"/>
          <w:szCs w:val="24"/>
        </w:rPr>
        <w:t>gestión de riesgo adecuadas, así como priorizar las medidas de protección y mitigación que formarán parte de la estrategia de continuidad del servicio institucional.</w:t>
      </w:r>
    </w:p>
    <w:p w14:paraId="245E2049" w14:textId="6F82EC82" w:rsidR="004B5393" w:rsidRPr="004B5393" w:rsidRDefault="00455F26" w:rsidP="008F52C2">
      <w:pPr>
        <w:pStyle w:val="Prrafodelista"/>
        <w:numPr>
          <w:ilvl w:val="0"/>
          <w:numId w:val="13"/>
        </w:numPr>
        <w:spacing w:after="0" w:line="240" w:lineRule="auto"/>
        <w:ind w:left="357" w:hanging="357"/>
        <w:jc w:val="both"/>
        <w:rPr>
          <w:rFonts w:ascii="Book Antiqua" w:hAnsi="Book Antiqua"/>
          <w:b/>
          <w:sz w:val="24"/>
          <w:szCs w:val="24"/>
        </w:rPr>
      </w:pPr>
      <w:r w:rsidRPr="00300A75">
        <w:rPr>
          <w:rFonts w:ascii="Book Antiqua" w:hAnsi="Book Antiqua"/>
          <w:b/>
          <w:bCs/>
          <w:sz w:val="24"/>
          <w:szCs w:val="24"/>
        </w:rPr>
        <w:t>In</w:t>
      </w:r>
      <w:r w:rsidRPr="0038433F">
        <w:rPr>
          <w:rFonts w:ascii="Book Antiqua" w:hAnsi="Book Antiqua"/>
          <w:b/>
          <w:bCs/>
          <w:sz w:val="24"/>
          <w:szCs w:val="24"/>
        </w:rPr>
        <w:t>forme de estrategias para la continuidad del servicio del Poder Judicial</w:t>
      </w:r>
      <w:r w:rsidR="00DF675E" w:rsidRPr="0038433F">
        <w:rPr>
          <w:rFonts w:ascii="Book Antiqua" w:hAnsi="Book Antiqua"/>
          <w:b/>
          <w:bCs/>
          <w:sz w:val="24"/>
          <w:szCs w:val="24"/>
        </w:rPr>
        <w:t xml:space="preserve">: </w:t>
      </w:r>
      <w:r w:rsidR="00350D3E" w:rsidRPr="00350D3E">
        <w:rPr>
          <w:rFonts w:ascii="Book Antiqua" w:hAnsi="Book Antiqua"/>
          <w:sz w:val="24"/>
          <w:szCs w:val="24"/>
        </w:rPr>
        <w:t>presenta los resultados del proceso de identificación de estrategias u opciones de continuidad de los procesos críticos del Poder Judicial y de la tecnología que los soportan. Incluye el detalle de las estrategias consolidadas que responderán a la materialización de los escenarios de mayor riesgo a los que se expone la Institución, así como un análisis costo-beneficio de las opciones donde se conoce requerirán mayores inversiones de tiempo y recursos</w:t>
      </w:r>
      <w:r w:rsidR="00696218">
        <w:rPr>
          <w:rFonts w:ascii="Book Antiqua" w:hAnsi="Book Antiqua"/>
          <w:sz w:val="24"/>
          <w:szCs w:val="24"/>
        </w:rPr>
        <w:t>.</w:t>
      </w:r>
    </w:p>
    <w:p w14:paraId="6194E2F5" w14:textId="77777777" w:rsidR="004B5393" w:rsidRDefault="004B5393" w:rsidP="0051233D">
      <w:pPr>
        <w:pStyle w:val="Prrafodelista"/>
        <w:spacing w:after="0" w:line="240" w:lineRule="auto"/>
        <w:ind w:left="357"/>
        <w:jc w:val="both"/>
        <w:rPr>
          <w:rFonts w:ascii="Book Antiqua" w:hAnsi="Book Antiqua"/>
          <w:sz w:val="24"/>
          <w:szCs w:val="24"/>
        </w:rPr>
      </w:pPr>
    </w:p>
    <w:p w14:paraId="5CEF1537" w14:textId="31A86CDE" w:rsidR="00455F26" w:rsidRPr="002E1534" w:rsidRDefault="00455F26" w:rsidP="008F52C2">
      <w:pPr>
        <w:pStyle w:val="Prrafodelista"/>
        <w:numPr>
          <w:ilvl w:val="0"/>
          <w:numId w:val="21"/>
        </w:numPr>
        <w:spacing w:after="0" w:line="240" w:lineRule="auto"/>
        <w:jc w:val="both"/>
        <w:rPr>
          <w:rFonts w:ascii="Book Antiqua" w:hAnsi="Book Antiqua"/>
          <w:b/>
          <w:sz w:val="24"/>
          <w:szCs w:val="24"/>
        </w:rPr>
      </w:pPr>
      <w:r w:rsidRPr="003947C5">
        <w:rPr>
          <w:rFonts w:ascii="Book Antiqua" w:hAnsi="Book Antiqua"/>
          <w:b/>
          <w:sz w:val="24"/>
          <w:szCs w:val="24"/>
        </w:rPr>
        <w:t>Fase IV</w:t>
      </w:r>
      <w:r w:rsidR="00AD2588">
        <w:rPr>
          <w:rFonts w:ascii="Book Antiqua" w:hAnsi="Book Antiqua"/>
          <w:b/>
          <w:sz w:val="24"/>
          <w:szCs w:val="24"/>
        </w:rPr>
        <w:t xml:space="preserve"> Documentación del Plan de Continuidad del Servicio</w:t>
      </w:r>
      <w:r w:rsidR="0098395C">
        <w:rPr>
          <w:rFonts w:ascii="Book Antiqua" w:hAnsi="Book Antiqua"/>
          <w:b/>
          <w:sz w:val="24"/>
          <w:szCs w:val="24"/>
        </w:rPr>
        <w:t>:</w:t>
      </w:r>
    </w:p>
    <w:p w14:paraId="3CD17922" w14:textId="77777777" w:rsidR="0098395C" w:rsidRPr="002E1534" w:rsidRDefault="0098395C" w:rsidP="00300A75">
      <w:pPr>
        <w:pStyle w:val="Prrafodelista"/>
        <w:spacing w:after="0" w:line="240" w:lineRule="auto"/>
        <w:ind w:left="357"/>
        <w:jc w:val="both"/>
        <w:rPr>
          <w:rFonts w:ascii="Book Antiqua" w:hAnsi="Book Antiqua"/>
          <w:b/>
          <w:sz w:val="24"/>
          <w:szCs w:val="24"/>
        </w:rPr>
      </w:pPr>
    </w:p>
    <w:p w14:paraId="001EEA33" w14:textId="3AD5FFB3" w:rsidR="002B32FB" w:rsidRPr="007D1A82" w:rsidRDefault="00455F26" w:rsidP="008F52C2">
      <w:pPr>
        <w:pStyle w:val="Prrafodelista"/>
        <w:numPr>
          <w:ilvl w:val="0"/>
          <w:numId w:val="14"/>
        </w:numPr>
        <w:spacing w:after="0" w:line="240" w:lineRule="auto"/>
        <w:ind w:left="357"/>
        <w:jc w:val="both"/>
        <w:rPr>
          <w:rFonts w:ascii="Book Antiqua" w:hAnsi="Book Antiqua"/>
          <w:sz w:val="24"/>
          <w:szCs w:val="24"/>
        </w:rPr>
      </w:pPr>
      <w:r w:rsidRPr="007D1A82">
        <w:rPr>
          <w:rFonts w:ascii="Book Antiqua" w:hAnsi="Book Antiqua"/>
          <w:b/>
          <w:bCs/>
          <w:sz w:val="24"/>
          <w:szCs w:val="24"/>
        </w:rPr>
        <w:t xml:space="preserve">Plan de Recuperación ante </w:t>
      </w:r>
      <w:r w:rsidR="00694553">
        <w:rPr>
          <w:rFonts w:ascii="Book Antiqua" w:hAnsi="Book Antiqua"/>
          <w:b/>
          <w:bCs/>
          <w:sz w:val="24"/>
          <w:szCs w:val="24"/>
        </w:rPr>
        <w:t>D</w:t>
      </w:r>
      <w:r w:rsidRPr="007D1A82">
        <w:rPr>
          <w:rFonts w:ascii="Book Antiqua" w:hAnsi="Book Antiqua"/>
          <w:b/>
          <w:bCs/>
          <w:sz w:val="24"/>
          <w:szCs w:val="24"/>
        </w:rPr>
        <w:t>esastres del Poder Judicial</w:t>
      </w:r>
      <w:r w:rsidR="00E23FAE">
        <w:rPr>
          <w:rFonts w:ascii="Book Antiqua" w:hAnsi="Book Antiqua"/>
          <w:b/>
          <w:bCs/>
          <w:sz w:val="24"/>
          <w:szCs w:val="24"/>
        </w:rPr>
        <w:t xml:space="preserve"> </w:t>
      </w:r>
      <w:r w:rsidR="00694553" w:rsidRPr="00E71D46">
        <w:rPr>
          <w:rFonts w:ascii="Book Antiqua" w:hAnsi="Book Antiqua"/>
          <w:b/>
          <w:sz w:val="24"/>
          <w:szCs w:val="24"/>
        </w:rPr>
        <w:t>(DRP)</w:t>
      </w:r>
      <w:r w:rsidR="00FE415F" w:rsidRPr="007D1A82">
        <w:rPr>
          <w:rFonts w:ascii="Book Antiqua" w:hAnsi="Book Antiqua"/>
          <w:b/>
          <w:bCs/>
          <w:sz w:val="24"/>
          <w:szCs w:val="24"/>
        </w:rPr>
        <w:t>:</w:t>
      </w:r>
      <w:r w:rsidR="007D1A82">
        <w:rPr>
          <w:rFonts w:ascii="Book Antiqua" w:hAnsi="Book Antiqua"/>
          <w:sz w:val="24"/>
          <w:szCs w:val="24"/>
        </w:rPr>
        <w:t xml:space="preserve"> </w:t>
      </w:r>
      <w:r w:rsidR="001258A4" w:rsidRPr="001258A4">
        <w:rPr>
          <w:rFonts w:ascii="Book Antiqua" w:hAnsi="Book Antiqua"/>
          <w:sz w:val="24"/>
          <w:szCs w:val="24"/>
        </w:rPr>
        <w:t>permite documentar una estrategia estructurada y de fácil comprensión, que ayude al Poder Judicial a recuperarse de la forma más rápida y eficaz ante una crisis imprevista que interrumpa los sistemas de información y las operaciones institucionales críticas. Este plan incluye las estructuras establecidas, así como las pautas y procedimientos necesarios para reanudar la plataforma tecnológica crítica a nivel nacional, incluyendo sistemas de información, infraestructura de TI y redes informáticas a un nivel aceptable o esencial, en los lapsos de tiempo determinados por el Análisis de Impacto al Servicio del Poder Judicial.</w:t>
      </w:r>
    </w:p>
    <w:p w14:paraId="14BC5AC6" w14:textId="7DCCE239" w:rsidR="002B32FB" w:rsidRPr="001258A4" w:rsidRDefault="00455F26" w:rsidP="008F52C2">
      <w:pPr>
        <w:pStyle w:val="Prrafodelista"/>
        <w:numPr>
          <w:ilvl w:val="0"/>
          <w:numId w:val="14"/>
        </w:numPr>
        <w:spacing w:after="0" w:line="240" w:lineRule="auto"/>
        <w:ind w:left="357"/>
        <w:jc w:val="both"/>
        <w:rPr>
          <w:rFonts w:ascii="Book Antiqua" w:hAnsi="Book Antiqua"/>
          <w:sz w:val="24"/>
          <w:szCs w:val="24"/>
        </w:rPr>
      </w:pPr>
      <w:r w:rsidRPr="00CC5AD7">
        <w:rPr>
          <w:rFonts w:ascii="Book Antiqua" w:hAnsi="Book Antiqua"/>
          <w:b/>
          <w:bCs/>
          <w:sz w:val="24"/>
          <w:szCs w:val="24"/>
        </w:rPr>
        <w:t>Plan de Continuidad del Servicio del Poder Judicial</w:t>
      </w:r>
      <w:r w:rsidR="000875D3" w:rsidRPr="00CC5AD7">
        <w:rPr>
          <w:rFonts w:ascii="Book Antiqua" w:hAnsi="Book Antiqua"/>
          <w:b/>
          <w:bCs/>
          <w:sz w:val="24"/>
          <w:szCs w:val="24"/>
        </w:rPr>
        <w:t>:</w:t>
      </w:r>
      <w:r w:rsidR="00CC5AD7">
        <w:rPr>
          <w:rFonts w:ascii="Book Antiqua" w:hAnsi="Book Antiqua"/>
          <w:b/>
          <w:bCs/>
          <w:sz w:val="24"/>
          <w:szCs w:val="24"/>
        </w:rPr>
        <w:t xml:space="preserve"> </w:t>
      </w:r>
      <w:r w:rsidR="000875D3" w:rsidRPr="00CC5AD7">
        <w:rPr>
          <w:rFonts w:ascii="Book Antiqua" w:hAnsi="Book Antiqua"/>
          <w:b/>
          <w:bCs/>
          <w:sz w:val="24"/>
          <w:szCs w:val="24"/>
        </w:rPr>
        <w:t xml:space="preserve"> </w:t>
      </w:r>
      <w:r w:rsidR="004D72F7" w:rsidRPr="00300A75">
        <w:rPr>
          <w:rFonts w:ascii="Book Antiqua" w:hAnsi="Book Antiqua"/>
          <w:sz w:val="24"/>
          <w:szCs w:val="24"/>
        </w:rPr>
        <w:t xml:space="preserve">apoya a la Administración Superior (o la estructura que se establezca para la gestión de crisis) a identificar los procedimientos que deben aplicarse </w:t>
      </w:r>
      <w:r w:rsidR="00FD19BD">
        <w:rPr>
          <w:rFonts w:ascii="Book Antiqua" w:hAnsi="Book Antiqua"/>
          <w:sz w:val="24"/>
          <w:szCs w:val="24"/>
        </w:rPr>
        <w:t>en</w:t>
      </w:r>
      <w:r w:rsidR="004D72F7" w:rsidRPr="00300A75">
        <w:rPr>
          <w:rFonts w:ascii="Book Antiqua" w:hAnsi="Book Antiqua"/>
          <w:sz w:val="24"/>
          <w:szCs w:val="24"/>
        </w:rPr>
        <w:t xml:space="preserve"> la Institución por los diferentes despachos u oficinas para reanudar las operaciones críticas a un nivel aceptable </w:t>
      </w:r>
      <w:r w:rsidR="004D72F7" w:rsidRPr="00300A75">
        <w:rPr>
          <w:rFonts w:ascii="Book Antiqua" w:hAnsi="Book Antiqua"/>
          <w:sz w:val="24"/>
          <w:szCs w:val="24"/>
        </w:rPr>
        <w:lastRenderedPageBreak/>
        <w:t>o esencial en los lapsos de tiempo determinados por el Análisis de Impacto al Servicio del Poder Judicial. Este plan está diseñado para minimizar los impactos ocasionados por un evento disruptivo que afecta la entrega de servicios en el Poder Judicial.</w:t>
      </w:r>
    </w:p>
    <w:p w14:paraId="401212E7" w14:textId="367AC0AF" w:rsidR="002B32FB" w:rsidRPr="009602FB" w:rsidRDefault="00455F26" w:rsidP="008F52C2">
      <w:pPr>
        <w:pStyle w:val="Prrafodelista"/>
        <w:numPr>
          <w:ilvl w:val="0"/>
          <w:numId w:val="14"/>
        </w:numPr>
        <w:spacing w:after="0" w:line="240" w:lineRule="auto"/>
        <w:ind w:left="357"/>
        <w:jc w:val="both"/>
        <w:rPr>
          <w:rFonts w:ascii="Book Antiqua" w:hAnsi="Book Antiqua"/>
          <w:b/>
          <w:bCs/>
          <w:sz w:val="24"/>
          <w:szCs w:val="24"/>
        </w:rPr>
      </w:pPr>
      <w:r w:rsidRPr="009602FB">
        <w:rPr>
          <w:rFonts w:ascii="Book Antiqua" w:hAnsi="Book Antiqua"/>
          <w:b/>
          <w:bCs/>
          <w:sz w:val="24"/>
          <w:szCs w:val="24"/>
        </w:rPr>
        <w:t>Plan de Gestión de Crisis del Poder Judicial</w:t>
      </w:r>
      <w:r w:rsidR="009602FB">
        <w:rPr>
          <w:rFonts w:ascii="Book Antiqua" w:hAnsi="Book Antiqua"/>
          <w:b/>
          <w:bCs/>
          <w:sz w:val="24"/>
          <w:szCs w:val="24"/>
        </w:rPr>
        <w:t xml:space="preserve">: </w:t>
      </w:r>
      <w:r w:rsidR="009602FB" w:rsidRPr="00300A75">
        <w:rPr>
          <w:rFonts w:ascii="Book Antiqua" w:hAnsi="Book Antiqua"/>
          <w:sz w:val="24"/>
          <w:szCs w:val="24"/>
        </w:rPr>
        <w:t>tiene como objetivo definir el conjunto de actividades que se deben ejecutar desde el momento en que se detecta un evento que pueda generar un impacto perjudicial para la Institución, hasta el instante cuando se realiza la declaración de la crisis, con el fin de aplicar los procedimientos de recuperación apropiados establecidos en el Plan de Continuidad: Informe de Procedimientos de Recuperación de los Procesos Críticos y el Plan de recuperación de tecnología.</w:t>
      </w:r>
    </w:p>
    <w:p w14:paraId="168A9042" w14:textId="3ADEA866" w:rsidR="00455F26" w:rsidRDefault="00455F26" w:rsidP="008F52C2">
      <w:pPr>
        <w:pStyle w:val="Prrafodelista"/>
        <w:numPr>
          <w:ilvl w:val="0"/>
          <w:numId w:val="14"/>
        </w:numPr>
        <w:spacing w:after="0" w:line="240" w:lineRule="auto"/>
        <w:jc w:val="both"/>
        <w:rPr>
          <w:rFonts w:ascii="Book Antiqua" w:hAnsi="Book Antiqua"/>
          <w:b/>
          <w:bCs/>
          <w:sz w:val="24"/>
          <w:szCs w:val="24"/>
        </w:rPr>
      </w:pPr>
      <w:r w:rsidRPr="009602FB">
        <w:rPr>
          <w:rFonts w:ascii="Book Antiqua" w:hAnsi="Book Antiqua"/>
          <w:b/>
          <w:bCs/>
          <w:sz w:val="24"/>
          <w:szCs w:val="24"/>
        </w:rPr>
        <w:t>Recomendaciones de planes de emergencia</w:t>
      </w:r>
      <w:r w:rsidR="009602FB">
        <w:rPr>
          <w:rFonts w:ascii="Book Antiqua" w:hAnsi="Book Antiqua"/>
          <w:b/>
          <w:bCs/>
          <w:sz w:val="24"/>
          <w:szCs w:val="24"/>
        </w:rPr>
        <w:t xml:space="preserve">: </w:t>
      </w:r>
      <w:r w:rsidR="00CF6269">
        <w:rPr>
          <w:rFonts w:ascii="Book Antiqua" w:hAnsi="Book Antiqua"/>
          <w:sz w:val="24"/>
          <w:szCs w:val="24"/>
        </w:rPr>
        <w:t>apoya</w:t>
      </w:r>
      <w:r w:rsidR="00CF6269" w:rsidRPr="00300A75">
        <w:rPr>
          <w:rFonts w:ascii="Book Antiqua" w:hAnsi="Book Antiqua"/>
          <w:sz w:val="24"/>
          <w:szCs w:val="24"/>
        </w:rPr>
        <w:t xml:space="preserve"> a la Administración Superior (o la estructura que se establezca para la administración del Sistema de Gestión de Continuidad del Servicio), al Subproceso de Salud Ocupacional y a las Administraciones Regionales a identificar las fortalezas y oportunidades de mejora basado en las buenas prácticas, que poseen actualmente los planes de emergencia de cada edificio de las regionales del Poder Judicial. Esto con la finalidad de que se realicen los esfuerzos necesarios para ajustar o elaborar los planes de emergencias de cada edificio del Poder Judicial y aumentar el nivel de madurez de continuidad en la institución.</w:t>
      </w:r>
    </w:p>
    <w:p w14:paraId="4392B874" w14:textId="77777777" w:rsidR="007F0B79" w:rsidRDefault="007F0B79" w:rsidP="00300A75">
      <w:pPr>
        <w:spacing w:after="0" w:line="240" w:lineRule="auto"/>
        <w:jc w:val="both"/>
        <w:rPr>
          <w:rFonts w:ascii="Book Antiqua" w:hAnsi="Book Antiqua"/>
          <w:b/>
          <w:bCs/>
          <w:sz w:val="24"/>
          <w:szCs w:val="24"/>
        </w:rPr>
      </w:pPr>
    </w:p>
    <w:p w14:paraId="4F807420" w14:textId="77777777" w:rsidR="00527ED2" w:rsidRDefault="00527ED2" w:rsidP="00300A75">
      <w:pPr>
        <w:spacing w:after="0" w:line="240" w:lineRule="auto"/>
        <w:jc w:val="both"/>
        <w:rPr>
          <w:rFonts w:ascii="Book Antiqua" w:hAnsi="Book Antiqua"/>
          <w:b/>
          <w:bCs/>
          <w:sz w:val="24"/>
          <w:szCs w:val="24"/>
        </w:rPr>
      </w:pPr>
    </w:p>
    <w:p w14:paraId="3D6A8CB5" w14:textId="18EB5FAC" w:rsidR="00455F26" w:rsidRPr="00527ED2" w:rsidRDefault="00455F26" w:rsidP="008F52C2">
      <w:pPr>
        <w:pStyle w:val="Prrafodelista"/>
        <w:numPr>
          <w:ilvl w:val="0"/>
          <w:numId w:val="21"/>
        </w:numPr>
        <w:spacing w:after="0" w:line="240" w:lineRule="auto"/>
        <w:jc w:val="both"/>
        <w:rPr>
          <w:rFonts w:ascii="Book Antiqua" w:hAnsi="Book Antiqua"/>
          <w:b/>
          <w:bCs/>
          <w:sz w:val="24"/>
          <w:szCs w:val="24"/>
        </w:rPr>
      </w:pPr>
      <w:r w:rsidRPr="00527ED2">
        <w:rPr>
          <w:rFonts w:ascii="Book Antiqua" w:hAnsi="Book Antiqua"/>
          <w:b/>
          <w:sz w:val="24"/>
          <w:szCs w:val="24"/>
        </w:rPr>
        <w:t>Fase V</w:t>
      </w:r>
      <w:r w:rsidR="007F0B79" w:rsidRPr="00527ED2">
        <w:rPr>
          <w:rFonts w:ascii="Book Antiqua" w:hAnsi="Book Antiqua"/>
          <w:b/>
          <w:sz w:val="24"/>
          <w:szCs w:val="24"/>
        </w:rPr>
        <w:t xml:space="preserve"> </w:t>
      </w:r>
      <w:r w:rsidR="00116045" w:rsidRPr="00527ED2">
        <w:rPr>
          <w:rFonts w:ascii="Book Antiqua" w:hAnsi="Book Antiqua"/>
          <w:b/>
          <w:sz w:val="24"/>
          <w:szCs w:val="24"/>
        </w:rPr>
        <w:t>Administración del Plan de Continuidad:</w:t>
      </w:r>
    </w:p>
    <w:p w14:paraId="1AE04B83" w14:textId="77777777" w:rsidR="007F0B79" w:rsidRPr="005F1710" w:rsidRDefault="007F0B79" w:rsidP="00300A75">
      <w:pPr>
        <w:spacing w:after="0" w:line="240" w:lineRule="auto"/>
        <w:jc w:val="both"/>
        <w:rPr>
          <w:rFonts w:ascii="Book Antiqua" w:hAnsi="Book Antiqua"/>
          <w:b/>
          <w:sz w:val="24"/>
          <w:szCs w:val="24"/>
        </w:rPr>
      </w:pPr>
    </w:p>
    <w:p w14:paraId="3BA4D3A5" w14:textId="2A9910FF" w:rsidR="00455F26" w:rsidRPr="005C5E0E" w:rsidRDefault="00455F26" w:rsidP="008F52C2">
      <w:pPr>
        <w:pStyle w:val="Prrafodelista"/>
        <w:numPr>
          <w:ilvl w:val="0"/>
          <w:numId w:val="15"/>
        </w:numPr>
        <w:spacing w:after="0" w:line="240" w:lineRule="auto"/>
        <w:jc w:val="both"/>
        <w:rPr>
          <w:rFonts w:ascii="Book Antiqua" w:hAnsi="Book Antiqua"/>
          <w:sz w:val="24"/>
          <w:szCs w:val="24"/>
        </w:rPr>
      </w:pPr>
      <w:r w:rsidRPr="005C5E0E">
        <w:rPr>
          <w:rFonts w:ascii="Book Antiqua" w:hAnsi="Book Antiqua"/>
          <w:b/>
          <w:bCs/>
          <w:sz w:val="24"/>
          <w:szCs w:val="24"/>
        </w:rPr>
        <w:t>Plan de pruebas del Plan de Continuidad del Servicio</w:t>
      </w:r>
      <w:r w:rsidR="00F87893" w:rsidRPr="005C5E0E">
        <w:rPr>
          <w:rFonts w:ascii="Book Antiqua" w:hAnsi="Book Antiqua"/>
          <w:sz w:val="24"/>
          <w:szCs w:val="24"/>
        </w:rPr>
        <w:t xml:space="preserve">: </w:t>
      </w:r>
      <w:r w:rsidR="005C5E0E" w:rsidRPr="005C5E0E">
        <w:rPr>
          <w:rFonts w:ascii="Book Antiqua" w:hAnsi="Book Antiqua"/>
          <w:sz w:val="24"/>
          <w:szCs w:val="24"/>
        </w:rPr>
        <w:t>se planifica la ejecución de las pruebas acordadas entre las partes del proyecto en el año 2021</w:t>
      </w:r>
      <w:r w:rsidR="005C5E0E">
        <w:rPr>
          <w:rFonts w:ascii="Book Antiqua" w:hAnsi="Book Antiqua"/>
          <w:sz w:val="24"/>
          <w:szCs w:val="24"/>
        </w:rPr>
        <w:t>.</w:t>
      </w:r>
    </w:p>
    <w:p w14:paraId="47A4C544" w14:textId="12AF1C1A" w:rsidR="009235DB" w:rsidRPr="00E22F74" w:rsidRDefault="00455F26" w:rsidP="008F52C2">
      <w:pPr>
        <w:pStyle w:val="Prrafodelista"/>
        <w:numPr>
          <w:ilvl w:val="0"/>
          <w:numId w:val="15"/>
        </w:numPr>
        <w:spacing w:after="120" w:line="240" w:lineRule="auto"/>
        <w:jc w:val="both"/>
        <w:rPr>
          <w:rFonts w:ascii="Book Antiqua" w:hAnsi="Book Antiqua"/>
          <w:b/>
          <w:bCs/>
          <w:sz w:val="24"/>
          <w:szCs w:val="24"/>
        </w:rPr>
      </w:pPr>
      <w:r w:rsidRPr="00D64955">
        <w:rPr>
          <w:rFonts w:ascii="Book Antiqua" w:hAnsi="Book Antiqua"/>
          <w:b/>
          <w:bCs/>
          <w:sz w:val="24"/>
          <w:szCs w:val="24"/>
        </w:rPr>
        <w:t>Informe de resultados de pruebas realizadas</w:t>
      </w:r>
      <w:r w:rsidR="005C5E0E">
        <w:rPr>
          <w:rFonts w:ascii="Book Antiqua" w:hAnsi="Book Antiqua"/>
          <w:b/>
          <w:bCs/>
          <w:sz w:val="24"/>
          <w:szCs w:val="24"/>
        </w:rPr>
        <w:t xml:space="preserve">: </w:t>
      </w:r>
      <w:r w:rsidR="00E22F74" w:rsidRPr="00E22F74">
        <w:rPr>
          <w:rFonts w:ascii="Book Antiqua" w:hAnsi="Book Antiqua"/>
          <w:sz w:val="24"/>
          <w:szCs w:val="24"/>
        </w:rPr>
        <w:t>validar la idoneidad y funcionamiento óptimo de los procedimientos de continuidad vigentes disponibles, familiarizar a las diferentes personas involucradas en la recuperación de los procesos, verificar la capacidad del Poder Judicial para continuar brindando el servicio durante una contingencia y cuantificar el tiempo de recuperación de los procesos críticos después de una interrupción, se planificó una serie de ejercicios y pruebas, donde se simularon escenarios de eventos con el potencial de interrumpir los servicios críticos de manera parcial o total. Este informe hace un resumen de los resultados obtenidos de las pruebas realizadas durante el periodo de agosto y octubre del año 2021</w:t>
      </w:r>
      <w:r w:rsidR="00E22F74">
        <w:rPr>
          <w:rFonts w:ascii="Book Antiqua" w:hAnsi="Book Antiqua"/>
          <w:sz w:val="24"/>
          <w:szCs w:val="24"/>
        </w:rPr>
        <w:t>.</w:t>
      </w:r>
    </w:p>
    <w:p w14:paraId="7D32B80F" w14:textId="2489513F" w:rsidR="00455F26" w:rsidRPr="004B0BEE" w:rsidRDefault="00455F26" w:rsidP="008F52C2">
      <w:pPr>
        <w:pStyle w:val="Prrafodelista"/>
        <w:numPr>
          <w:ilvl w:val="0"/>
          <w:numId w:val="15"/>
        </w:numPr>
        <w:spacing w:after="120" w:line="240" w:lineRule="auto"/>
        <w:jc w:val="both"/>
        <w:rPr>
          <w:rFonts w:ascii="Book Antiqua" w:hAnsi="Book Antiqua"/>
          <w:sz w:val="24"/>
          <w:szCs w:val="24"/>
        </w:rPr>
      </w:pPr>
      <w:r w:rsidRPr="00D64955">
        <w:rPr>
          <w:rFonts w:ascii="Book Antiqua" w:hAnsi="Book Antiqua"/>
          <w:b/>
          <w:bCs/>
          <w:sz w:val="24"/>
          <w:szCs w:val="24"/>
        </w:rPr>
        <w:t>Plan de Capacitación y Concientización de Continuidad del Servicio</w:t>
      </w:r>
      <w:r w:rsidR="00FF61CF">
        <w:rPr>
          <w:rFonts w:ascii="Book Antiqua" w:hAnsi="Book Antiqua"/>
          <w:b/>
          <w:bCs/>
          <w:sz w:val="24"/>
          <w:szCs w:val="24"/>
        </w:rPr>
        <w:t>:</w:t>
      </w:r>
      <w:r w:rsidR="00FF61CF" w:rsidRPr="004B0BEE">
        <w:rPr>
          <w:rFonts w:ascii="Book Antiqua" w:hAnsi="Book Antiqua"/>
          <w:sz w:val="24"/>
          <w:szCs w:val="24"/>
        </w:rPr>
        <w:t xml:space="preserve"> </w:t>
      </w:r>
      <w:r w:rsidR="004B0BEE" w:rsidRPr="004B0BEE">
        <w:rPr>
          <w:rFonts w:ascii="Book Antiqua" w:hAnsi="Book Antiqua"/>
          <w:sz w:val="24"/>
          <w:szCs w:val="24"/>
        </w:rPr>
        <w:t xml:space="preserve">establece la  concientización y capacitación de continuidad del servicio, para que las </w:t>
      </w:r>
      <w:r w:rsidR="004B0BEE" w:rsidRPr="004B0BEE">
        <w:rPr>
          <w:rFonts w:ascii="Book Antiqua" w:hAnsi="Book Antiqua"/>
          <w:sz w:val="24"/>
          <w:szCs w:val="24"/>
        </w:rPr>
        <w:lastRenderedPageBreak/>
        <w:t>personas funcionarias y servidoras judiciales conozcan, estén capacitadas y familiarizadas con sus responsabilidades, con el fin de garantizar la continuidad de las operaciones institucionales</w:t>
      </w:r>
      <w:r w:rsidR="00370E42">
        <w:rPr>
          <w:rFonts w:ascii="Book Antiqua" w:hAnsi="Book Antiqua"/>
          <w:sz w:val="24"/>
          <w:szCs w:val="24"/>
        </w:rPr>
        <w:t>.</w:t>
      </w:r>
    </w:p>
    <w:p w14:paraId="3680F859" w14:textId="0BE9D592" w:rsidR="00455F26" w:rsidRPr="00300A75" w:rsidRDefault="00455F26" w:rsidP="008F52C2">
      <w:pPr>
        <w:pStyle w:val="Prrafodelista"/>
        <w:numPr>
          <w:ilvl w:val="0"/>
          <w:numId w:val="15"/>
        </w:numPr>
        <w:spacing w:after="120" w:line="240" w:lineRule="auto"/>
        <w:jc w:val="both"/>
        <w:rPr>
          <w:rFonts w:ascii="Book Antiqua" w:hAnsi="Book Antiqua"/>
          <w:sz w:val="24"/>
          <w:szCs w:val="24"/>
        </w:rPr>
      </w:pPr>
      <w:r w:rsidRPr="00F453AF">
        <w:rPr>
          <w:rFonts w:ascii="Book Antiqua" w:hAnsi="Book Antiqua"/>
          <w:b/>
          <w:bCs/>
          <w:sz w:val="24"/>
          <w:szCs w:val="24"/>
        </w:rPr>
        <w:t>Plan de seguimiento del manejo de riesgos de continuidad</w:t>
      </w:r>
      <w:r w:rsidR="00370E42" w:rsidRPr="00F453AF">
        <w:rPr>
          <w:rFonts w:ascii="Book Antiqua" w:hAnsi="Book Antiqua"/>
          <w:b/>
          <w:bCs/>
          <w:sz w:val="24"/>
          <w:szCs w:val="24"/>
        </w:rPr>
        <w:t xml:space="preserve">: </w:t>
      </w:r>
      <w:r w:rsidR="008B7B98" w:rsidRPr="0035297A">
        <w:rPr>
          <w:rFonts w:ascii="Book Antiqua" w:hAnsi="Book Antiqua"/>
          <w:sz w:val="24"/>
          <w:szCs w:val="24"/>
        </w:rPr>
        <w:t xml:space="preserve">pretende contrastar las acciones realizadas por la institución durante </w:t>
      </w:r>
      <w:r w:rsidR="000765E0">
        <w:rPr>
          <w:rFonts w:ascii="Book Antiqua" w:hAnsi="Book Antiqua"/>
          <w:sz w:val="24"/>
          <w:szCs w:val="24"/>
        </w:rPr>
        <w:t>l</w:t>
      </w:r>
      <w:r w:rsidR="008B7B98" w:rsidRPr="0035297A">
        <w:rPr>
          <w:rFonts w:ascii="Book Antiqua" w:hAnsi="Book Antiqua"/>
          <w:sz w:val="24"/>
          <w:szCs w:val="24"/>
        </w:rPr>
        <w:t>a contingencia con lo planificado, para determinar las fortalezas y las oportunidades de mejora a nivel de gestión y operativas cuando sea necesario en el futuro</w:t>
      </w:r>
      <w:r w:rsidR="008B7B98">
        <w:rPr>
          <w:rFonts w:ascii="Book Antiqua" w:hAnsi="Book Antiqua"/>
          <w:sz w:val="24"/>
          <w:szCs w:val="24"/>
        </w:rPr>
        <w:t>.</w:t>
      </w:r>
    </w:p>
    <w:p w14:paraId="0CC446E7" w14:textId="185D5481" w:rsidR="00455F26" w:rsidRPr="00D64955" w:rsidRDefault="00455F26" w:rsidP="008F52C2">
      <w:pPr>
        <w:pStyle w:val="Prrafodelista"/>
        <w:numPr>
          <w:ilvl w:val="0"/>
          <w:numId w:val="15"/>
        </w:numPr>
        <w:spacing w:after="120" w:line="240" w:lineRule="auto"/>
        <w:jc w:val="both"/>
        <w:rPr>
          <w:rFonts w:ascii="Book Antiqua" w:hAnsi="Book Antiqua"/>
          <w:b/>
          <w:bCs/>
          <w:sz w:val="24"/>
          <w:szCs w:val="24"/>
        </w:rPr>
      </w:pPr>
      <w:r w:rsidRPr="00D64955">
        <w:rPr>
          <w:rFonts w:ascii="Book Antiqua" w:hAnsi="Book Antiqua"/>
          <w:b/>
          <w:bCs/>
          <w:sz w:val="24"/>
          <w:szCs w:val="24"/>
        </w:rPr>
        <w:t>Plan de Mantenimiento del Sistema de Gestión de Continuidad del Servicio</w:t>
      </w:r>
      <w:r w:rsidR="00BA3057">
        <w:rPr>
          <w:rFonts w:ascii="Book Antiqua" w:hAnsi="Book Antiqua"/>
          <w:b/>
          <w:bCs/>
          <w:sz w:val="24"/>
          <w:szCs w:val="24"/>
        </w:rPr>
        <w:t xml:space="preserve">: </w:t>
      </w:r>
      <w:r w:rsidR="00BA3057" w:rsidRPr="00690C8C">
        <w:rPr>
          <w:rFonts w:ascii="Book Antiqua" w:hAnsi="Book Antiqua"/>
          <w:sz w:val="24"/>
          <w:szCs w:val="24"/>
        </w:rPr>
        <w:t>busca garantizar que el Sistema de Gestión de Continuidad del Servicio (SGCS) del Poder Judicial se mantenga actualizado de forma que esté alineado y responda eficientemente a los objetivos y necesidades de continuidad de la institución, a lo largo del tiempo. Describe el proceso de revisiones regulares relacionadas con la idoneidad, adecuación, eficacia y eficiencia del SGCS y señala los responsables  y las pautas para actualizar toda la información documentada que lo conforman.</w:t>
      </w:r>
    </w:p>
    <w:p w14:paraId="23DA1121" w14:textId="269BA9A5" w:rsidR="006A6658" w:rsidRDefault="00455F26" w:rsidP="008F52C2">
      <w:pPr>
        <w:pStyle w:val="Prrafodelista"/>
        <w:numPr>
          <w:ilvl w:val="0"/>
          <w:numId w:val="15"/>
        </w:numPr>
        <w:spacing w:after="120" w:line="240" w:lineRule="auto"/>
        <w:jc w:val="both"/>
        <w:rPr>
          <w:rFonts w:ascii="Book Antiqua" w:hAnsi="Book Antiqua"/>
          <w:sz w:val="24"/>
          <w:szCs w:val="24"/>
        </w:rPr>
      </w:pPr>
      <w:r w:rsidRPr="0035297A">
        <w:rPr>
          <w:rFonts w:ascii="Book Antiqua" w:hAnsi="Book Antiqua"/>
          <w:b/>
          <w:bCs/>
          <w:sz w:val="24"/>
          <w:szCs w:val="24"/>
        </w:rPr>
        <w:t>Proceso de Gestión de Continuidad del Servicio</w:t>
      </w:r>
      <w:r w:rsidR="0035297A">
        <w:rPr>
          <w:rFonts w:ascii="Book Antiqua" w:hAnsi="Book Antiqua"/>
          <w:b/>
          <w:bCs/>
          <w:sz w:val="24"/>
          <w:szCs w:val="24"/>
        </w:rPr>
        <w:t xml:space="preserve">: </w:t>
      </w:r>
      <w:r w:rsidR="0035297A" w:rsidRPr="00300A75">
        <w:rPr>
          <w:rFonts w:ascii="Book Antiqua" w:hAnsi="Book Antiqua"/>
          <w:sz w:val="24"/>
          <w:szCs w:val="24"/>
        </w:rPr>
        <w:t>establece las fases y pasos necesarios para la operación del SGCS en el Poder Judicial, con sus respectivas entradas, actividades y salidas, de acuerdo con la norma internacional ISO 22301 y el ciclo PHVA (Planear, Hacer, Verificar y Actuar)</w:t>
      </w:r>
      <w:r w:rsidR="00CA4BFB">
        <w:rPr>
          <w:rFonts w:ascii="Book Antiqua" w:hAnsi="Book Antiqua"/>
          <w:sz w:val="24"/>
          <w:szCs w:val="24"/>
        </w:rPr>
        <w:t>.</w:t>
      </w:r>
    </w:p>
    <w:p w14:paraId="0BB610CC" w14:textId="77777777" w:rsidR="008E54AE" w:rsidRPr="00300A75" w:rsidRDefault="008E54AE" w:rsidP="008E54AE">
      <w:pPr>
        <w:pStyle w:val="Prrafodelista"/>
        <w:spacing w:after="120" w:line="240" w:lineRule="auto"/>
        <w:ind w:left="360"/>
        <w:jc w:val="both"/>
        <w:rPr>
          <w:rFonts w:ascii="Book Antiqua" w:hAnsi="Book Antiqua"/>
          <w:sz w:val="24"/>
          <w:szCs w:val="24"/>
        </w:rPr>
      </w:pPr>
    </w:p>
    <w:p w14:paraId="14D17E1D" w14:textId="0DF3DED2" w:rsidR="00870C41" w:rsidRPr="007532F6" w:rsidRDefault="00BE124C" w:rsidP="008F52C2">
      <w:pPr>
        <w:pStyle w:val="Ttulo3"/>
        <w:numPr>
          <w:ilvl w:val="1"/>
          <w:numId w:val="1"/>
        </w:numPr>
        <w:spacing w:before="0" w:line="240" w:lineRule="auto"/>
        <w:ind w:hanging="720"/>
        <w:jc w:val="both"/>
        <w:rPr>
          <w:rFonts w:ascii="Book Antiqua" w:hAnsi="Book Antiqua"/>
          <w:b/>
          <w:bCs/>
          <w:color w:val="auto"/>
        </w:rPr>
      </w:pPr>
      <w:bookmarkStart w:id="20" w:name="_Toc102573022"/>
      <w:r>
        <w:rPr>
          <w:rFonts w:ascii="Book Antiqua" w:hAnsi="Book Antiqua"/>
          <w:b/>
          <w:bCs/>
          <w:color w:val="auto"/>
        </w:rPr>
        <w:t xml:space="preserve">Propuesta </w:t>
      </w:r>
      <w:r w:rsidR="00B40FB9">
        <w:rPr>
          <w:rFonts w:ascii="Book Antiqua" w:hAnsi="Book Antiqua"/>
          <w:b/>
          <w:bCs/>
          <w:color w:val="auto"/>
        </w:rPr>
        <w:t xml:space="preserve">elaborada por el Equipo Interdisciplinario para la creación de oficinas </w:t>
      </w:r>
      <w:r w:rsidR="005E7E7B">
        <w:rPr>
          <w:rFonts w:ascii="Book Antiqua" w:hAnsi="Book Antiqua"/>
          <w:b/>
          <w:bCs/>
          <w:color w:val="auto"/>
        </w:rPr>
        <w:t>que administren el SGCS, mediante informe</w:t>
      </w:r>
      <w:r w:rsidR="00D60A72" w:rsidRPr="007532F6">
        <w:rPr>
          <w:rFonts w:ascii="Book Antiqua" w:hAnsi="Book Antiqua"/>
          <w:b/>
          <w:bCs/>
          <w:color w:val="auto"/>
        </w:rPr>
        <w:t xml:space="preserve"> </w:t>
      </w:r>
      <w:r w:rsidR="00666CAF" w:rsidRPr="00666CAF">
        <w:rPr>
          <w:rFonts w:ascii="Book Antiqua" w:hAnsi="Book Antiqua"/>
          <w:b/>
          <w:bCs/>
          <w:color w:val="auto"/>
        </w:rPr>
        <w:t>153-DE-2021</w:t>
      </w:r>
      <w:r w:rsidR="00D60A72" w:rsidRPr="007532F6">
        <w:rPr>
          <w:rFonts w:ascii="Book Antiqua" w:hAnsi="Book Antiqua"/>
          <w:b/>
          <w:bCs/>
          <w:color w:val="auto"/>
        </w:rPr>
        <w:t xml:space="preserve"> y sus alcances</w:t>
      </w:r>
      <w:r w:rsidR="005E7E7B">
        <w:rPr>
          <w:rFonts w:ascii="Book Antiqua" w:hAnsi="Book Antiqua"/>
          <w:b/>
          <w:bCs/>
          <w:color w:val="auto"/>
        </w:rPr>
        <w:t>.</w:t>
      </w:r>
      <w:bookmarkEnd w:id="20"/>
    </w:p>
    <w:p w14:paraId="70658C36" w14:textId="08FA9088" w:rsidR="00147073" w:rsidRDefault="00147073" w:rsidP="00D47095">
      <w:pPr>
        <w:spacing w:after="0" w:line="240" w:lineRule="auto"/>
        <w:jc w:val="both"/>
        <w:rPr>
          <w:rFonts w:ascii="Book Antiqua" w:hAnsi="Book Antiqua"/>
          <w:sz w:val="24"/>
          <w:szCs w:val="24"/>
        </w:rPr>
      </w:pPr>
    </w:p>
    <w:p w14:paraId="6F3D7DF2" w14:textId="17817A83" w:rsidR="00F90A78" w:rsidRDefault="00F90A78" w:rsidP="00F6262D">
      <w:pPr>
        <w:spacing w:after="0" w:line="240" w:lineRule="auto"/>
        <w:jc w:val="both"/>
        <w:rPr>
          <w:rFonts w:ascii="Book Antiqua" w:hAnsi="Book Antiqua"/>
          <w:sz w:val="24"/>
          <w:szCs w:val="24"/>
        </w:rPr>
      </w:pPr>
      <w:r w:rsidRPr="00F90A78">
        <w:rPr>
          <w:rFonts w:ascii="Book Antiqua" w:hAnsi="Book Antiqua"/>
          <w:sz w:val="24"/>
          <w:szCs w:val="24"/>
        </w:rPr>
        <w:t xml:space="preserve">El </w:t>
      </w:r>
      <w:r w:rsidR="00527ED2">
        <w:rPr>
          <w:rFonts w:ascii="Book Antiqua" w:hAnsi="Book Antiqua"/>
          <w:sz w:val="24"/>
          <w:szCs w:val="24"/>
        </w:rPr>
        <w:t>E</w:t>
      </w:r>
      <w:r w:rsidRPr="00F90A78">
        <w:rPr>
          <w:rFonts w:ascii="Book Antiqua" w:hAnsi="Book Antiqua"/>
          <w:sz w:val="24"/>
          <w:szCs w:val="24"/>
        </w:rPr>
        <w:t xml:space="preserve">quipo </w:t>
      </w:r>
      <w:r w:rsidR="00527ED2">
        <w:rPr>
          <w:rFonts w:ascii="Book Antiqua" w:hAnsi="Book Antiqua"/>
          <w:sz w:val="24"/>
          <w:szCs w:val="24"/>
        </w:rPr>
        <w:t>I</w:t>
      </w:r>
      <w:r w:rsidRPr="00F90A78">
        <w:rPr>
          <w:rFonts w:ascii="Book Antiqua" w:hAnsi="Book Antiqua"/>
          <w:sz w:val="24"/>
          <w:szCs w:val="24"/>
        </w:rPr>
        <w:t>nterdisciplinario analizó el Informe N°</w:t>
      </w:r>
      <w:r w:rsidR="00FD43DA">
        <w:rPr>
          <w:rFonts w:ascii="Book Antiqua" w:hAnsi="Book Antiqua"/>
          <w:sz w:val="24"/>
          <w:szCs w:val="24"/>
        </w:rPr>
        <w:t xml:space="preserve"> </w:t>
      </w:r>
      <w:r w:rsidRPr="00F90A78">
        <w:rPr>
          <w:rFonts w:ascii="Book Antiqua" w:hAnsi="Book Antiqua"/>
          <w:sz w:val="24"/>
          <w:szCs w:val="24"/>
        </w:rPr>
        <w:t>DFOE-EC-SGP-00001-2020 emitido por la Contraloría General de la República, en el cual se identificaron modelos exitosos para sustentar el diseño de la estructura que se propondría para el Poder Judicial</w:t>
      </w:r>
      <w:r w:rsidR="00962F1D">
        <w:rPr>
          <w:rFonts w:ascii="Book Antiqua" w:hAnsi="Book Antiqua"/>
          <w:sz w:val="24"/>
          <w:szCs w:val="24"/>
        </w:rPr>
        <w:t>, p</w:t>
      </w:r>
      <w:r w:rsidRPr="00F90A78">
        <w:rPr>
          <w:rFonts w:ascii="Book Antiqua" w:hAnsi="Book Antiqua"/>
          <w:sz w:val="24"/>
          <w:szCs w:val="24"/>
        </w:rPr>
        <w:t>or lo que determinaron que el Banco Nacional (N°1 – Nivel Óptimo) y el Banco de Costa Rica (N°2 – Nivel Avanzado) cuentan con una oficina exclusiva para la gestión de la continuidad, con más de 9 años de estar funcionando</w:t>
      </w:r>
      <w:r w:rsidR="0096471F">
        <w:rPr>
          <w:rFonts w:ascii="Book Antiqua" w:hAnsi="Book Antiqua"/>
          <w:sz w:val="24"/>
          <w:szCs w:val="24"/>
        </w:rPr>
        <w:t>, que se</w:t>
      </w:r>
      <w:r w:rsidRPr="00F90A78">
        <w:rPr>
          <w:rFonts w:ascii="Book Antiqua" w:hAnsi="Book Antiqua"/>
          <w:sz w:val="24"/>
          <w:szCs w:val="24"/>
        </w:rPr>
        <w:t xml:space="preserve"> encuentran en constante mejora</w:t>
      </w:r>
      <w:r w:rsidR="0096471F">
        <w:rPr>
          <w:rFonts w:ascii="Book Antiqua" w:hAnsi="Book Antiqua"/>
          <w:sz w:val="24"/>
          <w:szCs w:val="24"/>
        </w:rPr>
        <w:t xml:space="preserve"> y que </w:t>
      </w:r>
      <w:r w:rsidRPr="00F90A78">
        <w:rPr>
          <w:rFonts w:ascii="Book Antiqua" w:hAnsi="Book Antiqua"/>
          <w:sz w:val="24"/>
          <w:szCs w:val="24"/>
        </w:rPr>
        <w:t>poseen procesos de continuidad con un alto nivel de madurez.</w:t>
      </w:r>
    </w:p>
    <w:p w14:paraId="79E0C3EF" w14:textId="40A3A868" w:rsidR="00A20350" w:rsidRDefault="00A20350" w:rsidP="00A20350">
      <w:pPr>
        <w:spacing w:after="0" w:line="240" w:lineRule="auto"/>
        <w:jc w:val="both"/>
        <w:rPr>
          <w:rFonts w:ascii="Book Antiqua" w:hAnsi="Book Antiqua"/>
          <w:sz w:val="24"/>
          <w:szCs w:val="24"/>
        </w:rPr>
      </w:pPr>
      <w:r>
        <w:rPr>
          <w:rFonts w:ascii="Book Antiqua" w:hAnsi="Book Antiqua"/>
          <w:sz w:val="24"/>
          <w:szCs w:val="24"/>
        </w:rPr>
        <w:t xml:space="preserve">Dentro de los documentos elaborados por el </w:t>
      </w:r>
      <w:r w:rsidR="0096471F">
        <w:rPr>
          <w:rFonts w:ascii="Book Antiqua" w:hAnsi="Book Antiqua"/>
          <w:sz w:val="24"/>
          <w:szCs w:val="24"/>
        </w:rPr>
        <w:t>E</w:t>
      </w:r>
      <w:r>
        <w:rPr>
          <w:rFonts w:ascii="Book Antiqua" w:hAnsi="Book Antiqua"/>
          <w:sz w:val="24"/>
          <w:szCs w:val="24"/>
        </w:rPr>
        <w:t xml:space="preserve">quipo </w:t>
      </w:r>
      <w:r w:rsidR="0096471F">
        <w:rPr>
          <w:rFonts w:ascii="Book Antiqua" w:hAnsi="Book Antiqua"/>
          <w:sz w:val="24"/>
          <w:szCs w:val="24"/>
        </w:rPr>
        <w:t>I</w:t>
      </w:r>
      <w:r>
        <w:rPr>
          <w:rFonts w:ascii="Book Antiqua" w:hAnsi="Book Antiqua"/>
          <w:sz w:val="24"/>
          <w:szCs w:val="24"/>
        </w:rPr>
        <w:t xml:space="preserve">nterdisciplinario, se cuenta con el oficio 153-DE-2021, del 14 de enero del 2021, mediante el cual se presentó ante el Consejo Superior, </w:t>
      </w:r>
      <w:r w:rsidRPr="00487159">
        <w:rPr>
          <w:rFonts w:ascii="Book Antiqua" w:hAnsi="Book Antiqua"/>
          <w:sz w:val="24"/>
          <w:szCs w:val="24"/>
        </w:rPr>
        <w:t>la propuesta de “</w:t>
      </w:r>
      <w:r w:rsidRPr="007234E1">
        <w:rPr>
          <w:rFonts w:ascii="Book Antiqua" w:hAnsi="Book Antiqua"/>
          <w:i/>
          <w:iCs/>
          <w:sz w:val="24"/>
          <w:szCs w:val="24"/>
        </w:rPr>
        <w:t>E</w:t>
      </w:r>
      <w:r w:rsidRPr="00BB1A8F">
        <w:rPr>
          <w:rFonts w:ascii="Book Antiqua" w:hAnsi="Book Antiqua"/>
          <w:i/>
          <w:iCs/>
          <w:sz w:val="24"/>
          <w:szCs w:val="24"/>
        </w:rPr>
        <w:t>structura organizativa para la auditoría, administración y actualización del</w:t>
      </w:r>
      <w:r w:rsidR="003339EF">
        <w:rPr>
          <w:rFonts w:ascii="Book Antiqua" w:hAnsi="Book Antiqua"/>
          <w:i/>
          <w:iCs/>
          <w:sz w:val="24"/>
          <w:szCs w:val="24"/>
        </w:rPr>
        <w:t xml:space="preserve"> S</w:t>
      </w:r>
      <w:r w:rsidRPr="00BB1A8F">
        <w:rPr>
          <w:rFonts w:ascii="Book Antiqua" w:hAnsi="Book Antiqua"/>
          <w:i/>
          <w:iCs/>
          <w:sz w:val="24"/>
          <w:szCs w:val="24"/>
        </w:rPr>
        <w:t xml:space="preserve">istema de </w:t>
      </w:r>
      <w:r w:rsidR="003339EF">
        <w:rPr>
          <w:rFonts w:ascii="Book Antiqua" w:hAnsi="Book Antiqua"/>
          <w:i/>
          <w:iCs/>
          <w:sz w:val="24"/>
          <w:szCs w:val="24"/>
        </w:rPr>
        <w:t>G</w:t>
      </w:r>
      <w:r w:rsidRPr="00BB1A8F">
        <w:rPr>
          <w:rFonts w:ascii="Book Antiqua" w:hAnsi="Book Antiqua"/>
          <w:i/>
          <w:iCs/>
          <w:sz w:val="24"/>
          <w:szCs w:val="24"/>
        </w:rPr>
        <w:t xml:space="preserve">estión de </w:t>
      </w:r>
      <w:r w:rsidR="003339EF">
        <w:rPr>
          <w:rFonts w:ascii="Book Antiqua" w:hAnsi="Book Antiqua"/>
          <w:i/>
          <w:iCs/>
          <w:sz w:val="24"/>
          <w:szCs w:val="24"/>
        </w:rPr>
        <w:t>C</w:t>
      </w:r>
      <w:r w:rsidRPr="00BB1A8F">
        <w:rPr>
          <w:rFonts w:ascii="Book Antiqua" w:hAnsi="Book Antiqua"/>
          <w:i/>
          <w:iCs/>
          <w:sz w:val="24"/>
          <w:szCs w:val="24"/>
        </w:rPr>
        <w:t xml:space="preserve">ontinuidad del </w:t>
      </w:r>
      <w:r w:rsidR="003339EF">
        <w:rPr>
          <w:rFonts w:ascii="Book Antiqua" w:hAnsi="Book Antiqua"/>
          <w:i/>
          <w:iCs/>
          <w:sz w:val="24"/>
          <w:szCs w:val="24"/>
        </w:rPr>
        <w:t>S</w:t>
      </w:r>
      <w:r w:rsidRPr="00BB1A8F">
        <w:rPr>
          <w:rFonts w:ascii="Book Antiqua" w:hAnsi="Book Antiqua"/>
          <w:i/>
          <w:iCs/>
          <w:sz w:val="24"/>
          <w:szCs w:val="24"/>
        </w:rPr>
        <w:t>ervicio</w:t>
      </w:r>
      <w:r w:rsidRPr="00487159">
        <w:rPr>
          <w:rFonts w:ascii="Book Antiqua" w:hAnsi="Book Antiqua"/>
          <w:sz w:val="24"/>
          <w:szCs w:val="24"/>
        </w:rPr>
        <w:t xml:space="preserve">”, donde </w:t>
      </w:r>
      <w:r w:rsidRPr="00487159">
        <w:rPr>
          <w:rFonts w:ascii="Book Antiqua" w:hAnsi="Book Antiqua"/>
          <w:sz w:val="24"/>
          <w:szCs w:val="24"/>
        </w:rPr>
        <w:lastRenderedPageBreak/>
        <w:t xml:space="preserve">se plantearon 5 alternativas </w:t>
      </w:r>
      <w:r>
        <w:rPr>
          <w:rFonts w:ascii="Book Antiqua" w:hAnsi="Book Antiqua"/>
          <w:sz w:val="24"/>
          <w:szCs w:val="24"/>
        </w:rPr>
        <w:t xml:space="preserve">de oficinas que podrían </w:t>
      </w:r>
      <w:r w:rsidRPr="00487159">
        <w:rPr>
          <w:rFonts w:ascii="Book Antiqua" w:hAnsi="Book Antiqua"/>
          <w:sz w:val="24"/>
          <w:szCs w:val="24"/>
        </w:rPr>
        <w:t xml:space="preserve">ser valoradas por el </w:t>
      </w:r>
      <w:r>
        <w:rPr>
          <w:rFonts w:ascii="Book Antiqua" w:hAnsi="Book Antiqua"/>
          <w:sz w:val="24"/>
          <w:szCs w:val="24"/>
        </w:rPr>
        <w:t>órgano superior</w:t>
      </w:r>
      <w:r w:rsidRPr="00487159">
        <w:rPr>
          <w:rFonts w:ascii="Book Antiqua" w:hAnsi="Book Antiqua"/>
          <w:sz w:val="24"/>
          <w:szCs w:val="24"/>
        </w:rPr>
        <w:t>,</w:t>
      </w:r>
      <w:r>
        <w:rPr>
          <w:rFonts w:ascii="Book Antiqua" w:hAnsi="Book Antiqua"/>
          <w:sz w:val="24"/>
          <w:szCs w:val="24"/>
        </w:rPr>
        <w:t xml:space="preserve"> a fin de establecer la administración del SGCS.</w:t>
      </w:r>
    </w:p>
    <w:p w14:paraId="45714942" w14:textId="33529EB6" w:rsidR="00D77339" w:rsidRPr="00D77339" w:rsidRDefault="00576E4B" w:rsidP="00F6262D">
      <w:pPr>
        <w:spacing w:after="0" w:line="240" w:lineRule="auto"/>
        <w:jc w:val="both"/>
        <w:rPr>
          <w:rFonts w:ascii="Book Antiqua" w:hAnsi="Book Antiqua"/>
          <w:sz w:val="24"/>
          <w:szCs w:val="24"/>
        </w:rPr>
      </w:pPr>
      <w:r>
        <w:rPr>
          <w:rFonts w:ascii="Book Antiqua" w:hAnsi="Book Antiqua"/>
          <w:sz w:val="24"/>
          <w:szCs w:val="24"/>
        </w:rPr>
        <w:t xml:space="preserve">Estas opciones, </w:t>
      </w:r>
      <w:r w:rsidR="00B42E72">
        <w:rPr>
          <w:rFonts w:ascii="Book Antiqua" w:hAnsi="Book Antiqua"/>
          <w:sz w:val="24"/>
          <w:szCs w:val="24"/>
        </w:rPr>
        <w:t xml:space="preserve">las cuales </w:t>
      </w:r>
      <w:r w:rsidR="00B42E72" w:rsidRPr="00B42E72">
        <w:rPr>
          <w:rFonts w:ascii="Book Antiqua" w:hAnsi="Book Antiqua"/>
          <w:sz w:val="24"/>
          <w:szCs w:val="24"/>
        </w:rPr>
        <w:t>se citan a continuación</w:t>
      </w:r>
      <w:r w:rsidR="00B42E72">
        <w:rPr>
          <w:rFonts w:ascii="Book Antiqua" w:hAnsi="Book Antiqua"/>
          <w:sz w:val="24"/>
          <w:szCs w:val="24"/>
        </w:rPr>
        <w:t>,</w:t>
      </w:r>
      <w:r w:rsidR="00B42E72" w:rsidRPr="00B42E72">
        <w:rPr>
          <w:rFonts w:ascii="Book Antiqua" w:hAnsi="Book Antiqua"/>
          <w:sz w:val="24"/>
          <w:szCs w:val="24"/>
        </w:rPr>
        <w:t xml:space="preserve"> </w:t>
      </w:r>
      <w:r w:rsidR="00487159" w:rsidRPr="00487159">
        <w:rPr>
          <w:rFonts w:ascii="Book Antiqua" w:hAnsi="Book Antiqua"/>
          <w:sz w:val="24"/>
          <w:szCs w:val="24"/>
        </w:rPr>
        <w:t>fueron formuladas como un producto de la consultoría</w:t>
      </w:r>
      <w:r w:rsidR="007234E1">
        <w:rPr>
          <w:rFonts w:ascii="Book Antiqua" w:hAnsi="Book Antiqua"/>
          <w:sz w:val="24"/>
          <w:szCs w:val="24"/>
        </w:rPr>
        <w:t xml:space="preserve"> adjudicada a la empresa </w:t>
      </w:r>
      <w:r w:rsidR="00E0210F">
        <w:rPr>
          <w:rFonts w:ascii="Book Antiqua" w:hAnsi="Book Antiqua"/>
          <w:sz w:val="24"/>
          <w:szCs w:val="24"/>
        </w:rPr>
        <w:t>PWC</w:t>
      </w:r>
      <w:r w:rsidR="00426D97">
        <w:rPr>
          <w:rFonts w:ascii="Book Antiqua" w:hAnsi="Book Antiqua"/>
          <w:sz w:val="24"/>
          <w:szCs w:val="24"/>
        </w:rPr>
        <w:t xml:space="preserve">, </w:t>
      </w:r>
      <w:r w:rsidR="00487159" w:rsidRPr="00487159">
        <w:rPr>
          <w:rFonts w:ascii="Book Antiqua" w:hAnsi="Book Antiqua"/>
          <w:sz w:val="24"/>
          <w:szCs w:val="24"/>
        </w:rPr>
        <w:t xml:space="preserve">a partir de la experiencia de las instituciones del país líderes en la gestión de la continuidad del servicio, las buenas prácticas en el tema, así como las normas </w:t>
      </w:r>
      <w:r w:rsidR="00426D97">
        <w:rPr>
          <w:rFonts w:ascii="Book Antiqua" w:hAnsi="Book Antiqua"/>
          <w:sz w:val="24"/>
          <w:szCs w:val="24"/>
        </w:rPr>
        <w:t>internacionales</w:t>
      </w:r>
      <w:r w:rsidR="00487159" w:rsidRPr="00487159">
        <w:rPr>
          <w:rFonts w:ascii="Book Antiqua" w:hAnsi="Book Antiqua"/>
          <w:sz w:val="24"/>
          <w:szCs w:val="24"/>
        </w:rPr>
        <w:t xml:space="preserve"> que aplican</w:t>
      </w:r>
      <w:r w:rsidR="00D77339" w:rsidRPr="00D77339">
        <w:rPr>
          <w:rFonts w:ascii="Book Antiqua" w:hAnsi="Book Antiqua"/>
          <w:sz w:val="24"/>
          <w:szCs w:val="24"/>
        </w:rPr>
        <w:t>:</w:t>
      </w:r>
    </w:p>
    <w:p w14:paraId="6F5E19A5" w14:textId="77777777" w:rsidR="001F1334" w:rsidRPr="00D77339" w:rsidRDefault="001F1334" w:rsidP="00F6262D">
      <w:pPr>
        <w:spacing w:after="0" w:line="240" w:lineRule="auto"/>
        <w:jc w:val="both"/>
        <w:rPr>
          <w:rFonts w:ascii="Book Antiqua" w:hAnsi="Book Antiqua"/>
          <w:sz w:val="24"/>
          <w:szCs w:val="24"/>
        </w:rPr>
      </w:pPr>
    </w:p>
    <w:p w14:paraId="728D9B02" w14:textId="18C2B3B8" w:rsidR="00D77339" w:rsidRPr="00F6262D" w:rsidRDefault="00D77339" w:rsidP="008F52C2">
      <w:pPr>
        <w:pStyle w:val="Prrafodelista"/>
        <w:numPr>
          <w:ilvl w:val="0"/>
          <w:numId w:val="4"/>
        </w:numPr>
        <w:spacing w:after="0" w:line="240" w:lineRule="auto"/>
        <w:jc w:val="both"/>
        <w:rPr>
          <w:rFonts w:ascii="Book Antiqua" w:hAnsi="Book Antiqua"/>
          <w:sz w:val="24"/>
          <w:szCs w:val="24"/>
        </w:rPr>
      </w:pPr>
      <w:r w:rsidRPr="00F6262D">
        <w:rPr>
          <w:rFonts w:ascii="Book Antiqua" w:hAnsi="Book Antiqua"/>
          <w:sz w:val="24"/>
          <w:szCs w:val="24"/>
        </w:rPr>
        <w:t>Oficina de Gestión de Continuidad del Servicio, nueva e independiente.</w:t>
      </w:r>
    </w:p>
    <w:p w14:paraId="3D8095C9" w14:textId="4AA3DFF2" w:rsidR="00D77339" w:rsidRPr="00F6262D" w:rsidRDefault="00D77339" w:rsidP="008F52C2">
      <w:pPr>
        <w:pStyle w:val="Prrafodelista"/>
        <w:numPr>
          <w:ilvl w:val="0"/>
          <w:numId w:val="4"/>
        </w:numPr>
        <w:spacing w:after="0" w:line="240" w:lineRule="auto"/>
        <w:jc w:val="both"/>
        <w:rPr>
          <w:rFonts w:ascii="Book Antiqua" w:hAnsi="Book Antiqua"/>
          <w:sz w:val="24"/>
          <w:szCs w:val="24"/>
        </w:rPr>
      </w:pPr>
      <w:r w:rsidRPr="00F6262D">
        <w:rPr>
          <w:rFonts w:ascii="Book Antiqua" w:hAnsi="Book Antiqua"/>
          <w:sz w:val="24"/>
          <w:szCs w:val="24"/>
        </w:rPr>
        <w:t>Oficina de Gestión de Continuidad del Servicio adscrita a Dirección de Planificación.</w:t>
      </w:r>
    </w:p>
    <w:p w14:paraId="08FF15D1" w14:textId="6049D4DD" w:rsidR="00D77339" w:rsidRPr="00F6262D" w:rsidRDefault="00D77339" w:rsidP="008F52C2">
      <w:pPr>
        <w:pStyle w:val="Prrafodelista"/>
        <w:numPr>
          <w:ilvl w:val="0"/>
          <w:numId w:val="4"/>
        </w:numPr>
        <w:spacing w:after="0" w:line="240" w:lineRule="auto"/>
        <w:jc w:val="both"/>
        <w:rPr>
          <w:rFonts w:ascii="Book Antiqua" w:hAnsi="Book Antiqua"/>
          <w:sz w:val="24"/>
          <w:szCs w:val="24"/>
        </w:rPr>
      </w:pPr>
      <w:r w:rsidRPr="00F6262D">
        <w:rPr>
          <w:rFonts w:ascii="Book Antiqua" w:hAnsi="Book Antiqua"/>
          <w:sz w:val="24"/>
          <w:szCs w:val="24"/>
        </w:rPr>
        <w:t>Oficina de Gestión de Continuidad del Servicio adscrita a Contraloría de Servicios.</w:t>
      </w:r>
    </w:p>
    <w:p w14:paraId="3CF4A594" w14:textId="41A08294" w:rsidR="00D77339" w:rsidRPr="00F6262D" w:rsidRDefault="00D77339" w:rsidP="008F52C2">
      <w:pPr>
        <w:pStyle w:val="Prrafodelista"/>
        <w:numPr>
          <w:ilvl w:val="0"/>
          <w:numId w:val="4"/>
        </w:numPr>
        <w:spacing w:after="0" w:line="240" w:lineRule="auto"/>
        <w:jc w:val="both"/>
        <w:rPr>
          <w:rFonts w:ascii="Book Antiqua" w:hAnsi="Book Antiqua"/>
          <w:sz w:val="24"/>
          <w:szCs w:val="24"/>
        </w:rPr>
      </w:pPr>
      <w:r w:rsidRPr="00F6262D">
        <w:rPr>
          <w:rFonts w:ascii="Book Antiqua" w:hAnsi="Book Antiqua"/>
          <w:sz w:val="24"/>
          <w:szCs w:val="24"/>
        </w:rPr>
        <w:t>Oficina de Gestión de Continuidad del Servicio adscrita a la Oficina de Control Interno.</w:t>
      </w:r>
    </w:p>
    <w:p w14:paraId="182ACC12" w14:textId="0D6A65B9" w:rsidR="007532F6" w:rsidRDefault="00D77339" w:rsidP="008F52C2">
      <w:pPr>
        <w:pStyle w:val="Prrafodelista"/>
        <w:numPr>
          <w:ilvl w:val="0"/>
          <w:numId w:val="4"/>
        </w:numPr>
        <w:spacing w:after="0" w:line="240" w:lineRule="auto"/>
        <w:jc w:val="both"/>
        <w:rPr>
          <w:rFonts w:ascii="Book Antiqua" w:hAnsi="Book Antiqua"/>
          <w:sz w:val="24"/>
          <w:szCs w:val="24"/>
        </w:rPr>
      </w:pPr>
      <w:r w:rsidRPr="00F6262D">
        <w:rPr>
          <w:rFonts w:ascii="Book Antiqua" w:hAnsi="Book Antiqua"/>
          <w:sz w:val="24"/>
          <w:szCs w:val="24"/>
        </w:rPr>
        <w:t>El Equipo Interdisciplinario existente sea rector de la Gestión de la Continuidad del Servicio, GCS.</w:t>
      </w:r>
    </w:p>
    <w:p w14:paraId="45CD20FB" w14:textId="2C752522" w:rsidR="000C1D19" w:rsidRDefault="000C1D19" w:rsidP="000C1D19">
      <w:pPr>
        <w:spacing w:after="0" w:line="240" w:lineRule="auto"/>
        <w:jc w:val="both"/>
        <w:rPr>
          <w:rFonts w:ascii="Book Antiqua" w:hAnsi="Book Antiqua"/>
          <w:sz w:val="24"/>
          <w:szCs w:val="24"/>
        </w:rPr>
      </w:pPr>
    </w:p>
    <w:p w14:paraId="7699D118" w14:textId="77777777" w:rsidR="00597D96" w:rsidRDefault="00597D96" w:rsidP="000C1D19">
      <w:pPr>
        <w:spacing w:after="0" w:line="240" w:lineRule="auto"/>
        <w:jc w:val="both"/>
        <w:rPr>
          <w:rFonts w:ascii="Book Antiqua" w:hAnsi="Book Antiqua"/>
          <w:sz w:val="24"/>
          <w:szCs w:val="24"/>
        </w:rPr>
      </w:pPr>
    </w:p>
    <w:p w14:paraId="3E46F678" w14:textId="659DB9D2" w:rsidR="000C1D19" w:rsidRPr="00D162EA" w:rsidRDefault="000C1D19" w:rsidP="008F52C2">
      <w:pPr>
        <w:pStyle w:val="Ttulo3"/>
        <w:numPr>
          <w:ilvl w:val="2"/>
          <w:numId w:val="1"/>
        </w:numPr>
        <w:rPr>
          <w:rFonts w:ascii="Book Antiqua" w:hAnsi="Book Antiqua"/>
          <w:b/>
          <w:bCs/>
          <w:color w:val="auto"/>
        </w:rPr>
      </w:pPr>
      <w:bookmarkStart w:id="21" w:name="_Toc102573023"/>
      <w:r w:rsidRPr="00D162EA">
        <w:rPr>
          <w:rFonts w:ascii="Book Antiqua" w:hAnsi="Book Antiqua"/>
          <w:b/>
          <w:bCs/>
          <w:color w:val="auto"/>
        </w:rPr>
        <w:t>Características de las Oficinas para la GCS</w:t>
      </w:r>
      <w:bookmarkEnd w:id="21"/>
    </w:p>
    <w:p w14:paraId="436A3D2C" w14:textId="77777777" w:rsidR="000C1D19" w:rsidRPr="000C1D19" w:rsidRDefault="000C1D19" w:rsidP="000C1D19">
      <w:pPr>
        <w:spacing w:after="0" w:line="240" w:lineRule="auto"/>
        <w:jc w:val="both"/>
        <w:rPr>
          <w:rFonts w:ascii="Book Antiqua" w:hAnsi="Book Antiqua"/>
          <w:sz w:val="24"/>
          <w:szCs w:val="24"/>
        </w:rPr>
      </w:pPr>
    </w:p>
    <w:p w14:paraId="5DB9AA2F" w14:textId="77777777" w:rsidR="000C1D19" w:rsidRPr="000C1D19" w:rsidRDefault="000C1D19" w:rsidP="000C1D19">
      <w:pPr>
        <w:spacing w:after="0" w:line="240" w:lineRule="auto"/>
        <w:jc w:val="both"/>
        <w:rPr>
          <w:rFonts w:ascii="Book Antiqua" w:hAnsi="Book Antiqua"/>
          <w:sz w:val="24"/>
          <w:szCs w:val="24"/>
        </w:rPr>
      </w:pPr>
      <w:r w:rsidRPr="000C1D19">
        <w:rPr>
          <w:rFonts w:ascii="Book Antiqua" w:hAnsi="Book Antiqua"/>
          <w:sz w:val="24"/>
          <w:szCs w:val="24"/>
        </w:rPr>
        <w:t>Entre las características identificadas por el Equipo Interdisciplinario se determinó de manera resumida, que estas oficinas cumplen con las siguientes características:</w:t>
      </w:r>
    </w:p>
    <w:p w14:paraId="36C2A7D0" w14:textId="77777777" w:rsidR="000C1D19" w:rsidRPr="000C1D19" w:rsidRDefault="000C1D19" w:rsidP="000C1D19">
      <w:pPr>
        <w:spacing w:after="0" w:line="240" w:lineRule="auto"/>
        <w:jc w:val="both"/>
        <w:rPr>
          <w:rFonts w:ascii="Book Antiqua" w:hAnsi="Book Antiqua"/>
          <w:sz w:val="24"/>
          <w:szCs w:val="24"/>
        </w:rPr>
      </w:pPr>
    </w:p>
    <w:p w14:paraId="64ACAF20" w14:textId="77777777" w:rsidR="000C1D19" w:rsidRPr="000C1D19" w:rsidRDefault="000C1D19" w:rsidP="00037D9B">
      <w:pPr>
        <w:spacing w:after="0" w:line="240" w:lineRule="auto"/>
        <w:jc w:val="both"/>
        <w:rPr>
          <w:rFonts w:ascii="Book Antiqua" w:hAnsi="Book Antiqua"/>
          <w:sz w:val="24"/>
          <w:szCs w:val="24"/>
        </w:rPr>
      </w:pPr>
      <w:r w:rsidRPr="000C1D19">
        <w:rPr>
          <w:rFonts w:ascii="Book Antiqua" w:hAnsi="Book Antiqua"/>
          <w:sz w:val="24"/>
          <w:szCs w:val="24"/>
        </w:rPr>
        <w:t>1)</w:t>
      </w:r>
      <w:r w:rsidRPr="000C1D19">
        <w:rPr>
          <w:rFonts w:ascii="Book Antiqua" w:hAnsi="Book Antiqua"/>
          <w:sz w:val="24"/>
          <w:szCs w:val="24"/>
        </w:rPr>
        <w:tab/>
        <w:t>Oficinas exclusivas para la Gestión de la Continuidad</w:t>
      </w:r>
    </w:p>
    <w:p w14:paraId="4FC7534A" w14:textId="77777777" w:rsidR="000C1D19" w:rsidRPr="000C1D19" w:rsidRDefault="000C1D19" w:rsidP="00037D9B">
      <w:pPr>
        <w:spacing w:after="0" w:line="240" w:lineRule="auto"/>
        <w:jc w:val="both"/>
        <w:rPr>
          <w:rFonts w:ascii="Book Antiqua" w:hAnsi="Book Antiqua"/>
          <w:sz w:val="24"/>
          <w:szCs w:val="24"/>
        </w:rPr>
      </w:pPr>
      <w:r w:rsidRPr="000C1D19">
        <w:rPr>
          <w:rFonts w:ascii="Book Antiqua" w:hAnsi="Book Antiqua"/>
          <w:sz w:val="24"/>
          <w:szCs w:val="24"/>
        </w:rPr>
        <w:t>2)</w:t>
      </w:r>
      <w:r w:rsidRPr="000C1D19">
        <w:rPr>
          <w:rFonts w:ascii="Book Antiqua" w:hAnsi="Book Antiqua"/>
          <w:sz w:val="24"/>
          <w:szCs w:val="24"/>
        </w:rPr>
        <w:tab/>
        <w:t>Composición de 4 a 5 personas.</w:t>
      </w:r>
    </w:p>
    <w:p w14:paraId="2CD3109B" w14:textId="77777777" w:rsidR="000C1D19" w:rsidRPr="000C1D19" w:rsidRDefault="000C1D19" w:rsidP="00037D9B">
      <w:pPr>
        <w:spacing w:after="0" w:line="240" w:lineRule="auto"/>
        <w:jc w:val="both"/>
        <w:rPr>
          <w:rFonts w:ascii="Book Antiqua" w:hAnsi="Book Antiqua"/>
          <w:sz w:val="24"/>
          <w:szCs w:val="24"/>
        </w:rPr>
      </w:pPr>
      <w:r w:rsidRPr="000C1D19">
        <w:rPr>
          <w:rFonts w:ascii="Book Antiqua" w:hAnsi="Book Antiqua"/>
          <w:sz w:val="24"/>
          <w:szCs w:val="24"/>
        </w:rPr>
        <w:t>3)</w:t>
      </w:r>
      <w:r w:rsidRPr="000C1D19">
        <w:rPr>
          <w:rFonts w:ascii="Book Antiqua" w:hAnsi="Book Antiqua"/>
          <w:sz w:val="24"/>
          <w:szCs w:val="24"/>
        </w:rPr>
        <w:tab/>
        <w:t>Apoyadas por encargados de continuidad</w:t>
      </w:r>
    </w:p>
    <w:p w14:paraId="3830D22A" w14:textId="77777777" w:rsidR="000C1D19" w:rsidRPr="000C1D19" w:rsidRDefault="000C1D19" w:rsidP="00037D9B">
      <w:pPr>
        <w:spacing w:after="0" w:line="240" w:lineRule="auto"/>
        <w:jc w:val="both"/>
        <w:rPr>
          <w:rFonts w:ascii="Book Antiqua" w:hAnsi="Book Antiqua"/>
          <w:sz w:val="24"/>
          <w:szCs w:val="24"/>
        </w:rPr>
      </w:pPr>
      <w:r w:rsidRPr="000C1D19">
        <w:rPr>
          <w:rFonts w:ascii="Book Antiqua" w:hAnsi="Book Antiqua"/>
          <w:sz w:val="24"/>
          <w:szCs w:val="24"/>
        </w:rPr>
        <w:t>4)</w:t>
      </w:r>
      <w:r w:rsidRPr="000C1D19">
        <w:rPr>
          <w:rFonts w:ascii="Book Antiqua" w:hAnsi="Book Antiqua"/>
          <w:sz w:val="24"/>
          <w:szCs w:val="24"/>
        </w:rPr>
        <w:tab/>
        <w:t>Estructura para manejo de crisis (control y atención)</w:t>
      </w:r>
    </w:p>
    <w:p w14:paraId="43FB7684" w14:textId="77777777" w:rsidR="000C1D19" w:rsidRPr="000C1D19" w:rsidRDefault="000C1D19" w:rsidP="00037D9B">
      <w:pPr>
        <w:spacing w:after="0" w:line="240" w:lineRule="auto"/>
        <w:jc w:val="both"/>
        <w:rPr>
          <w:rFonts w:ascii="Book Antiqua" w:hAnsi="Book Antiqua"/>
          <w:sz w:val="24"/>
          <w:szCs w:val="24"/>
        </w:rPr>
      </w:pPr>
      <w:r w:rsidRPr="000C1D19">
        <w:rPr>
          <w:rFonts w:ascii="Book Antiqua" w:hAnsi="Book Antiqua"/>
          <w:sz w:val="24"/>
          <w:szCs w:val="24"/>
        </w:rPr>
        <w:t>5)</w:t>
      </w:r>
      <w:r w:rsidRPr="000C1D19">
        <w:rPr>
          <w:rFonts w:ascii="Book Antiqua" w:hAnsi="Book Antiqua"/>
          <w:sz w:val="24"/>
          <w:szCs w:val="24"/>
        </w:rPr>
        <w:tab/>
        <w:t>Ubicadas cerca de la administración superior</w:t>
      </w:r>
    </w:p>
    <w:p w14:paraId="20FE76F4" w14:textId="77777777" w:rsidR="000C1D19" w:rsidRPr="000C1D19" w:rsidRDefault="000C1D19" w:rsidP="00037D9B">
      <w:pPr>
        <w:spacing w:after="0" w:line="240" w:lineRule="auto"/>
        <w:jc w:val="both"/>
        <w:rPr>
          <w:rFonts w:ascii="Book Antiqua" w:hAnsi="Book Antiqua"/>
          <w:sz w:val="24"/>
          <w:szCs w:val="24"/>
        </w:rPr>
      </w:pPr>
      <w:r w:rsidRPr="000C1D19">
        <w:rPr>
          <w:rFonts w:ascii="Book Antiqua" w:hAnsi="Book Antiqua"/>
          <w:sz w:val="24"/>
          <w:szCs w:val="24"/>
        </w:rPr>
        <w:t>6)</w:t>
      </w:r>
      <w:r w:rsidRPr="000C1D19">
        <w:rPr>
          <w:rFonts w:ascii="Book Antiqua" w:hAnsi="Book Antiqua"/>
          <w:sz w:val="24"/>
          <w:szCs w:val="24"/>
        </w:rPr>
        <w:tab/>
        <w:t>Personal capacitado y certificado en GCS</w:t>
      </w:r>
    </w:p>
    <w:p w14:paraId="5D262FAD" w14:textId="77777777" w:rsidR="000C1D19" w:rsidRPr="000C1D19" w:rsidRDefault="000C1D19" w:rsidP="00037D9B">
      <w:pPr>
        <w:spacing w:after="0" w:line="240" w:lineRule="auto"/>
        <w:jc w:val="both"/>
        <w:rPr>
          <w:rFonts w:ascii="Book Antiqua" w:hAnsi="Book Antiqua"/>
          <w:sz w:val="24"/>
          <w:szCs w:val="24"/>
        </w:rPr>
      </w:pPr>
      <w:r w:rsidRPr="000C1D19">
        <w:rPr>
          <w:rFonts w:ascii="Book Antiqua" w:hAnsi="Book Antiqua"/>
          <w:sz w:val="24"/>
          <w:szCs w:val="24"/>
        </w:rPr>
        <w:t>7)</w:t>
      </w:r>
      <w:r w:rsidRPr="000C1D19">
        <w:rPr>
          <w:rFonts w:ascii="Book Antiqua" w:hAnsi="Book Antiqua"/>
          <w:sz w:val="24"/>
          <w:szCs w:val="24"/>
        </w:rPr>
        <w:tab/>
        <w:t>Próximas a los 10 años de funciones</w:t>
      </w:r>
    </w:p>
    <w:p w14:paraId="1CFFF32A" w14:textId="77777777" w:rsidR="000C1D19" w:rsidRPr="000C1D19" w:rsidRDefault="000C1D19" w:rsidP="00037D9B">
      <w:pPr>
        <w:spacing w:after="0" w:line="240" w:lineRule="auto"/>
        <w:jc w:val="both"/>
        <w:rPr>
          <w:rFonts w:ascii="Book Antiqua" w:hAnsi="Book Antiqua"/>
          <w:sz w:val="24"/>
          <w:szCs w:val="24"/>
        </w:rPr>
      </w:pPr>
      <w:r w:rsidRPr="000C1D19">
        <w:rPr>
          <w:rFonts w:ascii="Book Antiqua" w:hAnsi="Book Antiqua"/>
          <w:sz w:val="24"/>
          <w:szCs w:val="24"/>
        </w:rPr>
        <w:t>8)</w:t>
      </w:r>
      <w:r w:rsidRPr="000C1D19">
        <w:rPr>
          <w:rFonts w:ascii="Book Antiqua" w:hAnsi="Book Antiqua"/>
          <w:sz w:val="24"/>
          <w:szCs w:val="24"/>
        </w:rPr>
        <w:tab/>
        <w:t>Oficinas que están en constante mejora</w:t>
      </w:r>
    </w:p>
    <w:p w14:paraId="22205AA4" w14:textId="77777777" w:rsidR="000C1D19" w:rsidRPr="000C1D19" w:rsidRDefault="000C1D19" w:rsidP="00037D9B">
      <w:pPr>
        <w:spacing w:after="0" w:line="240" w:lineRule="auto"/>
        <w:ind w:left="284"/>
        <w:jc w:val="both"/>
        <w:rPr>
          <w:rFonts w:ascii="Book Antiqua" w:hAnsi="Book Antiqua"/>
          <w:sz w:val="24"/>
          <w:szCs w:val="24"/>
        </w:rPr>
      </w:pPr>
    </w:p>
    <w:p w14:paraId="4E420AE3" w14:textId="01FD8B5F" w:rsidR="000C1D19" w:rsidRPr="000C1D19" w:rsidRDefault="000C1D19" w:rsidP="000C1D19">
      <w:pPr>
        <w:spacing w:after="0" w:line="240" w:lineRule="auto"/>
        <w:jc w:val="both"/>
        <w:rPr>
          <w:rFonts w:ascii="Book Antiqua" w:hAnsi="Book Antiqua"/>
          <w:sz w:val="24"/>
          <w:szCs w:val="24"/>
        </w:rPr>
      </w:pPr>
      <w:r w:rsidRPr="000C1D19">
        <w:rPr>
          <w:rFonts w:ascii="Book Antiqua" w:hAnsi="Book Antiqua"/>
          <w:sz w:val="24"/>
          <w:szCs w:val="24"/>
        </w:rPr>
        <w:t>De los aspectos primordialmente detectados, se identifica el “respaldo que le debe brindar la Administración Superior” y que tengan una “estructura administrativa” para ejecutar las operaciones. Por tal razón, el Equipo Interdisciplinario hizo una propuesta para crear formalmente la unidad organizacional que atienda la Gestión de la Continuidad de</w:t>
      </w:r>
      <w:r w:rsidR="002961F2">
        <w:rPr>
          <w:rFonts w:ascii="Book Antiqua" w:hAnsi="Book Antiqua"/>
          <w:sz w:val="24"/>
          <w:szCs w:val="24"/>
        </w:rPr>
        <w:t>l</w:t>
      </w:r>
      <w:r w:rsidRPr="000C1D19">
        <w:rPr>
          <w:rFonts w:ascii="Book Antiqua" w:hAnsi="Book Antiqua"/>
          <w:sz w:val="24"/>
          <w:szCs w:val="24"/>
        </w:rPr>
        <w:t xml:space="preserve"> Servicio</w:t>
      </w:r>
      <w:r w:rsidR="002961F2">
        <w:rPr>
          <w:rFonts w:ascii="Book Antiqua" w:hAnsi="Book Antiqua"/>
          <w:sz w:val="24"/>
          <w:szCs w:val="24"/>
        </w:rPr>
        <w:t>,</w:t>
      </w:r>
      <w:r w:rsidRPr="000C1D19">
        <w:rPr>
          <w:rFonts w:ascii="Book Antiqua" w:hAnsi="Book Antiqua"/>
          <w:sz w:val="24"/>
          <w:szCs w:val="24"/>
        </w:rPr>
        <w:t xml:space="preserve"> cuya característica principal sea que esté ubicada en </w:t>
      </w:r>
      <w:r w:rsidRPr="000C1D19">
        <w:rPr>
          <w:rFonts w:ascii="Book Antiqua" w:hAnsi="Book Antiqua"/>
          <w:sz w:val="24"/>
          <w:szCs w:val="24"/>
        </w:rPr>
        <w:lastRenderedPageBreak/>
        <w:t>un nivel con alcance integral (organigrama), que tenga autoridad para coordinar esfuerzos de continuidad y que disponga de acceso a información operativa del Poder Judicial, aspecto que comparte esta Dirección.</w:t>
      </w:r>
    </w:p>
    <w:p w14:paraId="56A880FA" w14:textId="77777777" w:rsidR="000C1D19" w:rsidRPr="000C1D19" w:rsidRDefault="000C1D19" w:rsidP="000C1D19">
      <w:pPr>
        <w:spacing w:after="0" w:line="240" w:lineRule="auto"/>
        <w:jc w:val="both"/>
        <w:rPr>
          <w:rFonts w:ascii="Book Antiqua" w:hAnsi="Book Antiqua"/>
          <w:sz w:val="24"/>
          <w:szCs w:val="24"/>
        </w:rPr>
      </w:pPr>
    </w:p>
    <w:p w14:paraId="1968E0D9" w14:textId="488A4183" w:rsidR="000C1D19" w:rsidRPr="000C1D19" w:rsidRDefault="000C1D19" w:rsidP="000C1D19">
      <w:pPr>
        <w:spacing w:after="0" w:line="240" w:lineRule="auto"/>
        <w:jc w:val="both"/>
        <w:rPr>
          <w:rFonts w:ascii="Book Antiqua" w:hAnsi="Book Antiqua"/>
          <w:sz w:val="24"/>
          <w:szCs w:val="24"/>
        </w:rPr>
      </w:pPr>
      <w:r w:rsidRPr="000C1D19">
        <w:rPr>
          <w:rFonts w:ascii="Book Antiqua" w:hAnsi="Book Antiqua"/>
          <w:sz w:val="24"/>
          <w:szCs w:val="24"/>
        </w:rPr>
        <w:t xml:space="preserve">Por otra parte, el Equipo Interdisciplinario diferenció la Gestión de la Continuidad del Servicio y los procesos de administración de las tecnologías de información (TI); e identificaron que  ambas cumplen propósitos que difieren entre sí pues el interés primordial de TI, se concentra en garantizar la operación eficiente de las aplicaciones y servicios tecnológicos ofrecidos, en tanto, el propósito de la </w:t>
      </w:r>
      <w:r w:rsidR="00B53C04">
        <w:rPr>
          <w:rFonts w:ascii="Book Antiqua" w:hAnsi="Book Antiqua"/>
          <w:sz w:val="24"/>
          <w:szCs w:val="24"/>
        </w:rPr>
        <w:t>C</w:t>
      </w:r>
      <w:r w:rsidRPr="000C1D19">
        <w:rPr>
          <w:rFonts w:ascii="Book Antiqua" w:hAnsi="Book Antiqua"/>
          <w:sz w:val="24"/>
          <w:szCs w:val="24"/>
        </w:rPr>
        <w:t>ontinuidad es garantizar que los procesos críticos de negocio se mantengan operativos, salvaguardar la vida humana, minimizar los impactos en la reputación e imagen institucional, entre otros.</w:t>
      </w:r>
    </w:p>
    <w:p w14:paraId="37C2027F" w14:textId="5766B746" w:rsidR="00666CAF" w:rsidRDefault="00666CAF" w:rsidP="00D47095">
      <w:pPr>
        <w:spacing w:after="0" w:line="240" w:lineRule="auto"/>
        <w:jc w:val="both"/>
        <w:rPr>
          <w:rFonts w:ascii="Book Antiqua" w:hAnsi="Book Antiqua"/>
          <w:sz w:val="24"/>
          <w:szCs w:val="24"/>
        </w:rPr>
      </w:pPr>
    </w:p>
    <w:p w14:paraId="1A91D68B" w14:textId="7414A9F2" w:rsidR="00BE124C" w:rsidRPr="00CC66BA" w:rsidRDefault="00B90803" w:rsidP="00D47095">
      <w:pPr>
        <w:spacing w:after="0" w:line="240" w:lineRule="auto"/>
        <w:jc w:val="both"/>
        <w:rPr>
          <w:rFonts w:ascii="Book Antiqua" w:hAnsi="Book Antiqua"/>
          <w:i/>
          <w:iCs/>
          <w:sz w:val="24"/>
          <w:szCs w:val="24"/>
        </w:rPr>
      </w:pPr>
      <w:r>
        <w:rPr>
          <w:rFonts w:ascii="Book Antiqua" w:hAnsi="Book Antiqua"/>
          <w:sz w:val="24"/>
          <w:szCs w:val="24"/>
        </w:rPr>
        <w:t xml:space="preserve">A partir de la propuesta señalada por el Equipo Interdisciplinario, </w:t>
      </w:r>
      <w:r w:rsidR="007C4C5A">
        <w:rPr>
          <w:rFonts w:ascii="Book Antiqua" w:hAnsi="Book Antiqua"/>
          <w:sz w:val="24"/>
          <w:szCs w:val="24"/>
        </w:rPr>
        <w:t xml:space="preserve">indicaban que </w:t>
      </w:r>
      <w:r w:rsidRPr="00B90803">
        <w:rPr>
          <w:rFonts w:ascii="Book Antiqua" w:hAnsi="Book Antiqua"/>
          <w:sz w:val="24"/>
          <w:szCs w:val="24"/>
        </w:rPr>
        <w:t xml:space="preserve">la Oficina de Gestión de Continuidad del Servicio (OGCS) debería ser </w:t>
      </w:r>
      <w:r w:rsidR="00CC66BA">
        <w:rPr>
          <w:rFonts w:ascii="Book Antiqua" w:hAnsi="Book Antiqua"/>
          <w:sz w:val="24"/>
          <w:szCs w:val="24"/>
        </w:rPr>
        <w:t>“</w:t>
      </w:r>
      <w:r w:rsidRPr="00CC66BA">
        <w:rPr>
          <w:rFonts w:ascii="Book Antiqua" w:hAnsi="Book Antiqua"/>
          <w:i/>
          <w:iCs/>
          <w:sz w:val="24"/>
          <w:szCs w:val="24"/>
        </w:rPr>
        <w:t>una unidad organizacional cuya misión será administrar la capacidad de continuidad dentro de todos los ámbitos del Poder Judicial en todo el país. Debería estar ubicada dentro del organigrama en una posición donde tenga el alcance integral esperado, con la autoridad para coordinar u orquestar esfuerzos de continuidad con otras unidades y con acceso a información operativa de la Institución necesaria para mejorar dicha función</w:t>
      </w:r>
      <w:r w:rsidR="00CC66BA">
        <w:rPr>
          <w:rFonts w:ascii="Book Antiqua" w:hAnsi="Book Antiqua"/>
          <w:i/>
          <w:iCs/>
          <w:sz w:val="24"/>
          <w:szCs w:val="24"/>
        </w:rPr>
        <w:t>”</w:t>
      </w:r>
      <w:r w:rsidRPr="00CC66BA">
        <w:rPr>
          <w:rFonts w:ascii="Book Antiqua" w:hAnsi="Book Antiqua"/>
          <w:i/>
          <w:iCs/>
          <w:sz w:val="24"/>
          <w:szCs w:val="24"/>
        </w:rPr>
        <w:t>.</w:t>
      </w:r>
    </w:p>
    <w:p w14:paraId="22B829D2" w14:textId="3BA7A5BF" w:rsidR="00BE124C" w:rsidRDefault="00BE124C" w:rsidP="00D47095">
      <w:pPr>
        <w:spacing w:after="0" w:line="240" w:lineRule="auto"/>
        <w:jc w:val="both"/>
        <w:rPr>
          <w:rFonts w:ascii="Book Antiqua" w:hAnsi="Book Antiqua"/>
          <w:sz w:val="24"/>
          <w:szCs w:val="24"/>
        </w:rPr>
      </w:pPr>
    </w:p>
    <w:p w14:paraId="25E0B77E" w14:textId="77777777" w:rsidR="0030311C" w:rsidRDefault="00B04ADD" w:rsidP="00BB01C3">
      <w:pPr>
        <w:spacing w:after="0" w:line="240" w:lineRule="auto"/>
        <w:jc w:val="both"/>
        <w:rPr>
          <w:rFonts w:ascii="Book Antiqua" w:hAnsi="Book Antiqua"/>
          <w:sz w:val="24"/>
          <w:szCs w:val="24"/>
        </w:rPr>
      </w:pPr>
      <w:r>
        <w:rPr>
          <w:rFonts w:ascii="Book Antiqua" w:hAnsi="Book Antiqua"/>
          <w:sz w:val="24"/>
          <w:szCs w:val="24"/>
        </w:rPr>
        <w:t xml:space="preserve">El Consejo Superior, </w:t>
      </w:r>
      <w:r w:rsidR="00BB01C3" w:rsidRPr="00BB01C3">
        <w:rPr>
          <w:rFonts w:ascii="Book Antiqua" w:hAnsi="Book Antiqua"/>
          <w:sz w:val="24"/>
          <w:szCs w:val="24"/>
        </w:rPr>
        <w:t xml:space="preserve">en sesión N° 91-2021 celebrada el 21 de octubre del 2021, </w:t>
      </w:r>
      <w:r w:rsidR="0030311C" w:rsidRPr="00BB01C3">
        <w:rPr>
          <w:rFonts w:ascii="Book Antiqua" w:hAnsi="Book Antiqua"/>
          <w:sz w:val="24"/>
          <w:szCs w:val="24"/>
        </w:rPr>
        <w:t>artículo</w:t>
      </w:r>
      <w:r w:rsidR="00BB01C3" w:rsidRPr="00BB01C3">
        <w:rPr>
          <w:rFonts w:ascii="Book Antiqua" w:hAnsi="Book Antiqua"/>
          <w:sz w:val="24"/>
          <w:szCs w:val="24"/>
        </w:rPr>
        <w:t xml:space="preserve"> XXI</w:t>
      </w:r>
      <w:r w:rsidR="0030311C">
        <w:rPr>
          <w:rFonts w:ascii="Book Antiqua" w:hAnsi="Book Antiqua"/>
          <w:sz w:val="24"/>
          <w:szCs w:val="24"/>
        </w:rPr>
        <w:t xml:space="preserve">, al conocer la propuesta presentada por el Equipo Interdiscipinario, acuerda: </w:t>
      </w:r>
    </w:p>
    <w:p w14:paraId="57AA85B5" w14:textId="77777777" w:rsidR="0030311C" w:rsidRDefault="0030311C" w:rsidP="00BB01C3">
      <w:pPr>
        <w:spacing w:after="0" w:line="240" w:lineRule="auto"/>
        <w:jc w:val="both"/>
        <w:rPr>
          <w:rFonts w:ascii="Book Antiqua" w:hAnsi="Book Antiqua"/>
          <w:sz w:val="24"/>
          <w:szCs w:val="24"/>
        </w:rPr>
      </w:pPr>
    </w:p>
    <w:p w14:paraId="298E5612" w14:textId="139C36A7" w:rsidR="00B04ADD" w:rsidRPr="00CC66BA" w:rsidRDefault="009A4FE0" w:rsidP="00CC66BA">
      <w:pPr>
        <w:spacing w:after="0" w:line="240" w:lineRule="auto"/>
        <w:ind w:left="397" w:right="397"/>
        <w:jc w:val="both"/>
        <w:rPr>
          <w:rFonts w:ascii="Book Antiqua" w:hAnsi="Book Antiqua"/>
          <w:i/>
          <w:iCs/>
          <w:sz w:val="24"/>
          <w:szCs w:val="24"/>
        </w:rPr>
      </w:pPr>
      <w:r>
        <w:rPr>
          <w:rFonts w:ascii="Book Antiqua" w:hAnsi="Book Antiqua"/>
          <w:i/>
          <w:iCs/>
          <w:sz w:val="24"/>
          <w:szCs w:val="24"/>
        </w:rPr>
        <w:t>“</w:t>
      </w:r>
      <w:r w:rsidR="005C11BF" w:rsidRPr="00CC66BA">
        <w:rPr>
          <w:rFonts w:ascii="Book Antiqua" w:hAnsi="Book Antiqua"/>
          <w:i/>
          <w:iCs/>
          <w:sz w:val="24"/>
          <w:szCs w:val="24"/>
        </w:rPr>
        <w:t>Solicitar a la Dirección Ejecutiva, que en coordinación con la Dirección de Planificación y de Tecnología de la Información, realicen una propuesta de cómo conformar una estructura mínima temporal, para que el Sistema de Gestión de Continuidad del Servicio, comience a funcionar a corto plazo. 2) Deberá la Dirección de Planificación, analizar y remitir un estudio para que se conforme de manera permanente la unidad que tendrá a cargo el citado sistema, eventualmente en el 2023, o en la fecha que se tenga la posibilidad presupuestaria para ello, en el entendido de que siempre tendrá que hacerse pensando en un uso eficiente de los recursos.”</w:t>
      </w:r>
    </w:p>
    <w:p w14:paraId="66643560" w14:textId="4E7989E1" w:rsidR="00463F10" w:rsidRDefault="009A4FE0" w:rsidP="00D47095">
      <w:pPr>
        <w:spacing w:after="0" w:line="240" w:lineRule="auto"/>
        <w:jc w:val="both"/>
        <w:rPr>
          <w:rFonts w:ascii="Book Antiqua" w:hAnsi="Book Antiqua"/>
          <w:sz w:val="24"/>
          <w:szCs w:val="24"/>
        </w:rPr>
      </w:pPr>
      <w:r>
        <w:rPr>
          <w:rFonts w:ascii="Book Antiqua" w:hAnsi="Book Antiqua"/>
          <w:sz w:val="24"/>
          <w:szCs w:val="24"/>
        </w:rPr>
        <w:t xml:space="preserve">En razón de lo anterior, </w:t>
      </w:r>
      <w:r w:rsidR="00463F10">
        <w:rPr>
          <w:rFonts w:ascii="Book Antiqua" w:hAnsi="Book Antiqua"/>
          <w:sz w:val="24"/>
          <w:szCs w:val="24"/>
        </w:rPr>
        <w:t xml:space="preserve"> </w:t>
      </w:r>
      <w:r w:rsidR="00BC625D">
        <w:rPr>
          <w:rFonts w:ascii="Book Antiqua" w:hAnsi="Book Antiqua"/>
          <w:sz w:val="24"/>
          <w:szCs w:val="24"/>
        </w:rPr>
        <w:t xml:space="preserve">y con el fin de </w:t>
      </w:r>
      <w:r w:rsidR="00C766BD">
        <w:rPr>
          <w:rFonts w:ascii="Book Antiqua" w:hAnsi="Book Antiqua"/>
          <w:sz w:val="24"/>
          <w:szCs w:val="24"/>
        </w:rPr>
        <w:t>aportar otras consideraciones a las instancias decisoras para la implementación del referido SGCS</w:t>
      </w:r>
      <w:r w:rsidR="00C019B2">
        <w:rPr>
          <w:rFonts w:ascii="Book Antiqua" w:hAnsi="Book Antiqua"/>
          <w:sz w:val="24"/>
          <w:szCs w:val="24"/>
        </w:rPr>
        <w:t xml:space="preserve">, la Dirección de Planificación desarrolló dos propuestas </w:t>
      </w:r>
      <w:r w:rsidR="004030CB">
        <w:rPr>
          <w:rFonts w:ascii="Book Antiqua" w:hAnsi="Book Antiqua"/>
          <w:sz w:val="24"/>
          <w:szCs w:val="24"/>
        </w:rPr>
        <w:t>de implementación, una para el corto plazo y la otra para el mediano y largo plazo</w:t>
      </w:r>
      <w:r w:rsidR="000C6A71">
        <w:rPr>
          <w:rFonts w:ascii="Book Antiqua" w:hAnsi="Book Antiqua"/>
          <w:sz w:val="24"/>
          <w:szCs w:val="24"/>
        </w:rPr>
        <w:t xml:space="preserve">, las cuales se detallan en el </w:t>
      </w:r>
      <w:r w:rsidR="004773EA">
        <w:rPr>
          <w:rFonts w:ascii="Book Antiqua" w:hAnsi="Book Antiqua"/>
          <w:sz w:val="24"/>
          <w:szCs w:val="24"/>
        </w:rPr>
        <w:t xml:space="preserve">apartado </w:t>
      </w:r>
      <w:r w:rsidR="00C7496D">
        <w:rPr>
          <w:rFonts w:ascii="Book Antiqua" w:hAnsi="Book Antiqua"/>
          <w:sz w:val="24"/>
          <w:szCs w:val="24"/>
        </w:rPr>
        <w:t>V</w:t>
      </w:r>
      <w:r w:rsidR="000C6A71">
        <w:rPr>
          <w:rFonts w:ascii="Book Antiqua" w:hAnsi="Book Antiqua"/>
          <w:sz w:val="24"/>
          <w:szCs w:val="24"/>
        </w:rPr>
        <w:t xml:space="preserve"> de este informe</w:t>
      </w:r>
      <w:r w:rsidR="00795299">
        <w:rPr>
          <w:rFonts w:ascii="Book Antiqua" w:hAnsi="Book Antiqua"/>
          <w:sz w:val="24"/>
          <w:szCs w:val="24"/>
        </w:rPr>
        <w:t xml:space="preserve">. </w:t>
      </w:r>
    </w:p>
    <w:p w14:paraId="2E8084CE" w14:textId="77777777" w:rsidR="002838BA" w:rsidRDefault="002838BA" w:rsidP="00D47095">
      <w:pPr>
        <w:spacing w:after="0" w:line="240" w:lineRule="auto"/>
        <w:jc w:val="both"/>
        <w:rPr>
          <w:rFonts w:ascii="Book Antiqua" w:hAnsi="Book Antiqua"/>
          <w:sz w:val="24"/>
          <w:szCs w:val="24"/>
        </w:rPr>
      </w:pPr>
    </w:p>
    <w:p w14:paraId="365B9C20" w14:textId="77777777" w:rsidR="00102002" w:rsidRPr="00951BAE" w:rsidRDefault="00102002">
      <w:pPr>
        <w:spacing w:after="0" w:line="240" w:lineRule="auto"/>
        <w:jc w:val="both"/>
        <w:rPr>
          <w:rFonts w:ascii="Book Antiqua" w:hAnsi="Book Antiqua"/>
          <w:b/>
          <w:bCs/>
          <w:sz w:val="24"/>
          <w:szCs w:val="24"/>
        </w:rPr>
      </w:pPr>
    </w:p>
    <w:p w14:paraId="26B2AB31" w14:textId="414D4E49" w:rsidR="00745F00" w:rsidRPr="00D40F9E" w:rsidRDefault="00E128AE" w:rsidP="008F52C2">
      <w:pPr>
        <w:pStyle w:val="Ttulo3"/>
        <w:numPr>
          <w:ilvl w:val="1"/>
          <w:numId w:val="1"/>
        </w:numPr>
        <w:jc w:val="both"/>
        <w:rPr>
          <w:rFonts w:ascii="Book Antiqua" w:hAnsi="Book Antiqua"/>
          <w:b/>
          <w:bCs/>
          <w:color w:val="auto"/>
        </w:rPr>
      </w:pPr>
      <w:r>
        <w:rPr>
          <w:rFonts w:ascii="Book Antiqua" w:hAnsi="Book Antiqua"/>
          <w:b/>
          <w:color w:val="auto"/>
        </w:rPr>
        <w:t xml:space="preserve"> </w:t>
      </w:r>
      <w:bookmarkStart w:id="22" w:name="_Toc102573024"/>
      <w:r w:rsidR="00486ECE">
        <w:rPr>
          <w:rFonts w:ascii="Book Antiqua" w:hAnsi="Book Antiqua"/>
          <w:b/>
          <w:color w:val="auto"/>
        </w:rPr>
        <w:t xml:space="preserve">Entrevistas realizadas a otras </w:t>
      </w:r>
      <w:r w:rsidR="0056656D">
        <w:rPr>
          <w:rFonts w:ascii="Book Antiqua" w:hAnsi="Book Antiqua"/>
          <w:b/>
          <w:color w:val="auto"/>
        </w:rPr>
        <w:t>instituciones públicas</w:t>
      </w:r>
      <w:r w:rsidR="00486ECE">
        <w:rPr>
          <w:rFonts w:ascii="Book Antiqua" w:hAnsi="Book Antiqua"/>
          <w:b/>
          <w:color w:val="auto"/>
        </w:rPr>
        <w:t xml:space="preserve"> </w:t>
      </w:r>
      <w:r w:rsidR="00A45922">
        <w:rPr>
          <w:rFonts w:ascii="Book Antiqua" w:hAnsi="Book Antiqua"/>
          <w:b/>
          <w:color w:val="auto"/>
        </w:rPr>
        <w:t xml:space="preserve">que cuentan con estructuras </w:t>
      </w:r>
      <w:r w:rsidR="00D32725">
        <w:rPr>
          <w:rFonts w:ascii="Book Antiqua" w:hAnsi="Book Antiqua"/>
          <w:b/>
          <w:color w:val="auto"/>
        </w:rPr>
        <w:t>de</w:t>
      </w:r>
      <w:r w:rsidR="00A45922">
        <w:rPr>
          <w:rFonts w:ascii="Book Antiqua" w:hAnsi="Book Antiqua"/>
          <w:b/>
          <w:color w:val="auto"/>
        </w:rPr>
        <w:t xml:space="preserve"> </w:t>
      </w:r>
      <w:r w:rsidR="007B1706">
        <w:rPr>
          <w:rFonts w:ascii="Book Antiqua" w:hAnsi="Book Antiqua"/>
          <w:b/>
          <w:color w:val="auto"/>
        </w:rPr>
        <w:t>Continuidad del Servicio, a</w:t>
      </w:r>
      <w:r w:rsidR="009D3E3B">
        <w:rPr>
          <w:rFonts w:ascii="Book Antiqua" w:hAnsi="Book Antiqua"/>
          <w:b/>
          <w:color w:val="auto"/>
        </w:rPr>
        <w:t xml:space="preserve"> fin de a</w:t>
      </w:r>
      <w:r w:rsidR="007B1706">
        <w:rPr>
          <w:rFonts w:ascii="Book Antiqua" w:hAnsi="Book Antiqua"/>
          <w:b/>
          <w:color w:val="auto"/>
        </w:rPr>
        <w:t>plica</w:t>
      </w:r>
      <w:r w:rsidR="009D3E3B">
        <w:rPr>
          <w:rFonts w:ascii="Book Antiqua" w:hAnsi="Book Antiqua"/>
          <w:b/>
          <w:color w:val="auto"/>
        </w:rPr>
        <w:t>r</w:t>
      </w:r>
      <w:r w:rsidR="007B1706">
        <w:rPr>
          <w:rFonts w:ascii="Book Antiqua" w:hAnsi="Book Antiqua"/>
          <w:b/>
          <w:color w:val="auto"/>
        </w:rPr>
        <w:t xml:space="preserve"> el</w:t>
      </w:r>
      <w:r w:rsidR="009D3E3B">
        <w:rPr>
          <w:rFonts w:ascii="Book Antiqua" w:hAnsi="Book Antiqua"/>
          <w:b/>
          <w:color w:val="auto"/>
        </w:rPr>
        <w:t xml:space="preserve"> concepto</w:t>
      </w:r>
      <w:r w:rsidR="007B1706">
        <w:rPr>
          <w:rFonts w:ascii="Book Antiqua" w:hAnsi="Book Antiqua"/>
          <w:b/>
          <w:color w:val="auto"/>
        </w:rPr>
        <w:t xml:space="preserve"> del </w:t>
      </w:r>
      <w:r w:rsidR="003F46B1" w:rsidRPr="00D40F9E">
        <w:rPr>
          <w:rFonts w:ascii="Book Antiqua" w:hAnsi="Book Antiqua"/>
          <w:b/>
          <w:color w:val="auto"/>
        </w:rPr>
        <w:t>“</w:t>
      </w:r>
      <w:r w:rsidR="00BA4125" w:rsidRPr="00D40F9E">
        <w:rPr>
          <w:rFonts w:ascii="Book Antiqua" w:hAnsi="Book Antiqua"/>
          <w:b/>
          <w:color w:val="auto"/>
        </w:rPr>
        <w:t>Benchmarking</w:t>
      </w:r>
      <w:r w:rsidR="003F46B1" w:rsidRPr="00D40F9E">
        <w:rPr>
          <w:rFonts w:ascii="Book Antiqua" w:hAnsi="Book Antiqua"/>
          <w:b/>
          <w:bCs/>
          <w:color w:val="auto"/>
        </w:rPr>
        <w:t>”</w:t>
      </w:r>
      <w:bookmarkEnd w:id="22"/>
    </w:p>
    <w:p w14:paraId="1FC8C534" w14:textId="77777777" w:rsidR="00D659E9" w:rsidRPr="00951BAE" w:rsidRDefault="00D659E9" w:rsidP="00D47095">
      <w:pPr>
        <w:spacing w:after="0" w:line="240" w:lineRule="auto"/>
        <w:jc w:val="both"/>
        <w:rPr>
          <w:rFonts w:ascii="Book Antiqua" w:hAnsi="Book Antiqua"/>
          <w:sz w:val="24"/>
          <w:szCs w:val="24"/>
        </w:rPr>
      </w:pPr>
    </w:p>
    <w:p w14:paraId="6D4E77BB" w14:textId="01467593" w:rsidR="00B33D08" w:rsidRPr="00951BAE" w:rsidRDefault="004C58D5" w:rsidP="00D47095">
      <w:pPr>
        <w:spacing w:after="0" w:line="240" w:lineRule="auto"/>
        <w:jc w:val="both"/>
        <w:rPr>
          <w:rFonts w:ascii="Book Antiqua" w:hAnsi="Book Antiqua"/>
          <w:sz w:val="24"/>
          <w:szCs w:val="24"/>
        </w:rPr>
      </w:pPr>
      <w:r w:rsidRPr="00951BAE">
        <w:rPr>
          <w:rFonts w:ascii="Book Antiqua" w:hAnsi="Book Antiqua"/>
          <w:sz w:val="24"/>
          <w:szCs w:val="24"/>
        </w:rPr>
        <w:t>La</w:t>
      </w:r>
      <w:r w:rsidR="003D6FB2" w:rsidRPr="00951BAE">
        <w:rPr>
          <w:rFonts w:ascii="Book Antiqua" w:hAnsi="Book Antiqua"/>
          <w:sz w:val="24"/>
          <w:szCs w:val="24"/>
        </w:rPr>
        <w:t xml:space="preserve"> Dirección de Planificación coordinó sesiones de trabajo con </w:t>
      </w:r>
      <w:r w:rsidR="00402607" w:rsidRPr="00951BAE">
        <w:rPr>
          <w:rFonts w:ascii="Book Antiqua" w:hAnsi="Book Antiqua"/>
          <w:sz w:val="24"/>
          <w:szCs w:val="24"/>
        </w:rPr>
        <w:t xml:space="preserve">la Subgerencia General de Riesgo y Crédito del Banco Nacional de Costa Rica, así como con </w:t>
      </w:r>
      <w:r w:rsidR="00F70363" w:rsidRPr="00951BAE">
        <w:rPr>
          <w:rFonts w:ascii="Book Antiqua" w:hAnsi="Book Antiqua"/>
          <w:sz w:val="24"/>
          <w:szCs w:val="24"/>
        </w:rPr>
        <w:t xml:space="preserve">el </w:t>
      </w:r>
      <w:r w:rsidR="00415F15" w:rsidRPr="00951BAE">
        <w:rPr>
          <w:rFonts w:ascii="Book Antiqua" w:hAnsi="Book Antiqua"/>
          <w:sz w:val="24"/>
          <w:szCs w:val="24"/>
        </w:rPr>
        <w:t xml:space="preserve">encargado de la </w:t>
      </w:r>
      <w:r w:rsidR="002C1491" w:rsidRPr="00951BAE">
        <w:rPr>
          <w:rFonts w:ascii="Book Antiqua" w:hAnsi="Book Antiqua"/>
          <w:sz w:val="24"/>
          <w:szCs w:val="24"/>
        </w:rPr>
        <w:t>Unidad de Continuidad del Negocio de la Gerencia Corporativa de Riesgos del Banco de Costa Rica</w:t>
      </w:r>
      <w:r w:rsidR="00FC1D1A" w:rsidRPr="00951BAE">
        <w:rPr>
          <w:rFonts w:ascii="Book Antiqua" w:hAnsi="Book Antiqua"/>
          <w:sz w:val="24"/>
          <w:szCs w:val="24"/>
        </w:rPr>
        <w:t xml:space="preserve">. </w:t>
      </w:r>
    </w:p>
    <w:p w14:paraId="074D1A3B" w14:textId="77777777" w:rsidR="00415F15" w:rsidRDefault="00415F15" w:rsidP="00D47095">
      <w:pPr>
        <w:spacing w:after="0" w:line="240" w:lineRule="auto"/>
        <w:jc w:val="both"/>
        <w:rPr>
          <w:rFonts w:ascii="Book Antiqua" w:hAnsi="Book Antiqua"/>
          <w:sz w:val="24"/>
          <w:szCs w:val="24"/>
        </w:rPr>
      </w:pPr>
    </w:p>
    <w:p w14:paraId="7DA31AC6" w14:textId="77777777" w:rsidR="00F91EF5" w:rsidRDefault="00F91EF5" w:rsidP="00D47095">
      <w:pPr>
        <w:spacing w:after="0" w:line="240" w:lineRule="auto"/>
        <w:jc w:val="both"/>
        <w:rPr>
          <w:rFonts w:ascii="Book Antiqua" w:hAnsi="Book Antiqua"/>
          <w:sz w:val="24"/>
          <w:szCs w:val="24"/>
        </w:rPr>
      </w:pPr>
    </w:p>
    <w:p w14:paraId="2B3350AC" w14:textId="34D96747" w:rsidR="00745F00" w:rsidRPr="00C40DB3" w:rsidRDefault="009F6B8A" w:rsidP="008F52C2">
      <w:pPr>
        <w:pStyle w:val="Ttulo3"/>
        <w:numPr>
          <w:ilvl w:val="2"/>
          <w:numId w:val="1"/>
        </w:numPr>
        <w:spacing w:before="0" w:line="240" w:lineRule="auto"/>
        <w:jc w:val="both"/>
        <w:rPr>
          <w:rFonts w:ascii="Book Antiqua" w:hAnsi="Book Antiqua"/>
          <w:b/>
          <w:bCs/>
          <w:color w:val="auto"/>
        </w:rPr>
      </w:pPr>
      <w:bookmarkStart w:id="23" w:name="_Toc102573025"/>
      <w:r w:rsidRPr="00C40DB3">
        <w:rPr>
          <w:rFonts w:ascii="Book Antiqua" w:hAnsi="Book Antiqua"/>
          <w:b/>
          <w:bCs/>
          <w:color w:val="auto"/>
        </w:rPr>
        <w:t>Gestión del Banco Nacional de Costa Rica</w:t>
      </w:r>
      <w:bookmarkEnd w:id="23"/>
    </w:p>
    <w:p w14:paraId="2C8292AC" w14:textId="77777777" w:rsidR="009F6B8A" w:rsidRDefault="009F6B8A" w:rsidP="002916B9">
      <w:pPr>
        <w:spacing w:after="0" w:line="240" w:lineRule="auto"/>
      </w:pPr>
    </w:p>
    <w:p w14:paraId="6A82DBE9" w14:textId="5A76DD90" w:rsidR="00745F00" w:rsidRPr="002916B9" w:rsidRDefault="00263CDE" w:rsidP="00D47095">
      <w:pPr>
        <w:spacing w:after="0" w:line="240" w:lineRule="auto"/>
        <w:jc w:val="both"/>
        <w:rPr>
          <w:rFonts w:ascii="Book Antiqua" w:hAnsi="Book Antiqua"/>
          <w:sz w:val="24"/>
          <w:szCs w:val="24"/>
        </w:rPr>
      </w:pPr>
      <w:r>
        <w:rPr>
          <w:rFonts w:ascii="Book Antiqua" w:hAnsi="Book Antiqua"/>
          <w:sz w:val="24"/>
          <w:szCs w:val="24"/>
        </w:rPr>
        <w:t>Se</w:t>
      </w:r>
      <w:r w:rsidR="00E9394E" w:rsidRPr="00E9394E">
        <w:rPr>
          <w:rFonts w:ascii="Book Antiqua" w:hAnsi="Book Antiqua"/>
          <w:sz w:val="24"/>
          <w:szCs w:val="24"/>
        </w:rPr>
        <w:t xml:space="preserve"> procedió a realizar una sesión de trabajo con la Oficina de Gestión del Riesgo del Banco Nacional de Costa Rica, y se entrevistó al máster Randall Villalobos Salas, en su condición de Jefe de Continuidad del Negocio del Banco Nacional de Costa Rica (BNCR), en donde expuso la experiencia y trayectoria de la entidad financiera con respecto al tema de la continuidad de los servicios</w:t>
      </w:r>
      <w:r w:rsidR="00E60D47">
        <w:rPr>
          <w:rFonts w:ascii="Book Antiqua" w:hAnsi="Book Antiqua"/>
          <w:sz w:val="24"/>
          <w:szCs w:val="24"/>
        </w:rPr>
        <w:t xml:space="preserve"> </w:t>
      </w:r>
      <w:r w:rsidR="00E60D47" w:rsidRPr="002916B9">
        <w:rPr>
          <w:rFonts w:ascii="Book Antiqua" w:hAnsi="Book Antiqua"/>
          <w:sz w:val="24"/>
          <w:szCs w:val="24"/>
        </w:rPr>
        <w:t xml:space="preserve">y se </w:t>
      </w:r>
      <w:r w:rsidR="00A8116C" w:rsidRPr="002916B9">
        <w:rPr>
          <w:rFonts w:ascii="Book Antiqua" w:hAnsi="Book Antiqua"/>
          <w:sz w:val="24"/>
          <w:szCs w:val="24"/>
        </w:rPr>
        <w:t>destacan</w:t>
      </w:r>
      <w:r w:rsidR="00E60D47" w:rsidRPr="002916B9">
        <w:rPr>
          <w:rFonts w:ascii="Book Antiqua" w:hAnsi="Book Antiqua"/>
          <w:sz w:val="24"/>
          <w:szCs w:val="24"/>
        </w:rPr>
        <w:t xml:space="preserve"> los siguientes rubros:</w:t>
      </w:r>
    </w:p>
    <w:p w14:paraId="7E10576F" w14:textId="77777777" w:rsidR="00E60D47" w:rsidRPr="002916B9" w:rsidRDefault="00E60D47" w:rsidP="00D47095">
      <w:pPr>
        <w:spacing w:after="0" w:line="240" w:lineRule="auto"/>
        <w:jc w:val="both"/>
        <w:rPr>
          <w:rFonts w:ascii="Book Antiqua" w:hAnsi="Book Antiqua"/>
          <w:sz w:val="24"/>
          <w:szCs w:val="24"/>
        </w:rPr>
      </w:pPr>
    </w:p>
    <w:p w14:paraId="507E9B97" w14:textId="0D498B58" w:rsidR="00E60D47" w:rsidRPr="002916B9" w:rsidRDefault="005C37C0" w:rsidP="008F52C2">
      <w:pPr>
        <w:pStyle w:val="Prrafodelista"/>
        <w:numPr>
          <w:ilvl w:val="0"/>
          <w:numId w:val="5"/>
        </w:numPr>
        <w:spacing w:after="0" w:line="240" w:lineRule="auto"/>
        <w:jc w:val="both"/>
        <w:rPr>
          <w:rFonts w:ascii="Book Antiqua" w:hAnsi="Book Antiqua"/>
          <w:sz w:val="24"/>
          <w:szCs w:val="24"/>
        </w:rPr>
      </w:pPr>
      <w:r w:rsidRPr="002916B9">
        <w:rPr>
          <w:rFonts w:ascii="Book Antiqua" w:hAnsi="Book Antiqua"/>
          <w:sz w:val="24"/>
          <w:szCs w:val="24"/>
        </w:rPr>
        <w:t>La</w:t>
      </w:r>
      <w:r w:rsidR="00C920B7" w:rsidRPr="002916B9">
        <w:rPr>
          <w:rFonts w:ascii="Book Antiqua" w:hAnsi="Book Antiqua"/>
          <w:sz w:val="24"/>
          <w:szCs w:val="24"/>
        </w:rPr>
        <w:t xml:space="preserve"> oficina dedicada exclusivamente a la</w:t>
      </w:r>
      <w:r w:rsidR="007F5590" w:rsidRPr="002916B9">
        <w:rPr>
          <w:rFonts w:ascii="Book Antiqua" w:hAnsi="Book Antiqua"/>
          <w:sz w:val="24"/>
          <w:szCs w:val="24"/>
        </w:rPr>
        <w:t xml:space="preserve"> Continuidad del Servicio, </w:t>
      </w:r>
      <w:r w:rsidR="008C27D9" w:rsidRPr="002916B9">
        <w:rPr>
          <w:rFonts w:ascii="Book Antiqua" w:hAnsi="Book Antiqua"/>
          <w:sz w:val="24"/>
          <w:szCs w:val="24"/>
        </w:rPr>
        <w:t>se llama</w:t>
      </w:r>
      <w:r w:rsidR="00C920B7" w:rsidRPr="002916B9">
        <w:rPr>
          <w:rFonts w:ascii="Book Antiqua" w:hAnsi="Book Antiqua"/>
          <w:sz w:val="24"/>
          <w:szCs w:val="24"/>
        </w:rPr>
        <w:t xml:space="preserve"> “Comisión de Crisis”</w:t>
      </w:r>
      <w:r w:rsidR="007F5590" w:rsidRPr="002916B9">
        <w:rPr>
          <w:rFonts w:ascii="Book Antiqua" w:hAnsi="Book Antiqua"/>
          <w:sz w:val="24"/>
          <w:szCs w:val="24"/>
        </w:rPr>
        <w:t xml:space="preserve"> (CS)</w:t>
      </w:r>
      <w:r w:rsidR="00C920B7" w:rsidRPr="002916B9">
        <w:rPr>
          <w:rFonts w:ascii="Book Antiqua" w:hAnsi="Book Antiqua"/>
          <w:sz w:val="24"/>
          <w:szCs w:val="24"/>
        </w:rPr>
        <w:t xml:space="preserve">, y </w:t>
      </w:r>
      <w:r w:rsidR="008C27D9" w:rsidRPr="002916B9">
        <w:rPr>
          <w:rFonts w:ascii="Book Antiqua" w:hAnsi="Book Antiqua"/>
          <w:sz w:val="24"/>
          <w:szCs w:val="24"/>
        </w:rPr>
        <w:t>cuenta con</w:t>
      </w:r>
      <w:r w:rsidR="00C920B7" w:rsidRPr="002916B9">
        <w:rPr>
          <w:rFonts w:ascii="Book Antiqua" w:hAnsi="Book Antiqua"/>
          <w:sz w:val="24"/>
          <w:szCs w:val="24"/>
        </w:rPr>
        <w:t xml:space="preserve"> enlaces o conexiones a nivel organizacional dedicados a atender dicho tema, conocidas como Comisiones de Emergencia, por lo tanto se cuenta con una oficina centralizada y dedicada exclusivamente a todo lo relacionado con la CS, además de varios equipos interdisciplinarios </w:t>
      </w:r>
      <w:r w:rsidR="00D8616A" w:rsidRPr="002916B9">
        <w:rPr>
          <w:rFonts w:ascii="Book Antiqua" w:hAnsi="Book Antiqua"/>
          <w:sz w:val="24"/>
          <w:szCs w:val="24"/>
        </w:rPr>
        <w:t>en</w:t>
      </w:r>
      <w:r w:rsidR="00C920B7" w:rsidRPr="002916B9">
        <w:rPr>
          <w:rFonts w:ascii="Book Antiqua" w:hAnsi="Book Antiqua"/>
          <w:sz w:val="24"/>
          <w:szCs w:val="24"/>
        </w:rPr>
        <w:t xml:space="preserve"> toda la organización y distribuidos en los ámbitos de interés, encargados de la ejecución de los planes de acción o de contingencia en el momento que sea necesario, siempre guiados por la oficina central.</w:t>
      </w:r>
    </w:p>
    <w:p w14:paraId="438199AC" w14:textId="77777777" w:rsidR="00236E06" w:rsidRPr="002916B9" w:rsidRDefault="00236E06" w:rsidP="00236E06">
      <w:pPr>
        <w:pStyle w:val="Prrafodelista"/>
        <w:spacing w:after="0" w:line="240" w:lineRule="auto"/>
        <w:ind w:left="360"/>
        <w:jc w:val="both"/>
        <w:rPr>
          <w:rFonts w:ascii="Book Antiqua" w:hAnsi="Book Antiqua"/>
          <w:sz w:val="24"/>
          <w:szCs w:val="24"/>
        </w:rPr>
      </w:pPr>
    </w:p>
    <w:p w14:paraId="3646B53B" w14:textId="20A451C0" w:rsidR="00472383" w:rsidRPr="002916B9" w:rsidRDefault="00E8084A" w:rsidP="008F52C2">
      <w:pPr>
        <w:pStyle w:val="Prrafodelista"/>
        <w:numPr>
          <w:ilvl w:val="0"/>
          <w:numId w:val="5"/>
        </w:numPr>
        <w:spacing w:after="0" w:line="240" w:lineRule="auto"/>
        <w:jc w:val="both"/>
        <w:rPr>
          <w:rFonts w:ascii="Book Antiqua" w:hAnsi="Book Antiqua"/>
          <w:sz w:val="24"/>
          <w:szCs w:val="24"/>
        </w:rPr>
      </w:pPr>
      <w:r w:rsidRPr="002916B9">
        <w:rPr>
          <w:rFonts w:ascii="Book Antiqua" w:hAnsi="Book Antiqua"/>
          <w:sz w:val="24"/>
          <w:szCs w:val="24"/>
        </w:rPr>
        <w:t>La Comisión de Crisis se genera con un enfoque gerencial y de alto nivel, conformada por diez personas entre ellos Gerente General, Gerentes de distintos ámbitos, Directora Jurídica del BNCR, entre otros.</w:t>
      </w:r>
    </w:p>
    <w:p w14:paraId="020C83D0" w14:textId="118EA07E" w:rsidR="00E8084A" w:rsidRPr="002916B9" w:rsidRDefault="002A10CB" w:rsidP="008F52C2">
      <w:pPr>
        <w:pStyle w:val="Prrafodelista"/>
        <w:numPr>
          <w:ilvl w:val="0"/>
          <w:numId w:val="5"/>
        </w:numPr>
        <w:spacing w:after="0" w:line="240" w:lineRule="auto"/>
        <w:jc w:val="both"/>
        <w:rPr>
          <w:rFonts w:ascii="Book Antiqua" w:hAnsi="Book Antiqua"/>
          <w:sz w:val="24"/>
          <w:szCs w:val="24"/>
        </w:rPr>
      </w:pPr>
      <w:r w:rsidRPr="002916B9">
        <w:rPr>
          <w:rFonts w:ascii="Book Antiqua" w:hAnsi="Book Antiqua"/>
          <w:sz w:val="24"/>
          <w:szCs w:val="24"/>
        </w:rPr>
        <w:t xml:space="preserve">Las comisiones de emergencia fungen como ejecutores locales según el tipo de incidente generado, conformado por trece personas, entre ellos se incluyen personas encargadas de subsidiarias del BNCR, y entre todos conforman </w:t>
      </w:r>
      <w:r w:rsidR="00D16E90" w:rsidRPr="002916B9">
        <w:rPr>
          <w:rFonts w:ascii="Book Antiqua" w:hAnsi="Book Antiqua"/>
          <w:sz w:val="24"/>
          <w:szCs w:val="24"/>
        </w:rPr>
        <w:t xml:space="preserve">agentes de </w:t>
      </w:r>
      <w:r w:rsidRPr="002916B9">
        <w:rPr>
          <w:rFonts w:ascii="Book Antiqua" w:hAnsi="Book Antiqua"/>
          <w:sz w:val="24"/>
          <w:szCs w:val="24"/>
        </w:rPr>
        <w:t xml:space="preserve">enlace </w:t>
      </w:r>
      <w:r w:rsidR="00E510B3" w:rsidRPr="002916B9">
        <w:rPr>
          <w:rFonts w:ascii="Book Antiqua" w:hAnsi="Book Antiqua"/>
          <w:sz w:val="24"/>
          <w:szCs w:val="24"/>
        </w:rPr>
        <w:t>para abarcar toda la</w:t>
      </w:r>
      <w:r w:rsidRPr="002916B9">
        <w:rPr>
          <w:rFonts w:ascii="Book Antiqua" w:hAnsi="Book Antiqua"/>
          <w:sz w:val="24"/>
          <w:szCs w:val="24"/>
        </w:rPr>
        <w:t xml:space="preserve"> organización.</w:t>
      </w:r>
    </w:p>
    <w:p w14:paraId="68F54CAC" w14:textId="77777777" w:rsidR="00236E06" w:rsidRPr="002916B9" w:rsidRDefault="00236E06" w:rsidP="00236E06">
      <w:pPr>
        <w:pStyle w:val="Prrafodelista"/>
        <w:rPr>
          <w:rFonts w:ascii="Book Antiqua" w:hAnsi="Book Antiqua"/>
          <w:sz w:val="24"/>
          <w:szCs w:val="24"/>
        </w:rPr>
      </w:pPr>
    </w:p>
    <w:p w14:paraId="2026A37C" w14:textId="4821B2E8" w:rsidR="004773AB" w:rsidRPr="002916B9" w:rsidRDefault="009B40BE" w:rsidP="008F52C2">
      <w:pPr>
        <w:pStyle w:val="Prrafodelista"/>
        <w:numPr>
          <w:ilvl w:val="0"/>
          <w:numId w:val="5"/>
        </w:numPr>
        <w:spacing w:after="0" w:line="240" w:lineRule="auto"/>
        <w:jc w:val="both"/>
        <w:rPr>
          <w:rFonts w:ascii="Book Antiqua" w:hAnsi="Book Antiqua"/>
          <w:sz w:val="24"/>
          <w:szCs w:val="24"/>
        </w:rPr>
      </w:pPr>
      <w:r w:rsidRPr="002916B9">
        <w:rPr>
          <w:rFonts w:ascii="Book Antiqua" w:hAnsi="Book Antiqua"/>
          <w:sz w:val="24"/>
          <w:szCs w:val="24"/>
        </w:rPr>
        <w:lastRenderedPageBreak/>
        <w:t>En el momento en que se presente un evento del que se requiera intervención de la Comisión de Crisis y de las Comisiones de Emergencias</w:t>
      </w:r>
      <w:r w:rsidR="004773AB" w:rsidRPr="002916B9">
        <w:rPr>
          <w:rFonts w:ascii="Book Antiqua" w:hAnsi="Book Antiqua"/>
          <w:sz w:val="24"/>
          <w:szCs w:val="24"/>
        </w:rPr>
        <w:t>,</w:t>
      </w:r>
      <w:r w:rsidR="008C4486" w:rsidRPr="002916B9">
        <w:rPr>
          <w:rFonts w:ascii="Book Antiqua" w:hAnsi="Book Antiqua"/>
          <w:sz w:val="24"/>
          <w:szCs w:val="24"/>
        </w:rPr>
        <w:t xml:space="preserve"> es posible involucrar a personas o áreas que originalmente no conforman dichas Comisiones, con la finalidad de atender de la mejor manera el incidente. </w:t>
      </w:r>
    </w:p>
    <w:p w14:paraId="74428E47" w14:textId="77777777" w:rsidR="00236E06" w:rsidRPr="002916B9" w:rsidRDefault="00236E06" w:rsidP="00236E06">
      <w:pPr>
        <w:pStyle w:val="Prrafodelista"/>
        <w:rPr>
          <w:rFonts w:ascii="Book Antiqua" w:hAnsi="Book Antiqua"/>
          <w:sz w:val="24"/>
          <w:szCs w:val="24"/>
        </w:rPr>
      </w:pPr>
    </w:p>
    <w:p w14:paraId="16C1EA43" w14:textId="032047E7" w:rsidR="00D6710E" w:rsidRPr="002916B9" w:rsidRDefault="00A97EA4" w:rsidP="008F52C2">
      <w:pPr>
        <w:pStyle w:val="Prrafodelista"/>
        <w:numPr>
          <w:ilvl w:val="0"/>
          <w:numId w:val="5"/>
        </w:numPr>
        <w:spacing w:after="0" w:line="240" w:lineRule="auto"/>
        <w:jc w:val="both"/>
        <w:rPr>
          <w:rFonts w:ascii="Book Antiqua" w:hAnsi="Book Antiqua"/>
          <w:sz w:val="24"/>
          <w:szCs w:val="24"/>
        </w:rPr>
      </w:pPr>
      <w:r w:rsidRPr="002916B9">
        <w:rPr>
          <w:rFonts w:ascii="Book Antiqua" w:hAnsi="Book Antiqua"/>
          <w:sz w:val="24"/>
          <w:szCs w:val="24"/>
        </w:rPr>
        <w:t xml:space="preserve">Se basan en las siguientes normas: </w:t>
      </w:r>
    </w:p>
    <w:p w14:paraId="2D0C0C52" w14:textId="77777777" w:rsidR="00F74F59" w:rsidRPr="002916B9"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ISO 22301: Continuidad del Negocio</w:t>
      </w:r>
    </w:p>
    <w:p w14:paraId="424163D4" w14:textId="1E9D3B1B" w:rsidR="00F74F59" w:rsidRPr="002916B9"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ISO 22312: Especificaciones de continuidad del Negocio</w:t>
      </w:r>
    </w:p>
    <w:p w14:paraId="619FA523" w14:textId="13608BF7" w:rsidR="00F74F59" w:rsidRPr="002916B9"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 xml:space="preserve">ISO 22398: Directrices para ejercicios </w:t>
      </w:r>
    </w:p>
    <w:p w14:paraId="448F29D9" w14:textId="112A5060" w:rsidR="00F74F59" w:rsidRPr="002916B9"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ISO 22331: Estrategias de continuidad del Negocio</w:t>
      </w:r>
    </w:p>
    <w:p w14:paraId="43454685" w14:textId="61E28C54" w:rsidR="00F74F59" w:rsidRPr="002916B9"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ISO 22330: Personas en la continuidad del Negocio</w:t>
      </w:r>
    </w:p>
    <w:p w14:paraId="53AF2A3E" w14:textId="4E0B2480" w:rsidR="00F74F59" w:rsidRPr="002916B9"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ISO 22317: Análisis de Impacto del Negocio (BIA)</w:t>
      </w:r>
    </w:p>
    <w:p w14:paraId="01F462C5" w14:textId="55BD8992" w:rsidR="00F74F59" w:rsidRPr="002916B9"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ISO 22318: Cadena de Suministro</w:t>
      </w:r>
    </w:p>
    <w:p w14:paraId="177DD5AB" w14:textId="17DBCFB4" w:rsidR="00F74F59" w:rsidRPr="002916B9"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ISO 22320: Respuesta a Incidentes</w:t>
      </w:r>
    </w:p>
    <w:p w14:paraId="517ABA25" w14:textId="51571002" w:rsidR="00F74F59" w:rsidRPr="002916B9"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ISO 22399: Preparación Incidentes</w:t>
      </w:r>
    </w:p>
    <w:p w14:paraId="123A1670" w14:textId="0961F7B2" w:rsidR="00D6710E" w:rsidRDefault="00F74F59" w:rsidP="008F52C2">
      <w:pPr>
        <w:pStyle w:val="Prrafodelista"/>
        <w:numPr>
          <w:ilvl w:val="0"/>
          <w:numId w:val="6"/>
        </w:numPr>
        <w:spacing w:after="0" w:line="240" w:lineRule="auto"/>
        <w:jc w:val="both"/>
        <w:rPr>
          <w:rFonts w:ascii="Book Antiqua" w:hAnsi="Book Antiqua"/>
          <w:sz w:val="24"/>
          <w:szCs w:val="24"/>
        </w:rPr>
      </w:pPr>
      <w:r w:rsidRPr="002916B9">
        <w:rPr>
          <w:rFonts w:ascii="Book Antiqua" w:hAnsi="Book Antiqua"/>
          <w:sz w:val="24"/>
          <w:szCs w:val="24"/>
        </w:rPr>
        <w:t>COBIT (DSS04)</w:t>
      </w:r>
    </w:p>
    <w:p w14:paraId="0E680E1B" w14:textId="77777777" w:rsidR="00260F2E" w:rsidRPr="002916B9" w:rsidRDefault="00260F2E" w:rsidP="00260F2E">
      <w:pPr>
        <w:pStyle w:val="Prrafodelista"/>
        <w:spacing w:after="0" w:line="240" w:lineRule="auto"/>
        <w:ind w:left="1080"/>
        <w:jc w:val="both"/>
        <w:rPr>
          <w:rFonts w:ascii="Book Antiqua" w:hAnsi="Book Antiqua"/>
          <w:sz w:val="24"/>
          <w:szCs w:val="24"/>
        </w:rPr>
      </w:pPr>
    </w:p>
    <w:p w14:paraId="7BC9CA20" w14:textId="07FA3BCC" w:rsidR="004773AB" w:rsidRPr="002916B9" w:rsidRDefault="007A3197" w:rsidP="008F52C2">
      <w:pPr>
        <w:pStyle w:val="Prrafodelista"/>
        <w:numPr>
          <w:ilvl w:val="0"/>
          <w:numId w:val="5"/>
        </w:numPr>
        <w:spacing w:after="0" w:line="240" w:lineRule="auto"/>
        <w:jc w:val="both"/>
        <w:rPr>
          <w:rFonts w:ascii="Book Antiqua" w:hAnsi="Book Antiqua"/>
          <w:sz w:val="24"/>
          <w:szCs w:val="24"/>
        </w:rPr>
      </w:pPr>
      <w:r w:rsidRPr="002916B9">
        <w:rPr>
          <w:rFonts w:ascii="Book Antiqua" w:hAnsi="Book Antiqua"/>
          <w:sz w:val="24"/>
          <w:szCs w:val="24"/>
        </w:rPr>
        <w:t xml:space="preserve">Se considera importante capacitar al personal que gestiona directamente </w:t>
      </w:r>
      <w:r w:rsidR="004B65CE" w:rsidRPr="002916B9">
        <w:rPr>
          <w:rFonts w:ascii="Book Antiqua" w:hAnsi="Book Antiqua"/>
          <w:sz w:val="24"/>
          <w:szCs w:val="24"/>
        </w:rPr>
        <w:t xml:space="preserve">el Sistema de Gestión de Continuidad del Servicio </w:t>
      </w:r>
      <w:r w:rsidR="008661CB" w:rsidRPr="002916B9">
        <w:rPr>
          <w:rFonts w:ascii="Book Antiqua" w:hAnsi="Book Antiqua"/>
          <w:sz w:val="24"/>
          <w:szCs w:val="24"/>
        </w:rPr>
        <w:t>en</w:t>
      </w:r>
      <w:r w:rsidR="00E911DE" w:rsidRPr="002916B9">
        <w:rPr>
          <w:rFonts w:ascii="Book Antiqua" w:hAnsi="Book Antiqua"/>
          <w:sz w:val="24"/>
          <w:szCs w:val="24"/>
        </w:rPr>
        <w:t xml:space="preserve"> normativas como la ISO 22301. </w:t>
      </w:r>
    </w:p>
    <w:p w14:paraId="6A40A5C2" w14:textId="77777777" w:rsidR="00E911DE" w:rsidRPr="002916B9" w:rsidRDefault="00E911DE" w:rsidP="00271A91">
      <w:pPr>
        <w:spacing w:after="0" w:line="240" w:lineRule="auto"/>
        <w:jc w:val="both"/>
        <w:rPr>
          <w:rFonts w:ascii="Book Antiqua" w:hAnsi="Book Antiqua"/>
          <w:sz w:val="24"/>
          <w:szCs w:val="24"/>
        </w:rPr>
      </w:pPr>
    </w:p>
    <w:p w14:paraId="743A8813" w14:textId="0E069744" w:rsidR="004773AB" w:rsidRPr="002916B9" w:rsidRDefault="00FB7278" w:rsidP="008F52C2">
      <w:pPr>
        <w:pStyle w:val="Prrafodelista"/>
        <w:numPr>
          <w:ilvl w:val="0"/>
          <w:numId w:val="5"/>
        </w:numPr>
        <w:spacing w:after="0" w:line="240" w:lineRule="auto"/>
        <w:jc w:val="both"/>
        <w:rPr>
          <w:rFonts w:ascii="Book Antiqua" w:hAnsi="Book Antiqua"/>
          <w:sz w:val="24"/>
          <w:szCs w:val="24"/>
        </w:rPr>
      </w:pPr>
      <w:r w:rsidRPr="002916B9">
        <w:rPr>
          <w:rFonts w:ascii="Book Antiqua" w:hAnsi="Book Antiqua"/>
          <w:sz w:val="24"/>
          <w:szCs w:val="24"/>
        </w:rPr>
        <w:t xml:space="preserve">La entidad bancaria cuenta con </w:t>
      </w:r>
      <w:r w:rsidR="00526C9D" w:rsidRPr="002916B9">
        <w:rPr>
          <w:rFonts w:ascii="Book Antiqua" w:hAnsi="Book Antiqua"/>
          <w:sz w:val="24"/>
          <w:szCs w:val="24"/>
        </w:rPr>
        <w:t xml:space="preserve">ocho indicadores de distintos énfasis, en los cuales es posible medir el proceso y variables de importancia para la correcta gestión: </w:t>
      </w:r>
    </w:p>
    <w:p w14:paraId="73B86A56" w14:textId="77777777" w:rsidR="007C3EDE" w:rsidRPr="002916B9" w:rsidRDefault="007C3EDE" w:rsidP="008F52C2">
      <w:pPr>
        <w:pStyle w:val="Prrafodelista"/>
        <w:numPr>
          <w:ilvl w:val="0"/>
          <w:numId w:val="7"/>
        </w:numPr>
        <w:spacing w:after="0" w:line="240" w:lineRule="auto"/>
        <w:jc w:val="both"/>
        <w:rPr>
          <w:rFonts w:ascii="Book Antiqua" w:hAnsi="Book Antiqua"/>
          <w:sz w:val="24"/>
          <w:szCs w:val="24"/>
        </w:rPr>
      </w:pPr>
      <w:r w:rsidRPr="002916B9">
        <w:rPr>
          <w:rFonts w:ascii="Book Antiqua" w:hAnsi="Book Antiqua"/>
          <w:sz w:val="24"/>
          <w:szCs w:val="24"/>
        </w:rPr>
        <w:t>Capacitación al Personal Crítico</w:t>
      </w:r>
    </w:p>
    <w:p w14:paraId="04D44BF9" w14:textId="7FAE471F" w:rsidR="007C3EDE" w:rsidRPr="002916B9" w:rsidRDefault="007C3EDE" w:rsidP="008F52C2">
      <w:pPr>
        <w:pStyle w:val="Prrafodelista"/>
        <w:numPr>
          <w:ilvl w:val="0"/>
          <w:numId w:val="7"/>
        </w:numPr>
        <w:spacing w:after="0" w:line="240" w:lineRule="auto"/>
        <w:jc w:val="both"/>
        <w:rPr>
          <w:rFonts w:ascii="Book Antiqua" w:hAnsi="Book Antiqua"/>
          <w:sz w:val="24"/>
          <w:szCs w:val="24"/>
        </w:rPr>
      </w:pPr>
      <w:r w:rsidRPr="002916B9">
        <w:rPr>
          <w:rFonts w:ascii="Book Antiqua" w:hAnsi="Book Antiqua"/>
          <w:sz w:val="24"/>
          <w:szCs w:val="24"/>
        </w:rPr>
        <w:t xml:space="preserve">Incidentes que superaron el RTO (Tiempo objetivo de recuperación) </w:t>
      </w:r>
    </w:p>
    <w:p w14:paraId="5F734421" w14:textId="73714986" w:rsidR="007C3EDE" w:rsidRPr="002916B9" w:rsidRDefault="007C3EDE" w:rsidP="008F52C2">
      <w:pPr>
        <w:pStyle w:val="Prrafodelista"/>
        <w:numPr>
          <w:ilvl w:val="0"/>
          <w:numId w:val="7"/>
        </w:numPr>
        <w:spacing w:after="0" w:line="240" w:lineRule="auto"/>
        <w:jc w:val="both"/>
        <w:rPr>
          <w:rFonts w:ascii="Book Antiqua" w:hAnsi="Book Antiqua"/>
          <w:sz w:val="24"/>
          <w:szCs w:val="24"/>
        </w:rPr>
      </w:pPr>
      <w:r w:rsidRPr="002916B9">
        <w:rPr>
          <w:rFonts w:ascii="Book Antiqua" w:hAnsi="Book Antiqua"/>
          <w:sz w:val="24"/>
          <w:szCs w:val="24"/>
        </w:rPr>
        <w:t>Cantidad de guías incorporadas al DRP (Plan de recuperación frente a desastres)</w:t>
      </w:r>
    </w:p>
    <w:p w14:paraId="64099A6D" w14:textId="1CFF650E" w:rsidR="007C3EDE" w:rsidRPr="002916B9" w:rsidRDefault="007C3EDE" w:rsidP="008F52C2">
      <w:pPr>
        <w:pStyle w:val="Prrafodelista"/>
        <w:numPr>
          <w:ilvl w:val="0"/>
          <w:numId w:val="7"/>
        </w:numPr>
        <w:spacing w:after="0" w:line="240" w:lineRule="auto"/>
        <w:jc w:val="both"/>
        <w:rPr>
          <w:rFonts w:ascii="Book Antiqua" w:hAnsi="Book Antiqua"/>
          <w:sz w:val="24"/>
          <w:szCs w:val="24"/>
        </w:rPr>
      </w:pPr>
      <w:r w:rsidRPr="002916B9">
        <w:rPr>
          <w:rFonts w:ascii="Book Antiqua" w:hAnsi="Book Antiqua"/>
          <w:sz w:val="24"/>
          <w:szCs w:val="24"/>
        </w:rPr>
        <w:t xml:space="preserve">Cantidad de guías actualizadas DRP / Vencimiento </w:t>
      </w:r>
    </w:p>
    <w:p w14:paraId="5F762BC6" w14:textId="51855098" w:rsidR="007C3EDE" w:rsidRPr="002916B9" w:rsidRDefault="007C3EDE" w:rsidP="008F52C2">
      <w:pPr>
        <w:pStyle w:val="Prrafodelista"/>
        <w:numPr>
          <w:ilvl w:val="0"/>
          <w:numId w:val="7"/>
        </w:numPr>
        <w:spacing w:after="0" w:line="240" w:lineRule="auto"/>
        <w:jc w:val="both"/>
        <w:rPr>
          <w:rFonts w:ascii="Book Antiqua" w:hAnsi="Book Antiqua"/>
          <w:sz w:val="24"/>
          <w:szCs w:val="24"/>
        </w:rPr>
      </w:pPr>
      <w:r w:rsidRPr="002916B9">
        <w:rPr>
          <w:rFonts w:ascii="Book Antiqua" w:hAnsi="Book Antiqua"/>
          <w:sz w:val="24"/>
          <w:szCs w:val="24"/>
        </w:rPr>
        <w:t xml:space="preserve">Mantenimiento de requisitos del SGCS </w:t>
      </w:r>
    </w:p>
    <w:p w14:paraId="537A4583" w14:textId="7E11A641" w:rsidR="007C3EDE" w:rsidRPr="002916B9" w:rsidRDefault="007C3EDE" w:rsidP="008F52C2">
      <w:pPr>
        <w:pStyle w:val="Prrafodelista"/>
        <w:numPr>
          <w:ilvl w:val="0"/>
          <w:numId w:val="7"/>
        </w:numPr>
        <w:spacing w:after="0" w:line="240" w:lineRule="auto"/>
        <w:jc w:val="both"/>
        <w:rPr>
          <w:rFonts w:ascii="Book Antiqua" w:hAnsi="Book Antiqua"/>
          <w:sz w:val="24"/>
          <w:szCs w:val="24"/>
        </w:rPr>
      </w:pPr>
      <w:r w:rsidRPr="002916B9">
        <w:rPr>
          <w:rFonts w:ascii="Book Antiqua" w:hAnsi="Book Antiqua"/>
          <w:sz w:val="24"/>
          <w:szCs w:val="24"/>
        </w:rPr>
        <w:t>Costo de caída de los sistemas BIA</w:t>
      </w:r>
    </w:p>
    <w:p w14:paraId="14C992BA" w14:textId="1F424B7E" w:rsidR="007C3EDE" w:rsidRPr="002916B9" w:rsidRDefault="007C3EDE" w:rsidP="008F52C2">
      <w:pPr>
        <w:pStyle w:val="Prrafodelista"/>
        <w:numPr>
          <w:ilvl w:val="0"/>
          <w:numId w:val="7"/>
        </w:numPr>
        <w:spacing w:after="0" w:line="240" w:lineRule="auto"/>
        <w:jc w:val="both"/>
        <w:rPr>
          <w:rFonts w:ascii="Book Antiqua" w:hAnsi="Book Antiqua"/>
          <w:sz w:val="24"/>
          <w:szCs w:val="24"/>
        </w:rPr>
      </w:pPr>
      <w:r w:rsidRPr="002916B9">
        <w:rPr>
          <w:rFonts w:ascii="Book Antiqua" w:hAnsi="Book Antiqua"/>
          <w:sz w:val="24"/>
          <w:szCs w:val="24"/>
        </w:rPr>
        <w:t xml:space="preserve">Cumplimiento de objetivos de rendimiento de pruebas </w:t>
      </w:r>
    </w:p>
    <w:p w14:paraId="3779A5A1" w14:textId="77F2A394" w:rsidR="00745F00" w:rsidRPr="002916B9" w:rsidRDefault="007C3EDE" w:rsidP="008F52C2">
      <w:pPr>
        <w:pStyle w:val="Prrafodelista"/>
        <w:numPr>
          <w:ilvl w:val="0"/>
          <w:numId w:val="7"/>
        </w:numPr>
        <w:spacing w:after="0" w:line="240" w:lineRule="auto"/>
        <w:jc w:val="both"/>
        <w:rPr>
          <w:rFonts w:ascii="Book Antiqua" w:hAnsi="Book Antiqua"/>
          <w:sz w:val="24"/>
          <w:szCs w:val="24"/>
        </w:rPr>
      </w:pPr>
      <w:r w:rsidRPr="002916B9">
        <w:rPr>
          <w:rFonts w:ascii="Book Antiqua" w:hAnsi="Book Antiqua"/>
          <w:sz w:val="24"/>
          <w:szCs w:val="24"/>
        </w:rPr>
        <w:t>Pruebas de sistemas y procesos BIA</w:t>
      </w:r>
    </w:p>
    <w:p w14:paraId="6B2BDBE1" w14:textId="77777777" w:rsidR="00745F00" w:rsidRPr="002916B9" w:rsidRDefault="00745F00" w:rsidP="00271A91">
      <w:pPr>
        <w:spacing w:after="0" w:line="240" w:lineRule="auto"/>
        <w:jc w:val="both"/>
        <w:rPr>
          <w:rFonts w:ascii="Book Antiqua" w:hAnsi="Book Antiqua"/>
          <w:sz w:val="24"/>
          <w:szCs w:val="24"/>
        </w:rPr>
      </w:pPr>
    </w:p>
    <w:p w14:paraId="7B49665A" w14:textId="1784A7B6" w:rsidR="0098568B" w:rsidRPr="002916B9" w:rsidRDefault="00142C7A" w:rsidP="008F52C2">
      <w:pPr>
        <w:pStyle w:val="Prrafodelista"/>
        <w:numPr>
          <w:ilvl w:val="0"/>
          <w:numId w:val="5"/>
        </w:numPr>
        <w:spacing w:after="0" w:line="240" w:lineRule="auto"/>
        <w:jc w:val="both"/>
        <w:rPr>
          <w:rFonts w:ascii="Book Antiqua" w:hAnsi="Book Antiqua"/>
          <w:sz w:val="24"/>
          <w:szCs w:val="24"/>
        </w:rPr>
      </w:pPr>
      <w:r w:rsidRPr="002916B9">
        <w:rPr>
          <w:rFonts w:ascii="Book Antiqua" w:hAnsi="Book Antiqua"/>
          <w:sz w:val="24"/>
          <w:szCs w:val="24"/>
        </w:rPr>
        <w:t>S</w:t>
      </w:r>
      <w:r w:rsidR="00E033C7" w:rsidRPr="002916B9">
        <w:rPr>
          <w:rFonts w:ascii="Book Antiqua" w:hAnsi="Book Antiqua"/>
          <w:sz w:val="24"/>
          <w:szCs w:val="24"/>
        </w:rPr>
        <w:t xml:space="preserve">e sugiere contar con un plan de comunicación, </w:t>
      </w:r>
      <w:r w:rsidR="007D1E2A" w:rsidRPr="002916B9">
        <w:rPr>
          <w:rFonts w:ascii="Book Antiqua" w:hAnsi="Book Antiqua"/>
          <w:sz w:val="24"/>
          <w:szCs w:val="24"/>
        </w:rPr>
        <w:t>protocolos</w:t>
      </w:r>
      <w:r w:rsidR="00351939" w:rsidRPr="002916B9">
        <w:rPr>
          <w:rFonts w:ascii="Book Antiqua" w:hAnsi="Book Antiqua"/>
          <w:sz w:val="24"/>
          <w:szCs w:val="24"/>
        </w:rPr>
        <w:t xml:space="preserve"> </w:t>
      </w:r>
      <w:r w:rsidR="007D1E2A" w:rsidRPr="002916B9">
        <w:rPr>
          <w:rFonts w:ascii="Book Antiqua" w:hAnsi="Book Antiqua"/>
          <w:sz w:val="24"/>
          <w:szCs w:val="24"/>
        </w:rPr>
        <w:t>y voceros según el tipo</w:t>
      </w:r>
      <w:r w:rsidR="00351939" w:rsidRPr="002916B9">
        <w:rPr>
          <w:rFonts w:ascii="Book Antiqua" w:hAnsi="Book Antiqua"/>
          <w:sz w:val="24"/>
          <w:szCs w:val="24"/>
        </w:rPr>
        <w:t xml:space="preserve"> de men</w:t>
      </w:r>
      <w:r w:rsidR="007D1E2A" w:rsidRPr="002916B9">
        <w:rPr>
          <w:rFonts w:ascii="Book Antiqua" w:hAnsi="Book Antiqua"/>
          <w:sz w:val="24"/>
          <w:szCs w:val="24"/>
        </w:rPr>
        <w:t>saje</w:t>
      </w:r>
      <w:r w:rsidR="00351939" w:rsidRPr="002916B9">
        <w:rPr>
          <w:rFonts w:ascii="Book Antiqua" w:hAnsi="Book Antiqua"/>
          <w:sz w:val="24"/>
          <w:szCs w:val="24"/>
        </w:rPr>
        <w:t>,</w:t>
      </w:r>
      <w:r w:rsidR="007D1E2A" w:rsidRPr="002916B9">
        <w:rPr>
          <w:rFonts w:ascii="Book Antiqua" w:hAnsi="Book Antiqua"/>
          <w:sz w:val="24"/>
          <w:szCs w:val="24"/>
        </w:rPr>
        <w:t xml:space="preserve"> por </w:t>
      </w:r>
      <w:r w:rsidR="00315BF2" w:rsidRPr="002916B9">
        <w:rPr>
          <w:rFonts w:ascii="Book Antiqua" w:hAnsi="Book Antiqua"/>
          <w:sz w:val="24"/>
          <w:szCs w:val="24"/>
        </w:rPr>
        <w:t>los diferentes canales dispuestos</w:t>
      </w:r>
      <w:r w:rsidR="00AC0826" w:rsidRPr="002916B9">
        <w:rPr>
          <w:rFonts w:ascii="Book Antiqua" w:hAnsi="Book Antiqua"/>
          <w:sz w:val="24"/>
          <w:szCs w:val="24"/>
        </w:rPr>
        <w:t xml:space="preserve">. El plan de comunicación es el </w:t>
      </w:r>
      <w:r w:rsidR="004E65AC" w:rsidRPr="002916B9">
        <w:rPr>
          <w:rFonts w:ascii="Book Antiqua" w:hAnsi="Book Antiqua"/>
          <w:sz w:val="24"/>
          <w:szCs w:val="24"/>
        </w:rPr>
        <w:t>apoyo que tiene el SGCS para brindar información de los hechos, tanto al personal interno</w:t>
      </w:r>
      <w:r w:rsidR="00AC0826" w:rsidRPr="002916B9">
        <w:rPr>
          <w:rFonts w:ascii="Book Antiqua" w:hAnsi="Book Antiqua"/>
          <w:sz w:val="24"/>
          <w:szCs w:val="24"/>
        </w:rPr>
        <w:t xml:space="preserve"> como al usuario externo. </w:t>
      </w:r>
    </w:p>
    <w:p w14:paraId="4A19E6C8" w14:textId="77777777" w:rsidR="00850CE9" w:rsidRPr="007532F6" w:rsidRDefault="00850CE9" w:rsidP="00271A91">
      <w:pPr>
        <w:spacing w:after="0" w:line="240" w:lineRule="auto"/>
        <w:jc w:val="both"/>
        <w:rPr>
          <w:rFonts w:ascii="Book Antiqua" w:hAnsi="Book Antiqua"/>
          <w:sz w:val="24"/>
          <w:szCs w:val="24"/>
        </w:rPr>
      </w:pPr>
    </w:p>
    <w:p w14:paraId="2BE8FA45" w14:textId="728C863B" w:rsidR="00B71461" w:rsidRPr="00D40F9E" w:rsidRDefault="005A0943" w:rsidP="008F52C2">
      <w:pPr>
        <w:pStyle w:val="Ttulo3"/>
        <w:numPr>
          <w:ilvl w:val="2"/>
          <w:numId w:val="1"/>
        </w:numPr>
        <w:rPr>
          <w:rFonts w:ascii="Book Antiqua" w:hAnsi="Book Antiqua"/>
          <w:b/>
          <w:bCs/>
          <w:color w:val="auto"/>
        </w:rPr>
      </w:pPr>
      <w:bookmarkStart w:id="24" w:name="_Toc102573026"/>
      <w:r w:rsidRPr="00D40F9E">
        <w:rPr>
          <w:rFonts w:ascii="Book Antiqua" w:hAnsi="Book Antiqua"/>
          <w:b/>
          <w:bCs/>
          <w:color w:val="auto"/>
        </w:rPr>
        <w:t>Gestión del Banco de Costa Rica</w:t>
      </w:r>
      <w:bookmarkEnd w:id="24"/>
      <w:r w:rsidRPr="00D40F9E">
        <w:rPr>
          <w:rFonts w:ascii="Book Antiqua" w:hAnsi="Book Antiqua"/>
          <w:b/>
          <w:bCs/>
          <w:color w:val="auto"/>
        </w:rPr>
        <w:t xml:space="preserve"> </w:t>
      </w:r>
    </w:p>
    <w:p w14:paraId="61C1EC67" w14:textId="77777777" w:rsidR="00B71461" w:rsidRPr="00D40F9E" w:rsidRDefault="00B71461" w:rsidP="00D47095">
      <w:pPr>
        <w:spacing w:after="0" w:line="240" w:lineRule="auto"/>
        <w:jc w:val="both"/>
        <w:rPr>
          <w:rFonts w:ascii="Book Antiqua" w:eastAsiaTheme="majorEastAsia" w:hAnsi="Book Antiqua" w:cstheme="majorBidi"/>
          <w:b/>
          <w:bCs/>
          <w:sz w:val="24"/>
          <w:szCs w:val="24"/>
        </w:rPr>
      </w:pPr>
    </w:p>
    <w:p w14:paraId="7CE2E4B5" w14:textId="7988F1CB" w:rsidR="00DA73B5" w:rsidRDefault="0012788B" w:rsidP="00DA73B5">
      <w:pPr>
        <w:spacing w:after="0" w:line="240" w:lineRule="auto"/>
        <w:jc w:val="both"/>
        <w:rPr>
          <w:rFonts w:ascii="Book Antiqua" w:hAnsi="Book Antiqua"/>
          <w:sz w:val="24"/>
          <w:szCs w:val="24"/>
        </w:rPr>
      </w:pPr>
      <w:r>
        <w:rPr>
          <w:rFonts w:ascii="Book Antiqua" w:hAnsi="Book Antiqua"/>
          <w:sz w:val="24"/>
          <w:szCs w:val="24"/>
        </w:rPr>
        <w:t>Además la</w:t>
      </w:r>
      <w:r w:rsidR="00384B11">
        <w:rPr>
          <w:rFonts w:ascii="Book Antiqua" w:hAnsi="Book Antiqua"/>
          <w:sz w:val="24"/>
          <w:szCs w:val="24"/>
        </w:rPr>
        <w:t xml:space="preserve"> Dirección de Planificación realizó una sesión de trabajo con la Gerencia de Negocios, Riesgo y Control del Banco de Costa Rica (BCR), se entrevistó a</w:t>
      </w:r>
      <w:r w:rsidR="00D9065A">
        <w:rPr>
          <w:rFonts w:ascii="Book Antiqua" w:hAnsi="Book Antiqua"/>
          <w:sz w:val="24"/>
          <w:szCs w:val="24"/>
        </w:rPr>
        <w:t xml:space="preserve">l </w:t>
      </w:r>
      <w:r w:rsidR="00216DF4">
        <w:rPr>
          <w:rFonts w:ascii="Book Antiqua" w:hAnsi="Book Antiqua"/>
          <w:sz w:val="24"/>
          <w:szCs w:val="24"/>
        </w:rPr>
        <w:t>señor</w:t>
      </w:r>
      <w:r w:rsidR="00D9065A">
        <w:rPr>
          <w:rFonts w:ascii="Book Antiqua" w:hAnsi="Book Antiqua"/>
          <w:sz w:val="24"/>
          <w:szCs w:val="24"/>
        </w:rPr>
        <w:t xml:space="preserve"> </w:t>
      </w:r>
      <w:r w:rsidR="009B52DB">
        <w:rPr>
          <w:rFonts w:ascii="Book Antiqua" w:hAnsi="Book Antiqua"/>
          <w:sz w:val="24"/>
          <w:szCs w:val="24"/>
        </w:rPr>
        <w:t xml:space="preserve">Jorge Santamaría Roldan </w:t>
      </w:r>
      <w:r w:rsidR="00216DF4">
        <w:rPr>
          <w:rFonts w:ascii="Book Antiqua" w:hAnsi="Book Antiqua"/>
          <w:sz w:val="24"/>
          <w:szCs w:val="24"/>
        </w:rPr>
        <w:t>en su condición de</w:t>
      </w:r>
      <w:r w:rsidR="008D30F0">
        <w:rPr>
          <w:rFonts w:ascii="Book Antiqua" w:hAnsi="Book Antiqua"/>
          <w:sz w:val="24"/>
          <w:szCs w:val="24"/>
        </w:rPr>
        <w:t xml:space="preserve"> Jefe de Continuidad del Negocio del BCR </w:t>
      </w:r>
      <w:r w:rsidR="00594248">
        <w:rPr>
          <w:rFonts w:ascii="Book Antiqua" w:hAnsi="Book Antiqua"/>
          <w:sz w:val="24"/>
          <w:szCs w:val="24"/>
        </w:rPr>
        <w:t>y el Ing.</w:t>
      </w:r>
      <w:r w:rsidR="008D30F0">
        <w:rPr>
          <w:rFonts w:ascii="Book Antiqua" w:hAnsi="Book Antiqua"/>
          <w:sz w:val="24"/>
          <w:szCs w:val="24"/>
        </w:rPr>
        <w:t xml:space="preserve"> </w:t>
      </w:r>
      <w:r w:rsidR="00042AB2">
        <w:rPr>
          <w:rFonts w:ascii="Book Antiqua" w:hAnsi="Book Antiqua"/>
          <w:sz w:val="24"/>
          <w:szCs w:val="24"/>
        </w:rPr>
        <w:t>German Olivares García</w:t>
      </w:r>
      <w:r w:rsidR="008813F9">
        <w:rPr>
          <w:rFonts w:ascii="Book Antiqua" w:hAnsi="Book Antiqua"/>
          <w:sz w:val="24"/>
          <w:szCs w:val="24"/>
        </w:rPr>
        <w:t xml:space="preserve">, integrante del Equipo de Continuidad del Negocio </w:t>
      </w:r>
      <w:r w:rsidR="00DA73B5">
        <w:rPr>
          <w:rFonts w:ascii="Book Antiqua" w:hAnsi="Book Antiqua"/>
          <w:sz w:val="24"/>
          <w:szCs w:val="24"/>
        </w:rPr>
        <w:t>enfocado en la Tecnología de Información, en la sesión se expuso la experiencia que ha</w:t>
      </w:r>
      <w:r w:rsidR="00E1580D">
        <w:rPr>
          <w:rFonts w:ascii="Book Antiqua" w:hAnsi="Book Antiqua"/>
          <w:sz w:val="24"/>
          <w:szCs w:val="24"/>
        </w:rPr>
        <w:t xml:space="preserve"> adquirido la entidad bancaria respecto a la Continuidad del Servicio</w:t>
      </w:r>
      <w:r w:rsidR="007A6EDA">
        <w:rPr>
          <w:rFonts w:ascii="Book Antiqua" w:hAnsi="Book Antiqua"/>
          <w:sz w:val="24"/>
          <w:szCs w:val="24"/>
        </w:rPr>
        <w:t xml:space="preserve">, de la cual, </w:t>
      </w:r>
      <w:r w:rsidR="00E1580D">
        <w:rPr>
          <w:rFonts w:ascii="Book Antiqua" w:hAnsi="Book Antiqua"/>
          <w:sz w:val="24"/>
          <w:szCs w:val="24"/>
        </w:rPr>
        <w:t xml:space="preserve">se </w:t>
      </w:r>
      <w:r w:rsidR="007A6EDA">
        <w:rPr>
          <w:rFonts w:ascii="Book Antiqua" w:hAnsi="Book Antiqua"/>
          <w:sz w:val="24"/>
          <w:szCs w:val="24"/>
        </w:rPr>
        <w:t xml:space="preserve">destacan los siguientes aspectos: </w:t>
      </w:r>
    </w:p>
    <w:p w14:paraId="182B8319" w14:textId="77777777" w:rsidR="00DA73B5" w:rsidRDefault="00DA73B5" w:rsidP="00DA73B5">
      <w:pPr>
        <w:spacing w:after="0" w:line="240" w:lineRule="auto"/>
        <w:jc w:val="both"/>
        <w:rPr>
          <w:rFonts w:ascii="Book Antiqua" w:hAnsi="Book Antiqua"/>
          <w:sz w:val="24"/>
          <w:szCs w:val="24"/>
        </w:rPr>
      </w:pPr>
    </w:p>
    <w:p w14:paraId="5FBB743C" w14:textId="6F9693B4" w:rsidR="00F661A5" w:rsidRDefault="00BB69AA" w:rsidP="008F52C2">
      <w:pPr>
        <w:pStyle w:val="Prrafodelista"/>
        <w:numPr>
          <w:ilvl w:val="0"/>
          <w:numId w:val="17"/>
        </w:numPr>
        <w:spacing w:after="0" w:line="240" w:lineRule="auto"/>
        <w:jc w:val="both"/>
        <w:rPr>
          <w:rFonts w:ascii="Book Antiqua" w:hAnsi="Book Antiqua"/>
          <w:sz w:val="24"/>
          <w:szCs w:val="24"/>
        </w:rPr>
      </w:pPr>
      <w:r w:rsidRPr="00BB7885">
        <w:rPr>
          <w:rFonts w:ascii="Book Antiqua" w:hAnsi="Book Antiqua"/>
          <w:sz w:val="24"/>
          <w:szCs w:val="24"/>
        </w:rPr>
        <w:t>El Sistema de Gestión de Continu</w:t>
      </w:r>
      <w:r w:rsidR="00BB1BDB" w:rsidRPr="00BB7885">
        <w:rPr>
          <w:rFonts w:ascii="Book Antiqua" w:hAnsi="Book Antiqua"/>
          <w:sz w:val="24"/>
          <w:szCs w:val="24"/>
        </w:rPr>
        <w:t>id</w:t>
      </w:r>
      <w:r w:rsidRPr="00BB7885">
        <w:rPr>
          <w:rFonts w:ascii="Book Antiqua" w:hAnsi="Book Antiqua"/>
          <w:sz w:val="24"/>
          <w:szCs w:val="24"/>
        </w:rPr>
        <w:t xml:space="preserve">ad de los Servicios se basa en un ciclo de trabajo </w:t>
      </w:r>
      <w:r w:rsidR="009F623D" w:rsidRPr="00BB7885">
        <w:rPr>
          <w:rFonts w:ascii="Book Antiqua" w:hAnsi="Book Antiqua"/>
          <w:sz w:val="24"/>
          <w:szCs w:val="24"/>
        </w:rPr>
        <w:t>integrado por entradas, un proces</w:t>
      </w:r>
      <w:r w:rsidR="00F80092" w:rsidRPr="00BB7885">
        <w:rPr>
          <w:rFonts w:ascii="Book Antiqua" w:hAnsi="Book Antiqua"/>
          <w:sz w:val="24"/>
          <w:szCs w:val="24"/>
        </w:rPr>
        <w:t>o</w:t>
      </w:r>
      <w:r w:rsidR="009F623D" w:rsidRPr="00BB7885">
        <w:rPr>
          <w:rFonts w:ascii="Book Antiqua" w:hAnsi="Book Antiqua"/>
          <w:sz w:val="24"/>
          <w:szCs w:val="24"/>
        </w:rPr>
        <w:t xml:space="preserve"> de </w:t>
      </w:r>
      <w:r w:rsidR="000F0400" w:rsidRPr="00BB7885">
        <w:rPr>
          <w:rFonts w:ascii="Book Antiqua" w:hAnsi="Book Antiqua"/>
          <w:sz w:val="24"/>
          <w:szCs w:val="24"/>
        </w:rPr>
        <w:t>siete fases y la</w:t>
      </w:r>
      <w:r w:rsidR="002A3C3A" w:rsidRPr="00BB7885">
        <w:rPr>
          <w:rFonts w:ascii="Book Antiqua" w:hAnsi="Book Antiqua"/>
          <w:sz w:val="24"/>
          <w:szCs w:val="24"/>
        </w:rPr>
        <w:t>s</w:t>
      </w:r>
      <w:r w:rsidR="000F0400" w:rsidRPr="00BB7885">
        <w:rPr>
          <w:rFonts w:ascii="Book Antiqua" w:hAnsi="Book Antiqua"/>
          <w:sz w:val="24"/>
          <w:szCs w:val="24"/>
        </w:rPr>
        <w:t xml:space="preserve"> salida</w:t>
      </w:r>
      <w:r w:rsidR="002A3C3A" w:rsidRPr="00BB7885">
        <w:rPr>
          <w:rFonts w:ascii="Book Antiqua" w:hAnsi="Book Antiqua"/>
          <w:sz w:val="24"/>
          <w:szCs w:val="24"/>
        </w:rPr>
        <w:t>s</w:t>
      </w:r>
      <w:r w:rsidR="000F0400" w:rsidRPr="00BB7885">
        <w:rPr>
          <w:rFonts w:ascii="Book Antiqua" w:hAnsi="Book Antiqua"/>
          <w:sz w:val="24"/>
          <w:szCs w:val="24"/>
        </w:rPr>
        <w:t xml:space="preserve">, el periodo de trabajo del ciclo es anual, es decir el BCR tarda doce meses en completar el ciclo de trabajo del Sistema de Gestión de Continuidad del Servicio. </w:t>
      </w:r>
    </w:p>
    <w:p w14:paraId="5B912F67" w14:textId="77777777" w:rsidR="00AC6523" w:rsidRPr="00AC6523" w:rsidRDefault="00AC6523" w:rsidP="00AC6523">
      <w:pPr>
        <w:spacing w:after="0" w:line="240" w:lineRule="auto"/>
        <w:jc w:val="both"/>
        <w:rPr>
          <w:rFonts w:ascii="Book Antiqua" w:hAnsi="Book Antiqua"/>
          <w:sz w:val="24"/>
          <w:szCs w:val="24"/>
        </w:rPr>
      </w:pPr>
    </w:p>
    <w:p w14:paraId="0C347F4B" w14:textId="77777777" w:rsidR="00260F2E" w:rsidRPr="00BB7885" w:rsidRDefault="00260F2E" w:rsidP="00377EF5">
      <w:pPr>
        <w:pStyle w:val="Prrafodelista"/>
        <w:spacing w:after="0" w:line="240" w:lineRule="auto"/>
        <w:ind w:left="360"/>
        <w:jc w:val="both"/>
        <w:rPr>
          <w:rFonts w:ascii="Book Antiqua" w:hAnsi="Book Antiqua"/>
          <w:sz w:val="24"/>
          <w:szCs w:val="24"/>
        </w:rPr>
      </w:pPr>
    </w:p>
    <w:p w14:paraId="2040E8CD" w14:textId="55AEF7FB" w:rsidR="00377EF5" w:rsidRPr="00B5229D" w:rsidRDefault="00B5229D" w:rsidP="00B5229D">
      <w:pPr>
        <w:pStyle w:val="Descripcin"/>
        <w:jc w:val="center"/>
        <w:rPr>
          <w:rFonts w:ascii="Book Antiqua" w:hAnsi="Book Antiqua"/>
          <w:i w:val="0"/>
          <w:iCs w:val="0"/>
          <w:color w:val="auto"/>
          <w:sz w:val="22"/>
          <w:szCs w:val="22"/>
        </w:rPr>
      </w:pPr>
      <w:bookmarkStart w:id="25" w:name="_Toc102573048"/>
      <w:r w:rsidRPr="00B5229D">
        <w:rPr>
          <w:rFonts w:ascii="Book Antiqua" w:hAnsi="Book Antiqua"/>
          <w:b/>
          <w:bCs/>
          <w:color w:val="auto"/>
          <w:sz w:val="20"/>
          <w:szCs w:val="20"/>
        </w:rPr>
        <w:t xml:space="preserve">Figura </w:t>
      </w:r>
      <w:r w:rsidRPr="00B5229D">
        <w:rPr>
          <w:rFonts w:ascii="Book Antiqua" w:hAnsi="Book Antiqua"/>
          <w:b/>
          <w:bCs/>
          <w:color w:val="auto"/>
          <w:sz w:val="20"/>
          <w:szCs w:val="20"/>
        </w:rPr>
        <w:fldChar w:fldCharType="begin"/>
      </w:r>
      <w:r w:rsidRPr="00B5229D">
        <w:rPr>
          <w:rFonts w:ascii="Book Antiqua" w:hAnsi="Book Antiqua"/>
          <w:b/>
          <w:bCs/>
          <w:color w:val="auto"/>
          <w:sz w:val="20"/>
          <w:szCs w:val="20"/>
        </w:rPr>
        <w:instrText xml:space="preserve"> SEQ Figura \* ARABIC </w:instrText>
      </w:r>
      <w:r w:rsidRPr="00B5229D">
        <w:rPr>
          <w:rFonts w:ascii="Book Antiqua" w:hAnsi="Book Antiqua"/>
          <w:b/>
          <w:bCs/>
          <w:color w:val="auto"/>
          <w:sz w:val="20"/>
          <w:szCs w:val="20"/>
        </w:rPr>
        <w:fldChar w:fldCharType="separate"/>
      </w:r>
      <w:r w:rsidR="00441B28">
        <w:rPr>
          <w:rFonts w:ascii="Book Antiqua" w:hAnsi="Book Antiqua"/>
          <w:b/>
          <w:bCs/>
          <w:color w:val="auto"/>
          <w:sz w:val="20"/>
          <w:szCs w:val="20"/>
        </w:rPr>
        <w:t>3</w:t>
      </w:r>
      <w:r w:rsidRPr="00B5229D">
        <w:rPr>
          <w:rFonts w:ascii="Book Antiqua" w:hAnsi="Book Antiqua"/>
          <w:b/>
          <w:bCs/>
          <w:color w:val="auto"/>
          <w:sz w:val="20"/>
          <w:szCs w:val="20"/>
        </w:rPr>
        <w:fldChar w:fldCharType="end"/>
      </w:r>
      <w:r w:rsidRPr="00B5229D">
        <w:rPr>
          <w:rFonts w:ascii="Book Antiqua" w:hAnsi="Book Antiqua"/>
          <w:color w:val="auto"/>
          <w:sz w:val="20"/>
          <w:szCs w:val="20"/>
        </w:rPr>
        <w:t xml:space="preserve"> Ciclo de trabajo del SGCS en BCR</w:t>
      </w:r>
      <w:bookmarkEnd w:id="25"/>
    </w:p>
    <w:p w14:paraId="738654CC" w14:textId="77777777" w:rsidR="00377EF5" w:rsidRPr="00D436BE" w:rsidRDefault="00377EF5" w:rsidP="00D436BE">
      <w:pPr>
        <w:spacing w:after="0" w:line="240" w:lineRule="auto"/>
        <w:jc w:val="center"/>
        <w:rPr>
          <w:rFonts w:ascii="Book Antiqua" w:hAnsi="Book Antiqua"/>
          <w:i/>
          <w:iCs/>
          <w:sz w:val="20"/>
          <w:szCs w:val="20"/>
        </w:rPr>
      </w:pPr>
    </w:p>
    <w:p w14:paraId="1C1E5560" w14:textId="15E2D698" w:rsidR="00F661A5" w:rsidRDefault="00952E1C" w:rsidP="0051233D">
      <w:pPr>
        <w:spacing w:after="0" w:line="240" w:lineRule="auto"/>
        <w:jc w:val="both"/>
        <w:rPr>
          <w:rFonts w:ascii="Book Antiqua" w:hAnsi="Book Antiqua"/>
          <w:sz w:val="24"/>
          <w:szCs w:val="24"/>
        </w:rPr>
      </w:pPr>
      <w:r>
        <w:rPr>
          <w:rFonts w:ascii="Book Antiqua" w:hAnsi="Book Antiqua"/>
          <w:sz w:val="24"/>
          <w:szCs w:val="24"/>
        </w:rPr>
        <mc:AlternateContent>
          <mc:Choice Requires="wpg">
            <w:drawing>
              <wp:anchor distT="0" distB="0" distL="114300" distR="114300" simplePos="0" relativeHeight="251661824" behindDoc="1" locked="0" layoutInCell="1" allowOverlap="1" wp14:anchorId="30F5EBE7" wp14:editId="482EB1C5">
                <wp:simplePos x="0" y="0"/>
                <wp:positionH relativeFrom="page">
                  <wp:posOffset>1040765</wp:posOffset>
                </wp:positionH>
                <wp:positionV relativeFrom="paragraph">
                  <wp:posOffset>0</wp:posOffset>
                </wp:positionV>
                <wp:extent cx="6072505" cy="2716530"/>
                <wp:effectExtent l="0" t="0" r="23495" b="26670"/>
                <wp:wrapTight wrapText="bothSides">
                  <wp:wrapPolygon edited="0">
                    <wp:start x="0" y="0"/>
                    <wp:lineTo x="0" y="10452"/>
                    <wp:lineTo x="5082" y="12118"/>
                    <wp:lineTo x="7115" y="12118"/>
                    <wp:lineTo x="7115" y="21661"/>
                    <wp:lineTo x="14365" y="21661"/>
                    <wp:lineTo x="14365" y="12118"/>
                    <wp:lineTo x="16466" y="12118"/>
                    <wp:lineTo x="21616" y="10452"/>
                    <wp:lineTo x="21616" y="0"/>
                    <wp:lineTo x="0" y="0"/>
                  </wp:wrapPolygon>
                </wp:wrapTight>
                <wp:docPr id="34" name="Grupo 34"/>
                <wp:cNvGraphicFramePr/>
                <a:graphic xmlns:a="http://schemas.openxmlformats.org/drawingml/2006/main">
                  <a:graphicData uri="http://schemas.microsoft.com/office/word/2010/wordprocessingGroup">
                    <wpg:wgp>
                      <wpg:cNvGrpSpPr/>
                      <wpg:grpSpPr>
                        <a:xfrm>
                          <a:off x="0" y="0"/>
                          <a:ext cx="6072505" cy="2716530"/>
                          <a:chOff x="0" y="0"/>
                          <a:chExt cx="6881310" cy="2503893"/>
                        </a:xfrm>
                      </wpg:grpSpPr>
                      <wps:wsp>
                        <wps:cNvPr id="217" name="Cuadro de texto 2"/>
                        <wps:cNvSpPr txBox="1">
                          <a:spLocks noChangeArrowheads="1"/>
                        </wps:cNvSpPr>
                        <wps:spPr bwMode="auto">
                          <a:xfrm>
                            <a:off x="17362" y="549797"/>
                            <a:ext cx="2209800" cy="647700"/>
                          </a:xfrm>
                          <a:prstGeom prst="rect">
                            <a:avLst/>
                          </a:prstGeom>
                          <a:solidFill>
                            <a:srgbClr val="FFFFFF"/>
                          </a:solidFill>
                          <a:ln w="9525">
                            <a:solidFill>
                              <a:srgbClr val="000000"/>
                            </a:solidFill>
                            <a:miter lim="800000"/>
                            <a:headEnd/>
                            <a:tailEnd/>
                          </a:ln>
                        </wps:spPr>
                        <wps:txbx>
                          <w:txbxContent>
                            <w:p w14:paraId="5414A32B" w14:textId="50B974DE" w:rsidR="0023472E" w:rsidRPr="00F35613" w:rsidRDefault="0023472E" w:rsidP="008F52C2">
                              <w:pPr>
                                <w:pStyle w:val="Prrafodelista"/>
                                <w:numPr>
                                  <w:ilvl w:val="1"/>
                                  <w:numId w:val="12"/>
                                </w:numPr>
                                <w:spacing w:after="0" w:line="240" w:lineRule="auto"/>
                                <w:ind w:left="0" w:firstLine="0"/>
                                <w:jc w:val="both"/>
                                <w:rPr>
                                  <w:rFonts w:ascii="Arial Narrow" w:hAnsi="Arial Narrow"/>
                                </w:rPr>
                              </w:pPr>
                              <w:r w:rsidRPr="00F35613">
                                <w:rPr>
                                  <w:rFonts w:ascii="Arial Narrow" w:hAnsi="Arial Narrow"/>
                                </w:rPr>
                                <w:t>Partes interesadas</w:t>
                              </w:r>
                            </w:p>
                            <w:p w14:paraId="36C499FD" w14:textId="77777777" w:rsidR="0023472E" w:rsidRPr="00F35613" w:rsidRDefault="0023472E" w:rsidP="008F52C2">
                              <w:pPr>
                                <w:pStyle w:val="Prrafodelista"/>
                                <w:numPr>
                                  <w:ilvl w:val="1"/>
                                  <w:numId w:val="12"/>
                                </w:numPr>
                                <w:spacing w:after="0" w:line="240" w:lineRule="auto"/>
                                <w:ind w:left="0" w:firstLine="0"/>
                                <w:jc w:val="both"/>
                                <w:rPr>
                                  <w:rFonts w:ascii="Arial Narrow" w:hAnsi="Arial Narrow"/>
                                </w:rPr>
                              </w:pPr>
                              <w:r w:rsidRPr="00F35613">
                                <w:rPr>
                                  <w:rFonts w:ascii="Arial Narrow" w:hAnsi="Arial Narrow"/>
                                </w:rPr>
                                <w:t>Requisitos y expectativas de la Continuidad del Servicio</w:t>
                              </w:r>
                            </w:p>
                            <w:p w14:paraId="0F3C2F2A" w14:textId="224874E7" w:rsidR="0023472E" w:rsidRPr="00F35613" w:rsidRDefault="0023472E">
                              <w:pPr>
                                <w:rPr>
                                  <w:rFonts w:ascii="Arial Narrow" w:hAnsi="Arial Narrow"/>
                                </w:rPr>
                              </w:pPr>
                            </w:p>
                          </w:txbxContent>
                        </wps:txbx>
                        <wps:bodyPr rot="0" vert="horz" wrap="square" lIns="91440" tIns="45720" rIns="91440" bIns="45720" anchor="t" anchorCtr="0">
                          <a:noAutofit/>
                        </wps:bodyPr>
                      </wps:wsp>
                      <wps:wsp>
                        <wps:cNvPr id="9" name="Cuadro de texto 2"/>
                        <wps:cNvSpPr txBox="1">
                          <a:spLocks noChangeArrowheads="1"/>
                        </wps:cNvSpPr>
                        <wps:spPr bwMode="auto">
                          <a:xfrm>
                            <a:off x="0" y="5787"/>
                            <a:ext cx="2222500" cy="476250"/>
                          </a:xfrm>
                          <a:prstGeom prst="rect">
                            <a:avLst/>
                          </a:prstGeom>
                          <a:solidFill>
                            <a:srgbClr val="FFFFFF"/>
                          </a:solidFill>
                          <a:ln w="9525">
                            <a:solidFill>
                              <a:srgbClr val="000000"/>
                            </a:solidFill>
                            <a:miter lim="800000"/>
                            <a:headEnd/>
                            <a:tailEnd/>
                          </a:ln>
                        </wps:spPr>
                        <wps:txbx>
                          <w:txbxContent>
                            <w:p w14:paraId="52264D6F" w14:textId="77777777" w:rsidR="0023472E" w:rsidRPr="009B751C" w:rsidRDefault="0023472E" w:rsidP="00F35613">
                              <w:pPr>
                                <w:shd w:val="clear" w:color="auto" w:fill="8EAADB" w:themeFill="accent1" w:themeFillTint="99"/>
                                <w:jc w:val="center"/>
                              </w:pPr>
                              <w:r w:rsidRPr="009B751C">
                                <w:t>Las entradas que conforman el ciclo son las siguientes:</w:t>
                              </w:r>
                            </w:p>
                            <w:p w14:paraId="22757311" w14:textId="77777777" w:rsidR="0023472E" w:rsidRDefault="0023472E" w:rsidP="00F35613">
                              <w:pPr>
                                <w:shd w:val="clear" w:color="auto" w:fill="8EAADB" w:themeFill="accent1" w:themeFillTint="99"/>
                              </w:pPr>
                            </w:p>
                          </w:txbxContent>
                        </wps:txbx>
                        <wps:bodyPr rot="0" vert="horz" wrap="square" lIns="91440" tIns="45720" rIns="91440" bIns="45720" anchor="t" anchorCtr="0">
                          <a:noAutofit/>
                        </wps:bodyPr>
                      </wps:wsp>
                      <wps:wsp>
                        <wps:cNvPr id="10" name="Cuadro de texto 2"/>
                        <wps:cNvSpPr txBox="1">
                          <a:spLocks noChangeArrowheads="1"/>
                        </wps:cNvSpPr>
                        <wps:spPr bwMode="auto">
                          <a:xfrm>
                            <a:off x="2314937" y="0"/>
                            <a:ext cx="2222500" cy="476250"/>
                          </a:xfrm>
                          <a:prstGeom prst="rect">
                            <a:avLst/>
                          </a:prstGeom>
                          <a:solidFill>
                            <a:srgbClr val="FFFFFF"/>
                          </a:solidFill>
                          <a:ln w="9525">
                            <a:solidFill>
                              <a:srgbClr val="000000"/>
                            </a:solidFill>
                            <a:miter lim="800000"/>
                            <a:headEnd/>
                            <a:tailEnd/>
                          </a:ln>
                        </wps:spPr>
                        <wps:txbx>
                          <w:txbxContent>
                            <w:p w14:paraId="7DD3C56D" w14:textId="1023DBF4" w:rsidR="0023472E" w:rsidRPr="009B751C" w:rsidRDefault="0023472E" w:rsidP="00F35613">
                              <w:pPr>
                                <w:shd w:val="clear" w:color="auto" w:fill="ED7D31" w:themeFill="accent2"/>
                                <w:jc w:val="center"/>
                              </w:pPr>
                              <w:r w:rsidRPr="0005403C">
                                <w:t>Las siete fases que conforman el ciclo son las siguientes:</w:t>
                              </w:r>
                            </w:p>
                            <w:p w14:paraId="4049EA52" w14:textId="77777777" w:rsidR="0023472E" w:rsidRDefault="0023472E" w:rsidP="00F35613">
                              <w:pPr>
                                <w:shd w:val="clear" w:color="auto" w:fill="8EAADB" w:themeFill="accent1" w:themeFillTint="99"/>
                              </w:pP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2309150" y="515073"/>
                            <a:ext cx="2222499" cy="1988820"/>
                          </a:xfrm>
                          <a:prstGeom prst="rect">
                            <a:avLst/>
                          </a:prstGeom>
                          <a:solidFill>
                            <a:srgbClr val="FFFFFF"/>
                          </a:solidFill>
                          <a:ln w="9525">
                            <a:solidFill>
                              <a:srgbClr val="000000"/>
                            </a:solidFill>
                            <a:miter lim="800000"/>
                            <a:headEnd/>
                            <a:tailEnd/>
                          </a:ln>
                        </wps:spPr>
                        <wps:txbx>
                          <w:txbxContent>
                            <w:p w14:paraId="069A7C90"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Definición del marco de trabajo </w:t>
                              </w:r>
                            </w:p>
                            <w:p w14:paraId="6FA94ADF"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Análisis del impacto al Servicio (BIA) por sus siglas en inglés</w:t>
                              </w:r>
                            </w:p>
                            <w:p w14:paraId="4CAA3BD1"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Evaluación del riesgo</w:t>
                              </w:r>
                            </w:p>
                            <w:p w14:paraId="39C59CB7"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Definición de estrategias </w:t>
                              </w:r>
                            </w:p>
                            <w:p w14:paraId="6D19DF83"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Planes de Continuidad </w:t>
                              </w:r>
                            </w:p>
                            <w:p w14:paraId="14A085ED"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Capacitación </w:t>
                              </w:r>
                            </w:p>
                            <w:p w14:paraId="6D3E86C6"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Pruebas contingentes </w:t>
                              </w:r>
                            </w:p>
                            <w:p w14:paraId="45ACB982" w14:textId="77777777" w:rsidR="0023472E" w:rsidRDefault="0023472E" w:rsidP="0005403C"/>
                          </w:txbxContent>
                        </wps:txbx>
                        <wps:bodyPr rot="0" vert="horz" wrap="square" lIns="91440" tIns="45720" rIns="91440" bIns="45720" anchor="t" anchorCtr="0">
                          <a:noAutofit/>
                        </wps:bodyPr>
                      </wps:wsp>
                      <wps:wsp>
                        <wps:cNvPr id="12" name="Cuadro de texto 2"/>
                        <wps:cNvSpPr txBox="1">
                          <a:spLocks noChangeArrowheads="1"/>
                        </wps:cNvSpPr>
                        <wps:spPr bwMode="auto">
                          <a:xfrm>
                            <a:off x="4658810" y="5787"/>
                            <a:ext cx="2222500" cy="476250"/>
                          </a:xfrm>
                          <a:prstGeom prst="rect">
                            <a:avLst/>
                          </a:prstGeom>
                          <a:solidFill>
                            <a:srgbClr val="FFFFFF"/>
                          </a:solidFill>
                          <a:ln w="9525">
                            <a:solidFill>
                              <a:srgbClr val="000000"/>
                            </a:solidFill>
                            <a:miter lim="800000"/>
                            <a:headEnd/>
                            <a:tailEnd/>
                          </a:ln>
                        </wps:spPr>
                        <wps:txbx>
                          <w:txbxContent>
                            <w:p w14:paraId="4E30F5A0" w14:textId="3CDD8FEC" w:rsidR="0023472E" w:rsidRDefault="0023472E" w:rsidP="006B0239">
                              <w:pPr>
                                <w:shd w:val="clear" w:color="auto" w:fill="8EAADB" w:themeFill="accent1" w:themeFillTint="99"/>
                                <w:jc w:val="center"/>
                              </w:pPr>
                              <w:r w:rsidRPr="006A0745">
                                <w:t>Las salidas que conforman el ciclo son las siguie</w:t>
                              </w:r>
                              <w:r>
                                <w:t>n</w:t>
                              </w:r>
                              <w:r w:rsidRPr="006A0745">
                                <w:t>tes:</w:t>
                              </w:r>
                            </w:p>
                          </w:txbxContent>
                        </wps:txbx>
                        <wps:bodyPr rot="0" vert="horz" wrap="square" lIns="91440" tIns="45720" rIns="91440" bIns="45720" anchor="t" anchorCtr="0">
                          <a:noAutofit/>
                        </wps:bodyPr>
                      </wps:wsp>
                      <wps:wsp>
                        <wps:cNvPr id="13" name="Cuadro de texto 2"/>
                        <wps:cNvSpPr txBox="1">
                          <a:spLocks noChangeArrowheads="1"/>
                        </wps:cNvSpPr>
                        <wps:spPr bwMode="auto">
                          <a:xfrm>
                            <a:off x="4658810" y="561372"/>
                            <a:ext cx="2212975" cy="641350"/>
                          </a:xfrm>
                          <a:prstGeom prst="rect">
                            <a:avLst/>
                          </a:prstGeom>
                          <a:solidFill>
                            <a:srgbClr val="FFFFFF"/>
                          </a:solidFill>
                          <a:ln w="9525">
                            <a:solidFill>
                              <a:srgbClr val="000000"/>
                            </a:solidFill>
                            <a:miter lim="800000"/>
                            <a:headEnd/>
                            <a:tailEnd/>
                          </a:ln>
                        </wps:spPr>
                        <wps:txbx>
                          <w:txbxContent>
                            <w:p w14:paraId="0D3CAEB4" w14:textId="0CEBDC93" w:rsidR="0023472E" w:rsidRPr="00F35613" w:rsidRDefault="0023472E" w:rsidP="008F52C2">
                              <w:pPr>
                                <w:pStyle w:val="Prrafodelista"/>
                                <w:numPr>
                                  <w:ilvl w:val="1"/>
                                  <w:numId w:val="12"/>
                                </w:numPr>
                                <w:spacing w:after="0" w:line="240" w:lineRule="auto"/>
                                <w:ind w:left="0" w:firstLine="0"/>
                                <w:jc w:val="both"/>
                                <w:rPr>
                                  <w:rFonts w:ascii="Arial Narrow" w:hAnsi="Arial Narrow"/>
                                </w:rPr>
                              </w:pPr>
                              <w:r w:rsidRPr="00F35613">
                                <w:rPr>
                                  <w:rFonts w:ascii="Arial Narrow" w:hAnsi="Arial Narrow"/>
                                </w:rPr>
                                <w:t>Partes interesadas</w:t>
                              </w:r>
                            </w:p>
                            <w:p w14:paraId="6C06D54D" w14:textId="2B042FE2" w:rsidR="0023472E" w:rsidRPr="00F35613" w:rsidRDefault="0023472E" w:rsidP="008F52C2">
                              <w:pPr>
                                <w:pStyle w:val="Prrafodelista"/>
                                <w:numPr>
                                  <w:ilvl w:val="1"/>
                                  <w:numId w:val="12"/>
                                </w:numPr>
                                <w:spacing w:after="0" w:line="240" w:lineRule="auto"/>
                                <w:ind w:left="0" w:firstLine="0"/>
                                <w:jc w:val="both"/>
                                <w:rPr>
                                  <w:rFonts w:ascii="Arial Narrow" w:hAnsi="Arial Narrow"/>
                                </w:rPr>
                              </w:pPr>
                              <w:r w:rsidRPr="00F35613">
                                <w:rPr>
                                  <w:rFonts w:ascii="Arial Narrow" w:hAnsi="Arial Narrow"/>
                                </w:rPr>
                                <w:t>Continuidad del Servicio gestionada</w:t>
                              </w:r>
                            </w:p>
                            <w:p w14:paraId="5D6A63F2" w14:textId="5D31E7BA" w:rsidR="0023472E" w:rsidRPr="00F35613" w:rsidRDefault="0023472E" w:rsidP="00F35613">
                              <w:pPr>
                                <w:pStyle w:val="Prrafodelista"/>
                                <w:spacing w:after="0" w:line="240" w:lineRule="auto"/>
                                <w:ind w:left="0"/>
                                <w:jc w:val="both"/>
                                <w:rPr>
                                  <w:rFonts w:ascii="Arial Narrow" w:hAnsi="Arial Narrow"/>
                                </w:rPr>
                              </w:pPr>
                            </w:p>
                            <w:p w14:paraId="5589247D" w14:textId="77777777" w:rsidR="0023472E" w:rsidRDefault="0023472E" w:rsidP="006A074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F5EBE7" id="Grupo 34" o:spid="_x0000_s1030" style="position:absolute;left:0;text-align:left;margin-left:81.95pt;margin-top:0;width:478.15pt;height:213.9pt;z-index:-251654656;mso-position-horizontal-relative:page;mso-position-vertical-relative:text;mso-width-relative:margin;mso-height-relative:margin" coordsize="68813,2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">
                <v:shapetype id="_x0000_t202" coordsize="21600,21600" o:spt="202" path="m,l,21600r21600,l21600,xe">
                  <v:stroke joinstyle="miter"/>
                  <v:path gradientshapeok="t" o:connecttype="rect"/>
                </v:shapetype>
                <v:shape id="Cuadro de texto 2" o:spid="_x0000_s1031" type="#_x0000_t202" style="position:absolute;left:173;top:5497;width:2209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414A32B" w14:textId="50B974DE" w:rsidR="0023472E" w:rsidRPr="00F35613" w:rsidRDefault="0023472E" w:rsidP="008F52C2">
                        <w:pPr>
                          <w:pStyle w:val="Prrafodelista"/>
                          <w:numPr>
                            <w:ilvl w:val="1"/>
                            <w:numId w:val="12"/>
                          </w:numPr>
                          <w:spacing w:after="0" w:line="240" w:lineRule="auto"/>
                          <w:ind w:left="0" w:firstLine="0"/>
                          <w:jc w:val="both"/>
                          <w:rPr>
                            <w:rFonts w:ascii="Arial Narrow" w:hAnsi="Arial Narrow"/>
                          </w:rPr>
                        </w:pPr>
                        <w:r w:rsidRPr="00F35613">
                          <w:rPr>
                            <w:rFonts w:ascii="Arial Narrow" w:hAnsi="Arial Narrow"/>
                          </w:rPr>
                          <w:t>Partes interesadas</w:t>
                        </w:r>
                      </w:p>
                      <w:p w14:paraId="36C499FD" w14:textId="77777777" w:rsidR="0023472E" w:rsidRPr="00F35613" w:rsidRDefault="0023472E" w:rsidP="008F52C2">
                        <w:pPr>
                          <w:pStyle w:val="Prrafodelista"/>
                          <w:numPr>
                            <w:ilvl w:val="1"/>
                            <w:numId w:val="12"/>
                          </w:numPr>
                          <w:spacing w:after="0" w:line="240" w:lineRule="auto"/>
                          <w:ind w:left="0" w:firstLine="0"/>
                          <w:jc w:val="both"/>
                          <w:rPr>
                            <w:rFonts w:ascii="Arial Narrow" w:hAnsi="Arial Narrow"/>
                          </w:rPr>
                        </w:pPr>
                        <w:r w:rsidRPr="00F35613">
                          <w:rPr>
                            <w:rFonts w:ascii="Arial Narrow" w:hAnsi="Arial Narrow"/>
                          </w:rPr>
                          <w:t>Requisitos y expectativas de la Continuidad del Servicio</w:t>
                        </w:r>
                      </w:p>
                      <w:p w14:paraId="0F3C2F2A" w14:textId="224874E7" w:rsidR="0023472E" w:rsidRPr="00F35613" w:rsidRDefault="0023472E">
                        <w:pPr>
                          <w:rPr>
                            <w:rFonts w:ascii="Arial Narrow" w:hAnsi="Arial Narrow"/>
                          </w:rPr>
                        </w:pPr>
                      </w:p>
                    </w:txbxContent>
                  </v:textbox>
                </v:shape>
                <v:shape id="Cuadro de texto 2" o:spid="_x0000_s1032" type="#_x0000_t202" style="position:absolute;top:57;width:22225;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2264D6F" w14:textId="77777777" w:rsidR="0023472E" w:rsidRPr="009B751C" w:rsidRDefault="0023472E" w:rsidP="00F35613">
                        <w:pPr>
                          <w:shd w:val="clear" w:color="auto" w:fill="8EAADB" w:themeFill="accent1" w:themeFillTint="99"/>
                          <w:jc w:val="center"/>
                        </w:pPr>
                        <w:r w:rsidRPr="009B751C">
                          <w:t>Las entradas que conforman el ciclo son las siguientes:</w:t>
                        </w:r>
                      </w:p>
                      <w:p w14:paraId="22757311" w14:textId="77777777" w:rsidR="0023472E" w:rsidRDefault="0023472E" w:rsidP="00F35613">
                        <w:pPr>
                          <w:shd w:val="clear" w:color="auto" w:fill="8EAADB" w:themeFill="accent1" w:themeFillTint="99"/>
                        </w:pPr>
                      </w:p>
                    </w:txbxContent>
                  </v:textbox>
                </v:shape>
                <v:shape id="Cuadro de texto 2" o:spid="_x0000_s1033" type="#_x0000_t202" style="position:absolute;left:23149;width:2222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7DD3C56D" w14:textId="1023DBF4" w:rsidR="0023472E" w:rsidRPr="009B751C" w:rsidRDefault="0023472E" w:rsidP="00F35613">
                        <w:pPr>
                          <w:shd w:val="clear" w:color="auto" w:fill="ED7D31" w:themeFill="accent2"/>
                          <w:jc w:val="center"/>
                        </w:pPr>
                        <w:r w:rsidRPr="0005403C">
                          <w:t>Las siete fases que conforman el ciclo son las siguientes:</w:t>
                        </w:r>
                      </w:p>
                      <w:p w14:paraId="4049EA52" w14:textId="77777777" w:rsidR="0023472E" w:rsidRDefault="0023472E" w:rsidP="00F35613">
                        <w:pPr>
                          <w:shd w:val="clear" w:color="auto" w:fill="8EAADB" w:themeFill="accent1" w:themeFillTint="99"/>
                        </w:pPr>
                      </w:p>
                    </w:txbxContent>
                  </v:textbox>
                </v:shape>
                <v:shape id="Cuadro de texto 2" o:spid="_x0000_s1034" type="#_x0000_t202" style="position:absolute;left:23091;top:5150;width:22225;height:1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069A7C90"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Definición del marco de trabajo </w:t>
                        </w:r>
                      </w:p>
                      <w:p w14:paraId="6FA94ADF"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Análisis del impacto al Servicio (BIA) por sus siglas en inglés</w:t>
                        </w:r>
                      </w:p>
                      <w:p w14:paraId="4CAA3BD1"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Evaluación del riesgo</w:t>
                        </w:r>
                      </w:p>
                      <w:p w14:paraId="39C59CB7"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Definición de estrategias </w:t>
                        </w:r>
                      </w:p>
                      <w:p w14:paraId="6D19DF83"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Planes de Continuidad </w:t>
                        </w:r>
                      </w:p>
                      <w:p w14:paraId="14A085ED"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Capacitación </w:t>
                        </w:r>
                      </w:p>
                      <w:p w14:paraId="6D3E86C6" w14:textId="77777777" w:rsidR="0023472E" w:rsidRPr="00F35613" w:rsidRDefault="0023472E" w:rsidP="008F52C2">
                        <w:pPr>
                          <w:pStyle w:val="Prrafodelista"/>
                          <w:numPr>
                            <w:ilvl w:val="1"/>
                            <w:numId w:val="12"/>
                          </w:numPr>
                          <w:spacing w:after="0" w:line="240" w:lineRule="auto"/>
                          <w:ind w:left="284" w:right="223" w:firstLine="0"/>
                          <w:jc w:val="both"/>
                          <w:rPr>
                            <w:rFonts w:ascii="Arial Narrow" w:hAnsi="Arial Narrow"/>
                          </w:rPr>
                        </w:pPr>
                        <w:r w:rsidRPr="00F35613">
                          <w:rPr>
                            <w:rFonts w:ascii="Arial Narrow" w:hAnsi="Arial Narrow"/>
                          </w:rPr>
                          <w:t xml:space="preserve">Pruebas contingentes </w:t>
                        </w:r>
                      </w:p>
                      <w:p w14:paraId="45ACB982" w14:textId="77777777" w:rsidR="0023472E" w:rsidRDefault="0023472E" w:rsidP="0005403C"/>
                    </w:txbxContent>
                  </v:textbox>
                </v:shape>
                <v:shape id="Cuadro de texto 2" o:spid="_x0000_s1035" type="#_x0000_t202" style="position:absolute;left:46588;top:57;width:22225;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4E30F5A0" w14:textId="3CDD8FEC" w:rsidR="0023472E" w:rsidRDefault="0023472E" w:rsidP="006B0239">
                        <w:pPr>
                          <w:shd w:val="clear" w:color="auto" w:fill="8EAADB" w:themeFill="accent1" w:themeFillTint="99"/>
                          <w:jc w:val="center"/>
                        </w:pPr>
                        <w:r w:rsidRPr="006A0745">
                          <w:t>Las salidas que conforman el ciclo son las siguie</w:t>
                        </w:r>
                        <w:r>
                          <w:t>n</w:t>
                        </w:r>
                        <w:r w:rsidRPr="006A0745">
                          <w:t>tes:</w:t>
                        </w:r>
                      </w:p>
                    </w:txbxContent>
                  </v:textbox>
                </v:shape>
                <v:shape id="Cuadro de texto 2" o:spid="_x0000_s1036" type="#_x0000_t202" style="position:absolute;left:46588;top:5613;width:22129;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D3CAEB4" w14:textId="0CEBDC93" w:rsidR="0023472E" w:rsidRPr="00F35613" w:rsidRDefault="0023472E" w:rsidP="008F52C2">
                        <w:pPr>
                          <w:pStyle w:val="Prrafodelista"/>
                          <w:numPr>
                            <w:ilvl w:val="1"/>
                            <w:numId w:val="12"/>
                          </w:numPr>
                          <w:spacing w:after="0" w:line="240" w:lineRule="auto"/>
                          <w:ind w:left="0" w:firstLine="0"/>
                          <w:jc w:val="both"/>
                          <w:rPr>
                            <w:rFonts w:ascii="Arial Narrow" w:hAnsi="Arial Narrow"/>
                          </w:rPr>
                        </w:pPr>
                        <w:r w:rsidRPr="00F35613">
                          <w:rPr>
                            <w:rFonts w:ascii="Arial Narrow" w:hAnsi="Arial Narrow"/>
                          </w:rPr>
                          <w:t>Partes interesadas</w:t>
                        </w:r>
                      </w:p>
                      <w:p w14:paraId="6C06D54D" w14:textId="2B042FE2" w:rsidR="0023472E" w:rsidRPr="00F35613" w:rsidRDefault="0023472E" w:rsidP="008F52C2">
                        <w:pPr>
                          <w:pStyle w:val="Prrafodelista"/>
                          <w:numPr>
                            <w:ilvl w:val="1"/>
                            <w:numId w:val="12"/>
                          </w:numPr>
                          <w:spacing w:after="0" w:line="240" w:lineRule="auto"/>
                          <w:ind w:left="0" w:firstLine="0"/>
                          <w:jc w:val="both"/>
                          <w:rPr>
                            <w:rFonts w:ascii="Arial Narrow" w:hAnsi="Arial Narrow"/>
                          </w:rPr>
                        </w:pPr>
                        <w:r w:rsidRPr="00F35613">
                          <w:rPr>
                            <w:rFonts w:ascii="Arial Narrow" w:hAnsi="Arial Narrow"/>
                          </w:rPr>
                          <w:t>Continuidad del Servicio gestionada</w:t>
                        </w:r>
                      </w:p>
                      <w:p w14:paraId="5D6A63F2" w14:textId="5D31E7BA" w:rsidR="0023472E" w:rsidRPr="00F35613" w:rsidRDefault="0023472E" w:rsidP="00F35613">
                        <w:pPr>
                          <w:pStyle w:val="Prrafodelista"/>
                          <w:spacing w:after="0" w:line="240" w:lineRule="auto"/>
                          <w:ind w:left="0"/>
                          <w:jc w:val="both"/>
                          <w:rPr>
                            <w:rFonts w:ascii="Arial Narrow" w:hAnsi="Arial Narrow"/>
                          </w:rPr>
                        </w:pPr>
                      </w:p>
                      <w:p w14:paraId="5589247D" w14:textId="77777777" w:rsidR="0023472E" w:rsidRDefault="0023472E" w:rsidP="006A0745"/>
                    </w:txbxContent>
                  </v:textbox>
                </v:shape>
                <w10:wrap type="tight" anchorx="page"/>
              </v:group>
            </w:pict>
          </mc:Fallback>
        </mc:AlternateContent>
      </w:r>
    </w:p>
    <w:p w14:paraId="642669E1" w14:textId="74D44235" w:rsidR="008D534A" w:rsidRDefault="008D534A" w:rsidP="004531E4">
      <w:pPr>
        <w:spacing w:after="0" w:line="240" w:lineRule="auto"/>
        <w:jc w:val="both"/>
        <w:rPr>
          <w:rFonts w:ascii="Book Antiqua" w:hAnsi="Book Antiqua"/>
          <w:sz w:val="24"/>
          <w:szCs w:val="24"/>
        </w:rPr>
      </w:pPr>
    </w:p>
    <w:p w14:paraId="68E2E78F" w14:textId="44CA09B2" w:rsidR="008D534A" w:rsidRDefault="008D534A" w:rsidP="0011148A">
      <w:pPr>
        <w:spacing w:after="0" w:line="240" w:lineRule="auto"/>
        <w:jc w:val="both"/>
        <w:rPr>
          <w:rFonts w:ascii="Book Antiqua" w:hAnsi="Book Antiqua"/>
          <w:sz w:val="24"/>
          <w:szCs w:val="24"/>
        </w:rPr>
      </w:pPr>
    </w:p>
    <w:p w14:paraId="464570C2" w14:textId="3050FF47" w:rsidR="008D534A" w:rsidRPr="00F35613" w:rsidRDefault="008D534A" w:rsidP="00F35613">
      <w:pPr>
        <w:spacing w:after="0" w:line="240" w:lineRule="auto"/>
        <w:jc w:val="both"/>
        <w:rPr>
          <w:rFonts w:ascii="Book Antiqua" w:hAnsi="Book Antiqua"/>
          <w:sz w:val="24"/>
          <w:szCs w:val="24"/>
        </w:rPr>
      </w:pPr>
    </w:p>
    <w:p w14:paraId="1D15FFE8" w14:textId="36B69021" w:rsidR="009B751C" w:rsidRDefault="009B751C" w:rsidP="0051233D">
      <w:pPr>
        <w:spacing w:after="0" w:line="240" w:lineRule="auto"/>
        <w:jc w:val="both"/>
        <w:rPr>
          <w:rFonts w:ascii="Book Antiqua" w:hAnsi="Book Antiqua"/>
          <w:sz w:val="24"/>
          <w:szCs w:val="24"/>
        </w:rPr>
      </w:pPr>
    </w:p>
    <w:p w14:paraId="5D44DC72" w14:textId="55A843B4" w:rsidR="009B751C" w:rsidRPr="00F35613" w:rsidRDefault="009B751C" w:rsidP="00F35613">
      <w:pPr>
        <w:spacing w:after="0" w:line="240" w:lineRule="auto"/>
        <w:jc w:val="both"/>
        <w:rPr>
          <w:rFonts w:ascii="Book Antiqua" w:hAnsi="Book Antiqua"/>
          <w:sz w:val="24"/>
          <w:szCs w:val="24"/>
        </w:rPr>
      </w:pPr>
    </w:p>
    <w:p w14:paraId="7E8A6B7D" w14:textId="307A0424" w:rsidR="006F7221" w:rsidRPr="006F7221" w:rsidRDefault="006F7221" w:rsidP="0051233D">
      <w:pPr>
        <w:pStyle w:val="Prrafodelista"/>
        <w:spacing w:after="0" w:line="240" w:lineRule="auto"/>
        <w:ind w:left="360"/>
        <w:jc w:val="both"/>
        <w:rPr>
          <w:rFonts w:ascii="Book Antiqua" w:hAnsi="Book Antiqua"/>
          <w:sz w:val="24"/>
          <w:szCs w:val="24"/>
        </w:rPr>
      </w:pPr>
    </w:p>
    <w:p w14:paraId="6266EBDD" w14:textId="4BA2D6A3" w:rsidR="009578BD" w:rsidRDefault="009578BD" w:rsidP="00F35613">
      <w:pPr>
        <w:pStyle w:val="Prrafodelista"/>
        <w:spacing w:after="0" w:line="240" w:lineRule="auto"/>
        <w:ind w:left="360"/>
        <w:jc w:val="both"/>
        <w:rPr>
          <w:rFonts w:ascii="Book Antiqua" w:hAnsi="Book Antiqua"/>
          <w:sz w:val="24"/>
          <w:szCs w:val="24"/>
        </w:rPr>
      </w:pPr>
    </w:p>
    <w:p w14:paraId="37FDC394" w14:textId="77777777" w:rsidR="0028692B" w:rsidRDefault="0028692B" w:rsidP="00F35613">
      <w:pPr>
        <w:pStyle w:val="Prrafodelista"/>
        <w:spacing w:after="0" w:line="240" w:lineRule="auto"/>
        <w:ind w:left="360"/>
        <w:jc w:val="both"/>
        <w:rPr>
          <w:rFonts w:ascii="Book Antiqua" w:hAnsi="Book Antiqua"/>
          <w:sz w:val="24"/>
          <w:szCs w:val="24"/>
        </w:rPr>
      </w:pPr>
    </w:p>
    <w:p w14:paraId="131DB627" w14:textId="6FB3DF73" w:rsidR="00B71461" w:rsidRDefault="00AA6A77" w:rsidP="008F52C2">
      <w:pPr>
        <w:pStyle w:val="Prrafodelista"/>
        <w:numPr>
          <w:ilvl w:val="0"/>
          <w:numId w:val="17"/>
        </w:numPr>
        <w:spacing w:after="0" w:line="240" w:lineRule="auto"/>
        <w:jc w:val="both"/>
        <w:rPr>
          <w:rFonts w:ascii="Book Antiqua" w:hAnsi="Book Antiqua"/>
          <w:sz w:val="24"/>
          <w:szCs w:val="24"/>
        </w:rPr>
      </w:pPr>
      <w:r w:rsidRPr="00BB7885">
        <w:rPr>
          <w:rFonts w:ascii="Book Antiqua" w:hAnsi="Book Antiqua"/>
          <w:sz w:val="24"/>
          <w:szCs w:val="24"/>
        </w:rPr>
        <w:lastRenderedPageBreak/>
        <w:t>Adicionalmente, el personal del Banco de Costa Rica, refirió que s</w:t>
      </w:r>
      <w:r w:rsidR="00437AD1" w:rsidRPr="00BB7885">
        <w:rPr>
          <w:rFonts w:ascii="Book Antiqua" w:hAnsi="Book Antiqua"/>
          <w:sz w:val="24"/>
          <w:szCs w:val="24"/>
        </w:rPr>
        <w:t>e cuenta con</w:t>
      </w:r>
      <w:r w:rsidR="00867C68">
        <w:rPr>
          <w:rFonts w:ascii="Book Antiqua" w:hAnsi="Book Antiqua"/>
          <w:sz w:val="24"/>
          <w:szCs w:val="24"/>
        </w:rPr>
        <w:t xml:space="preserve"> </w:t>
      </w:r>
      <w:r w:rsidR="00437AD1" w:rsidRPr="00BB7885">
        <w:rPr>
          <w:rFonts w:ascii="Book Antiqua" w:hAnsi="Book Antiqua"/>
          <w:sz w:val="24"/>
          <w:szCs w:val="24"/>
        </w:rPr>
        <w:t>tres tipos de Planes de Continu</w:t>
      </w:r>
      <w:r w:rsidR="002C7270" w:rsidRPr="00BB7885">
        <w:rPr>
          <w:rFonts w:ascii="Book Antiqua" w:hAnsi="Book Antiqua"/>
          <w:sz w:val="24"/>
          <w:szCs w:val="24"/>
        </w:rPr>
        <w:t>i</w:t>
      </w:r>
      <w:r w:rsidR="00437AD1" w:rsidRPr="00BB7885">
        <w:rPr>
          <w:rFonts w:ascii="Book Antiqua" w:hAnsi="Book Antiqua"/>
          <w:sz w:val="24"/>
          <w:szCs w:val="24"/>
        </w:rPr>
        <w:t>dad del Servicio</w:t>
      </w:r>
      <w:r w:rsidR="00606B54" w:rsidRPr="00BB7885">
        <w:rPr>
          <w:rFonts w:ascii="Book Antiqua" w:hAnsi="Book Antiqua"/>
          <w:sz w:val="24"/>
          <w:szCs w:val="24"/>
        </w:rPr>
        <w:t xml:space="preserve">: </w:t>
      </w:r>
    </w:p>
    <w:p w14:paraId="2723EE6F" w14:textId="3C1B07F5" w:rsidR="00606B54" w:rsidRDefault="00606B54"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 xml:space="preserve">Plan de Comunicación en Crisis </w:t>
      </w:r>
    </w:p>
    <w:p w14:paraId="15A942D7" w14:textId="18EB5F04" w:rsidR="00606B54" w:rsidRDefault="00606B54"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Plan de Administración de Incidentes</w:t>
      </w:r>
      <w:r w:rsidR="00A671B1">
        <w:rPr>
          <w:rFonts w:ascii="Book Antiqua" w:hAnsi="Book Antiqua"/>
          <w:sz w:val="24"/>
          <w:szCs w:val="24"/>
        </w:rPr>
        <w:t>: consiste en el medio por el cual ingresa el incidente y se activa el riesgo</w:t>
      </w:r>
    </w:p>
    <w:p w14:paraId="3DF99E42" w14:textId="2EB530B3" w:rsidR="00606B54" w:rsidRDefault="00606B54"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 xml:space="preserve">Plan de Continuidad del Negocio </w:t>
      </w:r>
    </w:p>
    <w:p w14:paraId="1C314991" w14:textId="77777777" w:rsidR="00606B54" w:rsidRDefault="00606B54" w:rsidP="00606B54">
      <w:pPr>
        <w:spacing w:after="0" w:line="240" w:lineRule="auto"/>
        <w:jc w:val="both"/>
        <w:rPr>
          <w:rFonts w:ascii="Book Antiqua" w:hAnsi="Book Antiqua"/>
          <w:sz w:val="24"/>
          <w:szCs w:val="24"/>
        </w:rPr>
      </w:pPr>
    </w:p>
    <w:p w14:paraId="6F9FF4CE" w14:textId="770E5312" w:rsidR="00B71461" w:rsidRPr="00BB7885" w:rsidRDefault="00ED0291" w:rsidP="008F52C2">
      <w:pPr>
        <w:pStyle w:val="Prrafodelista"/>
        <w:numPr>
          <w:ilvl w:val="0"/>
          <w:numId w:val="18"/>
        </w:numPr>
        <w:spacing w:after="0" w:line="240" w:lineRule="auto"/>
        <w:jc w:val="both"/>
        <w:rPr>
          <w:rFonts w:ascii="Book Antiqua" w:hAnsi="Book Antiqua"/>
          <w:sz w:val="24"/>
          <w:szCs w:val="24"/>
        </w:rPr>
      </w:pPr>
      <w:r>
        <w:rPr>
          <w:rFonts w:ascii="Book Antiqua" w:hAnsi="Book Antiqua"/>
          <w:sz w:val="24"/>
          <w:szCs w:val="24"/>
        </w:rPr>
        <w:t>El BCR cuenta con siete criterios para la activación del Equipo de Gestión de Crisis, los cuales se mencionan a conti</w:t>
      </w:r>
      <w:r w:rsidR="00480056">
        <w:rPr>
          <w:rFonts w:ascii="Book Antiqua" w:hAnsi="Book Antiqua"/>
          <w:sz w:val="24"/>
          <w:szCs w:val="24"/>
        </w:rPr>
        <w:t>n</w:t>
      </w:r>
      <w:r>
        <w:rPr>
          <w:rFonts w:ascii="Book Antiqua" w:hAnsi="Book Antiqua"/>
          <w:sz w:val="24"/>
          <w:szCs w:val="24"/>
        </w:rPr>
        <w:t xml:space="preserve">uación: </w:t>
      </w:r>
    </w:p>
    <w:p w14:paraId="4437AF5D" w14:textId="6B1934F3" w:rsidR="00B71461" w:rsidRDefault="00017F48"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 xml:space="preserve">Personas: Ausencia o pérdida de personal, peligro de vida humana </w:t>
      </w:r>
    </w:p>
    <w:p w14:paraId="7D69C2C5" w14:textId="12216A51" w:rsidR="00017F48" w:rsidRDefault="00017F48"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Tecnología: Caída de telecomunicaciones, caída de aplicaciones</w:t>
      </w:r>
    </w:p>
    <w:p w14:paraId="232668AF" w14:textId="7BC9B991" w:rsidR="00017F48" w:rsidRDefault="00017F48"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Ciberseguridad: Robo de información, hackeo de sistemas, denegación del Servicio</w:t>
      </w:r>
    </w:p>
    <w:p w14:paraId="43E6A1EB" w14:textId="6102FA70" w:rsidR="00017F48" w:rsidRDefault="00017F48"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 xml:space="preserve">Proveedores Críticos: No disponibilidad de recursos contratados </w:t>
      </w:r>
    </w:p>
    <w:p w14:paraId="3FA54788" w14:textId="221BE4A7" w:rsidR="00017F48" w:rsidRDefault="006F08BD"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Infraestructura: Deterioro o daño de la estructura física, faltante de fluido eléctrico</w:t>
      </w:r>
    </w:p>
    <w:p w14:paraId="1C5A40A7" w14:textId="1F699784" w:rsidR="006F08BD" w:rsidRDefault="006F08BD"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Otros Incidentes: Emergencias Nacionales, indicadores regulatorios de Gestión del Riesgo de Liquidez</w:t>
      </w:r>
    </w:p>
    <w:p w14:paraId="13404116" w14:textId="0A1D25B5" w:rsidR="006F08BD" w:rsidRDefault="006F08BD"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 xml:space="preserve">Reputacional: </w:t>
      </w:r>
      <w:r w:rsidR="00DF2CD9">
        <w:rPr>
          <w:rFonts w:ascii="Book Antiqua" w:hAnsi="Book Antiqua"/>
          <w:sz w:val="24"/>
          <w:szCs w:val="24"/>
        </w:rPr>
        <w:t>Cantidad considerable de comentarios negativos y cuestionamientos viralizados en redes sociales y pren</w:t>
      </w:r>
      <w:r w:rsidR="00CC3103">
        <w:rPr>
          <w:rFonts w:ascii="Book Antiqua" w:hAnsi="Book Antiqua"/>
          <w:sz w:val="24"/>
          <w:szCs w:val="24"/>
        </w:rPr>
        <w:t>s</w:t>
      </w:r>
      <w:r w:rsidR="00DF2CD9">
        <w:rPr>
          <w:rFonts w:ascii="Book Antiqua" w:hAnsi="Book Antiqua"/>
          <w:sz w:val="24"/>
          <w:szCs w:val="24"/>
        </w:rPr>
        <w:t>a a nivel nacional</w:t>
      </w:r>
      <w:r w:rsidR="001855B0">
        <w:rPr>
          <w:rFonts w:ascii="Book Antiqua" w:hAnsi="Book Antiqua"/>
          <w:sz w:val="24"/>
          <w:szCs w:val="24"/>
        </w:rPr>
        <w:t xml:space="preserve">. </w:t>
      </w:r>
    </w:p>
    <w:p w14:paraId="1B3C33F9" w14:textId="77777777" w:rsidR="00AE0C9F" w:rsidRDefault="00AE0C9F" w:rsidP="00AE0C9F">
      <w:pPr>
        <w:pStyle w:val="Prrafodelista"/>
        <w:spacing w:after="0" w:line="240" w:lineRule="auto"/>
        <w:ind w:left="1800"/>
        <w:jc w:val="both"/>
        <w:rPr>
          <w:rFonts w:ascii="Book Antiqua" w:hAnsi="Book Antiqua"/>
          <w:sz w:val="24"/>
          <w:szCs w:val="24"/>
        </w:rPr>
      </w:pPr>
    </w:p>
    <w:p w14:paraId="0F9C2A42" w14:textId="2206D169" w:rsidR="001855B0" w:rsidRDefault="00CC4327" w:rsidP="008F52C2">
      <w:pPr>
        <w:pStyle w:val="Prrafodelista"/>
        <w:numPr>
          <w:ilvl w:val="0"/>
          <w:numId w:val="18"/>
        </w:numPr>
        <w:spacing w:after="0" w:line="240" w:lineRule="auto"/>
        <w:jc w:val="both"/>
        <w:rPr>
          <w:rFonts w:ascii="Book Antiqua" w:hAnsi="Book Antiqua"/>
          <w:sz w:val="24"/>
          <w:szCs w:val="24"/>
        </w:rPr>
      </w:pPr>
      <w:r>
        <w:rPr>
          <w:rFonts w:ascii="Book Antiqua" w:hAnsi="Book Antiqua"/>
          <w:sz w:val="24"/>
          <w:szCs w:val="24"/>
        </w:rPr>
        <w:t xml:space="preserve">El equipo dedicado exclusivamente a la Continuidad del Servicio cuenta con funciones específicas </w:t>
      </w:r>
      <w:r w:rsidR="002178E8">
        <w:rPr>
          <w:rFonts w:ascii="Book Antiqua" w:hAnsi="Book Antiqua"/>
          <w:sz w:val="24"/>
          <w:szCs w:val="24"/>
        </w:rPr>
        <w:t xml:space="preserve">a la hora de presentarse un evento disruptivo, </w:t>
      </w:r>
      <w:r w:rsidR="0015222B">
        <w:rPr>
          <w:rFonts w:ascii="Book Antiqua" w:hAnsi="Book Antiqua"/>
          <w:sz w:val="24"/>
          <w:szCs w:val="24"/>
        </w:rPr>
        <w:t xml:space="preserve">son las siguientes: </w:t>
      </w:r>
    </w:p>
    <w:p w14:paraId="5D3DBE8D" w14:textId="110237DA" w:rsidR="0015222B" w:rsidRDefault="0015222B"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 xml:space="preserve">Recibe el informe del incidente </w:t>
      </w:r>
    </w:p>
    <w:p w14:paraId="40BF4130" w14:textId="3E34B4B2" w:rsidR="0015222B" w:rsidRDefault="0015222B"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Analiza el impacto</w:t>
      </w:r>
    </w:p>
    <w:p w14:paraId="5F666DE9" w14:textId="0FD9870B" w:rsidR="0015222B" w:rsidRDefault="0015222B"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 xml:space="preserve">Valora el involucramiento del equipo de Gestión de Crisis </w:t>
      </w:r>
    </w:p>
    <w:p w14:paraId="523B2790" w14:textId="1155506B" w:rsidR="0015222B" w:rsidRDefault="0015222B" w:rsidP="008F52C2">
      <w:pPr>
        <w:pStyle w:val="Prrafodelista"/>
        <w:numPr>
          <w:ilvl w:val="1"/>
          <w:numId w:val="18"/>
        </w:numPr>
        <w:spacing w:after="0" w:line="240" w:lineRule="auto"/>
        <w:jc w:val="both"/>
        <w:rPr>
          <w:rFonts w:ascii="Book Antiqua" w:hAnsi="Book Antiqua"/>
          <w:sz w:val="24"/>
          <w:szCs w:val="24"/>
        </w:rPr>
      </w:pPr>
      <w:r>
        <w:rPr>
          <w:rFonts w:ascii="Book Antiqua" w:hAnsi="Book Antiqua"/>
          <w:sz w:val="24"/>
          <w:szCs w:val="24"/>
        </w:rPr>
        <w:t xml:space="preserve">Comunica a los grupos de contacto con clientes </w:t>
      </w:r>
    </w:p>
    <w:p w14:paraId="05B181B0" w14:textId="77777777" w:rsidR="00FB4202" w:rsidRDefault="00FB4202" w:rsidP="00F35613">
      <w:pPr>
        <w:spacing w:after="0" w:line="240" w:lineRule="auto"/>
        <w:ind w:left="360"/>
        <w:jc w:val="both"/>
        <w:rPr>
          <w:rFonts w:ascii="Book Antiqua" w:hAnsi="Book Antiqua"/>
          <w:sz w:val="24"/>
          <w:szCs w:val="24"/>
        </w:rPr>
      </w:pPr>
    </w:p>
    <w:p w14:paraId="5E3DB31B" w14:textId="135CBC02" w:rsidR="00FB4202" w:rsidRPr="00224EBA" w:rsidRDefault="00FB4202" w:rsidP="008F52C2">
      <w:pPr>
        <w:pStyle w:val="Prrafodelista"/>
        <w:numPr>
          <w:ilvl w:val="0"/>
          <w:numId w:val="18"/>
        </w:numPr>
        <w:spacing w:after="0" w:line="240" w:lineRule="auto"/>
        <w:jc w:val="both"/>
        <w:rPr>
          <w:rFonts w:ascii="Book Antiqua" w:hAnsi="Book Antiqua"/>
          <w:sz w:val="24"/>
          <w:szCs w:val="24"/>
        </w:rPr>
      </w:pPr>
      <w:r>
        <w:rPr>
          <w:rFonts w:ascii="Book Antiqua" w:hAnsi="Book Antiqua"/>
          <w:sz w:val="24"/>
          <w:szCs w:val="24"/>
        </w:rPr>
        <w:t>La Comunicación Institucional es una parte clave en la Gestión de Continudiad del Servicio</w:t>
      </w:r>
      <w:r w:rsidR="00E6345A">
        <w:rPr>
          <w:rFonts w:ascii="Book Antiqua" w:hAnsi="Book Antiqua"/>
          <w:sz w:val="24"/>
          <w:szCs w:val="24"/>
        </w:rPr>
        <w:t>, debido a que esta recibe por parte del Equipo que Gestiona la Continuida</w:t>
      </w:r>
      <w:r w:rsidR="00624691">
        <w:rPr>
          <w:rFonts w:ascii="Book Antiqua" w:hAnsi="Book Antiqua"/>
          <w:sz w:val="24"/>
          <w:szCs w:val="24"/>
        </w:rPr>
        <w:t>d</w:t>
      </w:r>
      <w:r w:rsidR="00E6345A">
        <w:rPr>
          <w:rFonts w:ascii="Book Antiqua" w:hAnsi="Book Antiqua"/>
          <w:sz w:val="24"/>
          <w:szCs w:val="24"/>
        </w:rPr>
        <w:t xml:space="preserve"> del Servicio </w:t>
      </w:r>
      <w:r w:rsidR="009E60C0">
        <w:rPr>
          <w:rFonts w:ascii="Book Antiqua" w:hAnsi="Book Antiqua"/>
          <w:sz w:val="24"/>
          <w:szCs w:val="24"/>
        </w:rPr>
        <w:t>la información del incidente, crea mensajes clave y los distribuye</w:t>
      </w:r>
      <w:r w:rsidR="00F57353">
        <w:rPr>
          <w:rFonts w:ascii="Book Antiqua" w:hAnsi="Book Antiqua"/>
          <w:sz w:val="24"/>
          <w:szCs w:val="24"/>
        </w:rPr>
        <w:t xml:space="preserve"> a nivel interno o externo</w:t>
      </w:r>
      <w:r w:rsidR="00624691">
        <w:rPr>
          <w:rFonts w:ascii="Book Antiqua" w:hAnsi="Book Antiqua"/>
          <w:sz w:val="24"/>
          <w:szCs w:val="24"/>
        </w:rPr>
        <w:t>,</w:t>
      </w:r>
      <w:r w:rsidR="00F57353">
        <w:rPr>
          <w:rFonts w:ascii="Book Antiqua" w:hAnsi="Book Antiqua"/>
          <w:sz w:val="24"/>
          <w:szCs w:val="24"/>
        </w:rPr>
        <w:t xml:space="preserve"> según sea el caso. </w:t>
      </w:r>
    </w:p>
    <w:p w14:paraId="446BD2AB" w14:textId="77777777" w:rsidR="00850CE9" w:rsidRDefault="00850CE9" w:rsidP="00D47095">
      <w:pPr>
        <w:spacing w:after="0" w:line="240" w:lineRule="auto"/>
        <w:jc w:val="both"/>
        <w:rPr>
          <w:rFonts w:ascii="Book Antiqua" w:hAnsi="Book Antiqua"/>
          <w:sz w:val="24"/>
          <w:szCs w:val="24"/>
        </w:rPr>
      </w:pPr>
    </w:p>
    <w:p w14:paraId="56D16A25" w14:textId="08C1C291" w:rsidR="00F57353" w:rsidRDefault="009444D5" w:rsidP="008F52C2">
      <w:pPr>
        <w:pStyle w:val="Prrafodelista"/>
        <w:numPr>
          <w:ilvl w:val="0"/>
          <w:numId w:val="18"/>
        </w:numPr>
        <w:spacing w:after="0" w:line="240" w:lineRule="auto"/>
        <w:jc w:val="both"/>
        <w:rPr>
          <w:rFonts w:ascii="Book Antiqua" w:hAnsi="Book Antiqua"/>
          <w:sz w:val="24"/>
          <w:szCs w:val="24"/>
        </w:rPr>
      </w:pPr>
      <w:r>
        <w:rPr>
          <w:rFonts w:ascii="Book Antiqua" w:hAnsi="Book Antiqua"/>
          <w:sz w:val="24"/>
          <w:szCs w:val="24"/>
        </w:rPr>
        <w:t xml:space="preserve">El equipo BCR sugiere </w:t>
      </w:r>
      <w:r w:rsidR="00104DE3">
        <w:rPr>
          <w:rFonts w:ascii="Book Antiqua" w:hAnsi="Book Antiqua"/>
          <w:sz w:val="24"/>
          <w:szCs w:val="24"/>
        </w:rPr>
        <w:t>se cuente con una instancia que se dedique exclusiva</w:t>
      </w:r>
      <w:r w:rsidR="005E1C90">
        <w:rPr>
          <w:rFonts w:ascii="Book Antiqua" w:hAnsi="Book Antiqua"/>
          <w:sz w:val="24"/>
          <w:szCs w:val="24"/>
        </w:rPr>
        <w:t>m</w:t>
      </w:r>
      <w:r w:rsidR="00104DE3">
        <w:rPr>
          <w:rFonts w:ascii="Book Antiqua" w:hAnsi="Book Antiqua"/>
          <w:sz w:val="24"/>
          <w:szCs w:val="24"/>
        </w:rPr>
        <w:t xml:space="preserve">ente a la atención de la Continuidad del Servicio </w:t>
      </w:r>
      <w:r w:rsidR="00F361F7">
        <w:rPr>
          <w:rFonts w:ascii="Book Antiqua" w:hAnsi="Book Antiqua"/>
          <w:sz w:val="24"/>
          <w:szCs w:val="24"/>
        </w:rPr>
        <w:t xml:space="preserve">debido a la </w:t>
      </w:r>
      <w:r w:rsidR="00CF2E73">
        <w:rPr>
          <w:rFonts w:ascii="Book Antiqua" w:hAnsi="Book Antiqua"/>
          <w:sz w:val="24"/>
          <w:szCs w:val="24"/>
        </w:rPr>
        <w:t xml:space="preserve">gran </w:t>
      </w:r>
      <w:r w:rsidR="00F361F7">
        <w:rPr>
          <w:rFonts w:ascii="Book Antiqua" w:hAnsi="Book Antiqua"/>
          <w:sz w:val="24"/>
          <w:szCs w:val="24"/>
        </w:rPr>
        <w:lastRenderedPageBreak/>
        <w:t xml:space="preserve">cantidad de </w:t>
      </w:r>
      <w:r w:rsidR="00A65334">
        <w:rPr>
          <w:rFonts w:ascii="Book Antiqua" w:hAnsi="Book Antiqua"/>
          <w:sz w:val="24"/>
          <w:szCs w:val="24"/>
        </w:rPr>
        <w:t xml:space="preserve">tareas </w:t>
      </w:r>
      <w:r w:rsidR="00F361F7">
        <w:rPr>
          <w:rFonts w:ascii="Book Antiqua" w:hAnsi="Book Antiqua"/>
          <w:sz w:val="24"/>
          <w:szCs w:val="24"/>
        </w:rPr>
        <w:t xml:space="preserve">que implica </w:t>
      </w:r>
      <w:r w:rsidR="00CF2E73">
        <w:rPr>
          <w:rFonts w:ascii="Book Antiqua" w:hAnsi="Book Antiqua"/>
          <w:sz w:val="24"/>
          <w:szCs w:val="24"/>
        </w:rPr>
        <w:t>la atención y gestión de la Continuidad del Servicio</w:t>
      </w:r>
      <w:r w:rsidR="00430A29">
        <w:rPr>
          <w:rFonts w:ascii="Book Antiqua" w:hAnsi="Book Antiqua"/>
          <w:sz w:val="24"/>
          <w:szCs w:val="24"/>
        </w:rPr>
        <w:t>.</w:t>
      </w:r>
    </w:p>
    <w:p w14:paraId="17FC72EE" w14:textId="77777777" w:rsidR="00430A29" w:rsidRPr="001818D7" w:rsidRDefault="00430A29" w:rsidP="00224EBA">
      <w:pPr>
        <w:pStyle w:val="Prrafodelista"/>
        <w:rPr>
          <w:rFonts w:ascii="Book Antiqua" w:hAnsi="Book Antiqua"/>
          <w:sz w:val="24"/>
          <w:szCs w:val="24"/>
        </w:rPr>
      </w:pPr>
    </w:p>
    <w:p w14:paraId="7FD48B99" w14:textId="396BB4FE" w:rsidR="00430A29" w:rsidRDefault="00430A29" w:rsidP="008F52C2">
      <w:pPr>
        <w:pStyle w:val="Prrafodelista"/>
        <w:numPr>
          <w:ilvl w:val="0"/>
          <w:numId w:val="18"/>
        </w:numPr>
        <w:spacing w:after="0" w:line="240" w:lineRule="auto"/>
        <w:jc w:val="both"/>
        <w:rPr>
          <w:rFonts w:ascii="Book Antiqua" w:hAnsi="Book Antiqua"/>
          <w:sz w:val="24"/>
          <w:szCs w:val="24"/>
        </w:rPr>
      </w:pPr>
      <w:r>
        <w:rPr>
          <w:rFonts w:ascii="Book Antiqua" w:hAnsi="Book Antiqua"/>
          <w:sz w:val="24"/>
          <w:szCs w:val="24"/>
        </w:rPr>
        <w:t xml:space="preserve">El equipo BCR hace énfasis en la importancia de </w:t>
      </w:r>
      <w:r w:rsidR="00781772">
        <w:rPr>
          <w:rFonts w:ascii="Book Antiqua" w:hAnsi="Book Antiqua"/>
          <w:sz w:val="24"/>
          <w:szCs w:val="24"/>
        </w:rPr>
        <w:t xml:space="preserve">la capacitación relacionada a la Gestión de la Continuidad del Servicio </w:t>
      </w:r>
      <w:r w:rsidR="00C93ECC">
        <w:rPr>
          <w:rFonts w:ascii="Book Antiqua" w:hAnsi="Book Antiqua"/>
          <w:sz w:val="24"/>
          <w:szCs w:val="24"/>
        </w:rPr>
        <w:t xml:space="preserve">a todo el </w:t>
      </w:r>
      <w:r w:rsidR="00947E45">
        <w:rPr>
          <w:rFonts w:ascii="Book Antiqua" w:hAnsi="Book Antiqua"/>
          <w:sz w:val="24"/>
          <w:szCs w:val="24"/>
        </w:rPr>
        <w:t xml:space="preserve">personal que participe </w:t>
      </w:r>
      <w:r w:rsidR="00BD1DA9">
        <w:rPr>
          <w:rFonts w:ascii="Book Antiqua" w:hAnsi="Book Antiqua"/>
          <w:sz w:val="24"/>
          <w:szCs w:val="24"/>
        </w:rPr>
        <w:t xml:space="preserve">en dicha labor. </w:t>
      </w:r>
    </w:p>
    <w:p w14:paraId="3BD2B484" w14:textId="77777777" w:rsidR="00AF000B" w:rsidRPr="00AF000B" w:rsidRDefault="00AF000B" w:rsidP="00AF000B">
      <w:pPr>
        <w:pStyle w:val="Prrafodelista"/>
        <w:rPr>
          <w:rFonts w:ascii="Book Antiqua" w:hAnsi="Book Antiqua"/>
          <w:sz w:val="24"/>
          <w:szCs w:val="24"/>
        </w:rPr>
      </w:pPr>
    </w:p>
    <w:p w14:paraId="4E37555D" w14:textId="55076F3C" w:rsidR="00AF000B" w:rsidRDefault="00911B14" w:rsidP="00AF000B">
      <w:pPr>
        <w:pStyle w:val="Prrafodelista"/>
        <w:spacing w:after="0" w:line="240" w:lineRule="auto"/>
        <w:ind w:left="360"/>
        <w:jc w:val="both"/>
        <w:rPr>
          <w:rFonts w:ascii="Book Antiqua" w:hAnsi="Book Antiqua"/>
          <w:sz w:val="24"/>
          <w:szCs w:val="24"/>
        </w:rPr>
      </w:pPr>
      <w:r>
        <w:rPr>
          <w:rFonts w:ascii="Book Antiqua" w:hAnsi="Book Antiqua"/>
          <w:sz w:val="24"/>
          <w:szCs w:val="24"/>
        </w:rPr>
        <w:t>Las referencias que nos presenta</w:t>
      </w:r>
      <w:r w:rsidR="004842B9">
        <w:rPr>
          <w:rFonts w:ascii="Book Antiqua" w:hAnsi="Book Antiqua"/>
          <w:sz w:val="24"/>
          <w:szCs w:val="24"/>
        </w:rPr>
        <w:t>n</w:t>
      </w:r>
      <w:r>
        <w:rPr>
          <w:rFonts w:ascii="Book Antiqua" w:hAnsi="Book Antiqua"/>
          <w:sz w:val="24"/>
          <w:szCs w:val="24"/>
        </w:rPr>
        <w:t xml:space="preserve"> ambas entidades bancarias, permite</w:t>
      </w:r>
      <w:r w:rsidR="004842B9">
        <w:rPr>
          <w:rFonts w:ascii="Book Antiqua" w:hAnsi="Book Antiqua"/>
          <w:sz w:val="24"/>
          <w:szCs w:val="24"/>
        </w:rPr>
        <w:t>n</w:t>
      </w:r>
      <w:r>
        <w:rPr>
          <w:rFonts w:ascii="Book Antiqua" w:hAnsi="Book Antiqua"/>
          <w:sz w:val="24"/>
          <w:szCs w:val="24"/>
        </w:rPr>
        <w:t xml:space="preserve"> </w:t>
      </w:r>
      <w:r w:rsidR="008F7DE4">
        <w:rPr>
          <w:rFonts w:ascii="Book Antiqua" w:hAnsi="Book Antiqua"/>
          <w:sz w:val="24"/>
          <w:szCs w:val="24"/>
        </w:rPr>
        <w:t xml:space="preserve">visibilizar la implementación </w:t>
      </w:r>
      <w:r w:rsidR="00397F27">
        <w:rPr>
          <w:rFonts w:ascii="Book Antiqua" w:hAnsi="Book Antiqua"/>
          <w:sz w:val="24"/>
          <w:szCs w:val="24"/>
        </w:rPr>
        <w:t xml:space="preserve">y el alcance que le han dado a la </w:t>
      </w:r>
      <w:r w:rsidR="00705766">
        <w:rPr>
          <w:rFonts w:ascii="Book Antiqua" w:hAnsi="Book Antiqua"/>
          <w:sz w:val="24"/>
          <w:szCs w:val="24"/>
        </w:rPr>
        <w:t>G</w:t>
      </w:r>
      <w:r w:rsidR="00397F27">
        <w:rPr>
          <w:rFonts w:ascii="Book Antiqua" w:hAnsi="Book Antiqua"/>
          <w:sz w:val="24"/>
          <w:szCs w:val="24"/>
        </w:rPr>
        <w:t xml:space="preserve">estión del Sistema de Continuidad del Servicio, </w:t>
      </w:r>
      <w:r w:rsidR="0012745B">
        <w:rPr>
          <w:rFonts w:ascii="Book Antiqua" w:hAnsi="Book Antiqua"/>
          <w:sz w:val="24"/>
          <w:szCs w:val="24"/>
        </w:rPr>
        <w:t xml:space="preserve">por lo que </w:t>
      </w:r>
      <w:r w:rsidR="00397F27">
        <w:rPr>
          <w:rFonts w:ascii="Book Antiqua" w:hAnsi="Book Antiqua"/>
          <w:sz w:val="24"/>
          <w:szCs w:val="24"/>
        </w:rPr>
        <w:t xml:space="preserve">esto se convierte en un referente para el Poder Judicial, </w:t>
      </w:r>
      <w:r w:rsidR="002271BF">
        <w:rPr>
          <w:rFonts w:ascii="Book Antiqua" w:hAnsi="Book Antiqua"/>
          <w:sz w:val="24"/>
          <w:szCs w:val="24"/>
        </w:rPr>
        <w:t>y a partir de esas experiencias se proyecta</w:t>
      </w:r>
      <w:r w:rsidR="00705766">
        <w:rPr>
          <w:rFonts w:ascii="Book Antiqua" w:hAnsi="Book Antiqua"/>
          <w:sz w:val="24"/>
          <w:szCs w:val="24"/>
        </w:rPr>
        <w:t>n</w:t>
      </w:r>
      <w:r w:rsidR="002271BF">
        <w:rPr>
          <w:rFonts w:ascii="Book Antiqua" w:hAnsi="Book Antiqua"/>
          <w:sz w:val="24"/>
          <w:szCs w:val="24"/>
        </w:rPr>
        <w:t xml:space="preserve"> la</w:t>
      </w:r>
      <w:r w:rsidR="00705766">
        <w:rPr>
          <w:rFonts w:ascii="Book Antiqua" w:hAnsi="Book Antiqua"/>
          <w:sz w:val="24"/>
          <w:szCs w:val="24"/>
        </w:rPr>
        <w:t>s</w:t>
      </w:r>
      <w:r w:rsidR="002271BF">
        <w:rPr>
          <w:rFonts w:ascii="Book Antiqua" w:hAnsi="Book Antiqua"/>
          <w:sz w:val="24"/>
          <w:szCs w:val="24"/>
        </w:rPr>
        <w:t xml:space="preserve"> propuesta</w:t>
      </w:r>
      <w:r w:rsidR="00705766">
        <w:rPr>
          <w:rFonts w:ascii="Book Antiqua" w:hAnsi="Book Antiqua"/>
          <w:sz w:val="24"/>
          <w:szCs w:val="24"/>
        </w:rPr>
        <w:t>s</w:t>
      </w:r>
      <w:r w:rsidR="002271BF">
        <w:rPr>
          <w:rFonts w:ascii="Book Antiqua" w:hAnsi="Book Antiqua"/>
          <w:sz w:val="24"/>
          <w:szCs w:val="24"/>
        </w:rPr>
        <w:t xml:space="preserve"> que</w:t>
      </w:r>
      <w:r w:rsidR="003D17F1">
        <w:rPr>
          <w:rFonts w:ascii="Book Antiqua" w:hAnsi="Book Antiqua"/>
          <w:sz w:val="24"/>
          <w:szCs w:val="24"/>
        </w:rPr>
        <w:t xml:space="preserve"> se</w:t>
      </w:r>
      <w:r w:rsidR="002271BF">
        <w:rPr>
          <w:rFonts w:ascii="Book Antiqua" w:hAnsi="Book Antiqua"/>
          <w:sz w:val="24"/>
          <w:szCs w:val="24"/>
        </w:rPr>
        <w:t xml:space="preserve"> presenta</w:t>
      </w:r>
      <w:r w:rsidR="00705766">
        <w:rPr>
          <w:rFonts w:ascii="Book Antiqua" w:hAnsi="Book Antiqua"/>
          <w:sz w:val="24"/>
          <w:szCs w:val="24"/>
        </w:rPr>
        <w:t>n</w:t>
      </w:r>
      <w:r w:rsidR="003D17F1">
        <w:rPr>
          <w:rFonts w:ascii="Book Antiqua" w:hAnsi="Book Antiqua"/>
          <w:sz w:val="24"/>
          <w:szCs w:val="24"/>
        </w:rPr>
        <w:t xml:space="preserve"> en este documento.</w:t>
      </w:r>
    </w:p>
    <w:p w14:paraId="05B6B0B1" w14:textId="4CA52C2C" w:rsidR="00F13EBE" w:rsidRDefault="00F13EBE" w:rsidP="00AF000B">
      <w:pPr>
        <w:pStyle w:val="Prrafodelista"/>
        <w:spacing w:after="0" w:line="240" w:lineRule="auto"/>
        <w:ind w:left="360"/>
        <w:jc w:val="both"/>
        <w:rPr>
          <w:rFonts w:ascii="Book Antiqua" w:hAnsi="Book Antiqua"/>
          <w:sz w:val="24"/>
          <w:szCs w:val="24"/>
        </w:rPr>
      </w:pPr>
    </w:p>
    <w:p w14:paraId="4BC40FD5" w14:textId="24F53763" w:rsidR="00E625A0" w:rsidRPr="002C1F61" w:rsidRDefault="00E625A0" w:rsidP="008F52C2">
      <w:pPr>
        <w:pStyle w:val="Ttulo1"/>
        <w:numPr>
          <w:ilvl w:val="0"/>
          <w:numId w:val="1"/>
        </w:numPr>
        <w:jc w:val="both"/>
        <w:rPr>
          <w:rFonts w:ascii="Book Antiqua" w:hAnsi="Book Antiqua"/>
          <w:b/>
          <w:bCs/>
          <w:color w:val="auto"/>
          <w:sz w:val="24"/>
          <w:szCs w:val="24"/>
        </w:rPr>
      </w:pPr>
      <w:bookmarkStart w:id="26" w:name="_Toc102573027"/>
      <w:r w:rsidRPr="002C1F61">
        <w:rPr>
          <w:rFonts w:ascii="Book Antiqua" w:hAnsi="Book Antiqua"/>
          <w:b/>
          <w:bCs/>
          <w:color w:val="auto"/>
          <w:sz w:val="24"/>
          <w:szCs w:val="24"/>
        </w:rPr>
        <w:t>Propuesta</w:t>
      </w:r>
      <w:r w:rsidR="00A17C66">
        <w:rPr>
          <w:rFonts w:ascii="Book Antiqua" w:hAnsi="Book Antiqua"/>
          <w:b/>
          <w:bCs/>
          <w:color w:val="auto"/>
          <w:sz w:val="24"/>
          <w:szCs w:val="24"/>
        </w:rPr>
        <w:t>s</w:t>
      </w:r>
      <w:r w:rsidRPr="002C1F61">
        <w:rPr>
          <w:rFonts w:ascii="Book Antiqua" w:hAnsi="Book Antiqua"/>
          <w:b/>
          <w:bCs/>
          <w:color w:val="auto"/>
          <w:sz w:val="24"/>
          <w:szCs w:val="24"/>
        </w:rPr>
        <w:t xml:space="preserve"> de la estructura para asumir el Sistema de Gestión de Continuidad del Servicio, elaborada</w:t>
      </w:r>
      <w:r w:rsidR="00FC19AD">
        <w:rPr>
          <w:rFonts w:ascii="Book Antiqua" w:hAnsi="Book Antiqua"/>
          <w:b/>
          <w:bCs/>
          <w:color w:val="auto"/>
          <w:sz w:val="24"/>
          <w:szCs w:val="24"/>
        </w:rPr>
        <w:t>s</w:t>
      </w:r>
      <w:r w:rsidRPr="002C1F61">
        <w:rPr>
          <w:rFonts w:ascii="Book Antiqua" w:hAnsi="Book Antiqua"/>
          <w:b/>
          <w:bCs/>
          <w:color w:val="auto"/>
          <w:sz w:val="24"/>
          <w:szCs w:val="24"/>
        </w:rPr>
        <w:t xml:space="preserve"> por la Dirección de Planificación</w:t>
      </w:r>
      <w:bookmarkEnd w:id="26"/>
    </w:p>
    <w:p w14:paraId="0E937742" w14:textId="77777777" w:rsidR="00E625A0" w:rsidRDefault="00E625A0" w:rsidP="00E625A0">
      <w:pPr>
        <w:spacing w:after="0" w:line="240" w:lineRule="auto"/>
        <w:jc w:val="both"/>
        <w:rPr>
          <w:rFonts w:ascii="Book Antiqua" w:hAnsi="Book Antiqua"/>
          <w:sz w:val="24"/>
          <w:szCs w:val="24"/>
        </w:rPr>
      </w:pPr>
    </w:p>
    <w:p w14:paraId="287F7656" w14:textId="4EAAF9B3" w:rsidR="00E12F48" w:rsidRPr="00E12F48" w:rsidRDefault="00E625A0" w:rsidP="00E12F48">
      <w:pPr>
        <w:spacing w:after="0" w:line="240" w:lineRule="auto"/>
        <w:jc w:val="both"/>
        <w:rPr>
          <w:rFonts w:ascii="Book Antiqua" w:hAnsi="Book Antiqua"/>
          <w:sz w:val="24"/>
          <w:szCs w:val="24"/>
        </w:rPr>
      </w:pPr>
      <w:r>
        <w:rPr>
          <w:rFonts w:ascii="Book Antiqua" w:hAnsi="Book Antiqua"/>
          <w:sz w:val="24"/>
          <w:szCs w:val="24"/>
        </w:rPr>
        <w:t xml:space="preserve">En acatamiento a lo indicado por el </w:t>
      </w:r>
      <w:r w:rsidRPr="00A50C03">
        <w:rPr>
          <w:rFonts w:ascii="Book Antiqua" w:hAnsi="Book Antiqua"/>
          <w:sz w:val="24"/>
          <w:szCs w:val="24"/>
        </w:rPr>
        <w:t xml:space="preserve">Consejo Superior </w:t>
      </w:r>
      <w:r>
        <w:rPr>
          <w:rFonts w:ascii="Book Antiqua" w:hAnsi="Book Antiqua"/>
          <w:sz w:val="24"/>
          <w:szCs w:val="24"/>
        </w:rPr>
        <w:t>en la s</w:t>
      </w:r>
      <w:r w:rsidRPr="00A50C03">
        <w:rPr>
          <w:rFonts w:ascii="Book Antiqua" w:hAnsi="Book Antiqua"/>
          <w:sz w:val="24"/>
          <w:szCs w:val="24"/>
        </w:rPr>
        <w:t xml:space="preserve">esión 91-2021 de del 21 de octubre del 2021, artículo XXI, donde se conoció el oficio 3484-DE-2021 de la Dirección Ejecutiva, </w:t>
      </w:r>
      <w:r>
        <w:rPr>
          <w:rFonts w:ascii="Book Antiqua" w:hAnsi="Book Antiqua"/>
          <w:sz w:val="24"/>
          <w:szCs w:val="24"/>
        </w:rPr>
        <w:t xml:space="preserve">se solicitó a </w:t>
      </w:r>
      <w:r w:rsidRPr="00A50C03">
        <w:rPr>
          <w:rFonts w:ascii="Book Antiqua" w:hAnsi="Book Antiqua"/>
          <w:sz w:val="24"/>
          <w:szCs w:val="24"/>
        </w:rPr>
        <w:t>la Dirección de Planificación anali</w:t>
      </w:r>
      <w:r>
        <w:rPr>
          <w:rFonts w:ascii="Book Antiqua" w:hAnsi="Book Antiqua"/>
          <w:sz w:val="24"/>
          <w:szCs w:val="24"/>
        </w:rPr>
        <w:t>zar</w:t>
      </w:r>
      <w:r w:rsidRPr="00A50C03">
        <w:rPr>
          <w:rFonts w:ascii="Book Antiqua" w:hAnsi="Book Antiqua"/>
          <w:sz w:val="24"/>
          <w:szCs w:val="24"/>
        </w:rPr>
        <w:t xml:space="preserve"> el tema </w:t>
      </w:r>
      <w:r>
        <w:rPr>
          <w:rFonts w:ascii="Book Antiqua" w:hAnsi="Book Antiqua"/>
          <w:sz w:val="24"/>
          <w:szCs w:val="24"/>
        </w:rPr>
        <w:t xml:space="preserve">de la conformación de la estructura para asumir </w:t>
      </w:r>
      <w:r w:rsidRPr="000E068D">
        <w:rPr>
          <w:rFonts w:ascii="Book Antiqua" w:hAnsi="Book Antiqua"/>
          <w:sz w:val="24"/>
          <w:szCs w:val="24"/>
        </w:rPr>
        <w:t>el Sistema de Gestión de Continuidad del Servicio</w:t>
      </w:r>
      <w:r>
        <w:rPr>
          <w:rFonts w:ascii="Book Antiqua" w:hAnsi="Book Antiqua"/>
          <w:sz w:val="24"/>
          <w:szCs w:val="24"/>
        </w:rPr>
        <w:t xml:space="preserve">, </w:t>
      </w:r>
      <w:r w:rsidRPr="00A50C03">
        <w:rPr>
          <w:rFonts w:ascii="Book Antiqua" w:hAnsi="Book Antiqua"/>
          <w:sz w:val="24"/>
          <w:szCs w:val="24"/>
        </w:rPr>
        <w:t>dada su rectoría en materia de estructuras</w:t>
      </w:r>
      <w:r w:rsidR="00205336">
        <w:rPr>
          <w:rFonts w:ascii="Book Antiqua" w:hAnsi="Book Antiqua"/>
          <w:sz w:val="24"/>
          <w:szCs w:val="24"/>
        </w:rPr>
        <w:t xml:space="preserve"> y considerando los estudios y documentos elaborados por las instancias mencionadas en los párrafos precedentes, se p</w:t>
      </w:r>
      <w:r w:rsidR="008A0661">
        <w:rPr>
          <w:rFonts w:ascii="Book Antiqua" w:hAnsi="Book Antiqua"/>
          <w:sz w:val="24"/>
          <w:szCs w:val="24"/>
        </w:rPr>
        <w:t>resenta este apartado.</w:t>
      </w:r>
    </w:p>
    <w:p w14:paraId="35B7A5A8" w14:textId="77777777" w:rsidR="006970BF" w:rsidRDefault="006970BF" w:rsidP="00E625A0">
      <w:pPr>
        <w:spacing w:after="0" w:line="240" w:lineRule="auto"/>
        <w:jc w:val="both"/>
        <w:rPr>
          <w:rFonts w:ascii="Book Antiqua" w:hAnsi="Book Antiqua"/>
          <w:sz w:val="24"/>
          <w:szCs w:val="24"/>
        </w:rPr>
      </w:pPr>
    </w:p>
    <w:p w14:paraId="3654CD5C" w14:textId="3C2727B5" w:rsidR="00E625A0" w:rsidRDefault="008A0661" w:rsidP="00E625A0">
      <w:pPr>
        <w:spacing w:after="0" w:line="240" w:lineRule="auto"/>
        <w:jc w:val="both"/>
        <w:rPr>
          <w:rFonts w:ascii="Book Antiqua" w:hAnsi="Book Antiqua"/>
          <w:sz w:val="24"/>
          <w:szCs w:val="24"/>
        </w:rPr>
      </w:pPr>
      <w:r>
        <w:rPr>
          <w:rFonts w:ascii="Book Antiqua" w:hAnsi="Book Antiqua"/>
          <w:sz w:val="24"/>
          <w:szCs w:val="24"/>
        </w:rPr>
        <w:t>Es importante reiterar que en la sesión 91-2021</w:t>
      </w:r>
      <w:r w:rsidR="00054DBF">
        <w:rPr>
          <w:rFonts w:ascii="Book Antiqua" w:hAnsi="Book Antiqua"/>
          <w:sz w:val="24"/>
          <w:szCs w:val="24"/>
        </w:rPr>
        <w:t>, también</w:t>
      </w:r>
      <w:r w:rsidR="00E625A0">
        <w:rPr>
          <w:rFonts w:ascii="Book Antiqua" w:hAnsi="Book Antiqua"/>
          <w:sz w:val="24"/>
          <w:szCs w:val="24"/>
        </w:rPr>
        <w:t xml:space="preserve"> </w:t>
      </w:r>
      <w:r w:rsidR="00E625A0" w:rsidRPr="00A50C03">
        <w:rPr>
          <w:rFonts w:ascii="Book Antiqua" w:hAnsi="Book Antiqua"/>
          <w:sz w:val="24"/>
          <w:szCs w:val="24"/>
        </w:rPr>
        <w:t xml:space="preserve"> se acordó que la Dirección Ejecutiva en coordinación con la Dirección de Planificación y de Tecnología de la Información y Comunicaciones, realicen una propuesta de cómo conformar una estructura mínima temporal, para que el Sistema de Gestión de Continuidad del Servicio, comience a funcionar a corto plazo. </w:t>
      </w:r>
      <w:r w:rsidR="006970BF">
        <w:rPr>
          <w:rFonts w:ascii="Book Antiqua" w:hAnsi="Book Antiqua"/>
          <w:sz w:val="24"/>
          <w:szCs w:val="24"/>
        </w:rPr>
        <w:t xml:space="preserve"> </w:t>
      </w:r>
      <w:r w:rsidR="00E625A0" w:rsidRPr="00A50C03">
        <w:rPr>
          <w:rFonts w:ascii="Book Antiqua" w:hAnsi="Book Antiqua"/>
          <w:sz w:val="24"/>
          <w:szCs w:val="24"/>
        </w:rPr>
        <w:t>Así mismo se le encomendó a la Dirección de Planificación, analizar y remitir un estudio para que se conforme de manera permanente la unidad que tendrá a cargo el citado sistema, eventualmente en el 2023, o en la fecha que se tenga la posibilidad presupuestaria para ello, en el entendido de que siempre tendrá que hacerse pensando en un uso eficiente de los recursos</w:t>
      </w:r>
      <w:r w:rsidR="00A25FF3">
        <w:rPr>
          <w:rFonts w:ascii="Book Antiqua" w:hAnsi="Book Antiqua"/>
          <w:sz w:val="24"/>
          <w:szCs w:val="24"/>
        </w:rPr>
        <w:t>.</w:t>
      </w:r>
    </w:p>
    <w:p w14:paraId="6E572061" w14:textId="77777777" w:rsidR="00E625A0" w:rsidRDefault="00E625A0" w:rsidP="00E625A0">
      <w:pPr>
        <w:spacing w:after="0" w:line="240" w:lineRule="auto"/>
        <w:jc w:val="both"/>
        <w:rPr>
          <w:rFonts w:ascii="Book Antiqua" w:hAnsi="Book Antiqua"/>
          <w:sz w:val="24"/>
          <w:szCs w:val="24"/>
        </w:rPr>
      </w:pPr>
    </w:p>
    <w:p w14:paraId="1F8220E7" w14:textId="1DA2F3B7" w:rsidR="00E625A0" w:rsidRDefault="00915E0B" w:rsidP="00E625A0">
      <w:pPr>
        <w:spacing w:after="0" w:line="240" w:lineRule="auto"/>
        <w:jc w:val="both"/>
        <w:rPr>
          <w:rFonts w:ascii="Book Antiqua" w:hAnsi="Book Antiqua"/>
          <w:sz w:val="24"/>
          <w:szCs w:val="24"/>
        </w:rPr>
      </w:pPr>
      <w:r>
        <w:rPr>
          <w:rFonts w:ascii="Book Antiqua" w:hAnsi="Book Antiqua"/>
          <w:sz w:val="24"/>
          <w:szCs w:val="24"/>
        </w:rPr>
        <w:lastRenderedPageBreak/>
        <w:t xml:space="preserve">Partiendo de este acuerdo, se procedió por parte de esta Dirección a realizar un análisis de diversas variables </w:t>
      </w:r>
      <w:r w:rsidR="00731933">
        <w:rPr>
          <w:rFonts w:ascii="Book Antiqua" w:hAnsi="Book Antiqua"/>
          <w:sz w:val="24"/>
          <w:szCs w:val="24"/>
        </w:rPr>
        <w:t xml:space="preserve">que se estarían involucrando para construir ambas propuestas solicitadas. </w:t>
      </w:r>
    </w:p>
    <w:p w14:paraId="639AFC49" w14:textId="77777777" w:rsidR="00D9157D" w:rsidRDefault="00D9157D" w:rsidP="00E625A0">
      <w:pPr>
        <w:spacing w:after="0" w:line="240" w:lineRule="auto"/>
        <w:jc w:val="both"/>
        <w:rPr>
          <w:rFonts w:ascii="Book Antiqua" w:hAnsi="Book Antiqua"/>
          <w:sz w:val="24"/>
          <w:szCs w:val="24"/>
        </w:rPr>
      </w:pPr>
    </w:p>
    <w:p w14:paraId="59DFAA61" w14:textId="600C7745" w:rsidR="00D9157D" w:rsidRDefault="00D9157D" w:rsidP="00D9157D">
      <w:pPr>
        <w:spacing w:after="0" w:line="240" w:lineRule="auto"/>
        <w:jc w:val="both"/>
        <w:rPr>
          <w:rFonts w:ascii="Book Antiqua" w:hAnsi="Book Antiqua"/>
          <w:sz w:val="24"/>
          <w:szCs w:val="24"/>
        </w:rPr>
      </w:pPr>
      <w:r>
        <w:rPr>
          <w:rFonts w:ascii="Book Antiqua" w:hAnsi="Book Antiqua"/>
          <w:sz w:val="24"/>
          <w:szCs w:val="24"/>
        </w:rPr>
        <w:t xml:space="preserve">Sin embargo, previamente es importante destacar que </w:t>
      </w:r>
      <w:r w:rsidR="00790C00">
        <w:rPr>
          <w:rFonts w:ascii="Book Antiqua" w:hAnsi="Book Antiqua"/>
          <w:sz w:val="24"/>
          <w:szCs w:val="24"/>
        </w:rPr>
        <w:t>p</w:t>
      </w:r>
      <w:r w:rsidR="006970BF">
        <w:rPr>
          <w:rFonts w:ascii="Book Antiqua" w:hAnsi="Book Antiqua"/>
          <w:sz w:val="24"/>
          <w:szCs w:val="24"/>
        </w:rPr>
        <w:t>ara</w:t>
      </w:r>
      <w:r w:rsidR="00790C00">
        <w:rPr>
          <w:rFonts w:ascii="Book Antiqua" w:hAnsi="Book Antiqua"/>
          <w:sz w:val="24"/>
          <w:szCs w:val="24"/>
        </w:rPr>
        <w:t xml:space="preserve"> </w:t>
      </w:r>
      <w:r>
        <w:rPr>
          <w:rFonts w:ascii="Book Antiqua" w:hAnsi="Book Antiqua"/>
          <w:sz w:val="24"/>
          <w:szCs w:val="24"/>
        </w:rPr>
        <w:t>ambas propuestas, se utiliz</w:t>
      </w:r>
      <w:r w:rsidR="00790C00">
        <w:rPr>
          <w:rFonts w:ascii="Book Antiqua" w:hAnsi="Book Antiqua"/>
          <w:sz w:val="24"/>
          <w:szCs w:val="24"/>
        </w:rPr>
        <w:t>ó</w:t>
      </w:r>
      <w:r>
        <w:rPr>
          <w:rFonts w:ascii="Book Antiqua" w:hAnsi="Book Antiqua"/>
          <w:sz w:val="24"/>
          <w:szCs w:val="24"/>
        </w:rPr>
        <w:t xml:space="preserve"> una </w:t>
      </w:r>
      <w:r w:rsidRPr="00AC2CF1">
        <w:rPr>
          <w:rFonts w:ascii="Book Antiqua" w:hAnsi="Book Antiqua"/>
          <w:sz w:val="24"/>
          <w:szCs w:val="24"/>
        </w:rPr>
        <w:t>herramienta de gestión</w:t>
      </w:r>
      <w:r>
        <w:rPr>
          <w:rFonts w:ascii="Book Antiqua" w:hAnsi="Book Antiqua"/>
          <w:sz w:val="24"/>
          <w:szCs w:val="24"/>
        </w:rPr>
        <w:t xml:space="preserve"> para </w:t>
      </w:r>
      <w:r w:rsidR="008349EC">
        <w:rPr>
          <w:rFonts w:ascii="Book Antiqua" w:hAnsi="Book Antiqua"/>
          <w:sz w:val="24"/>
          <w:szCs w:val="24"/>
        </w:rPr>
        <w:t xml:space="preserve">la </w:t>
      </w:r>
      <w:r w:rsidR="008349EC" w:rsidRPr="00AC2CF1">
        <w:rPr>
          <w:rFonts w:ascii="Book Antiqua" w:hAnsi="Book Antiqua"/>
          <w:sz w:val="24"/>
          <w:szCs w:val="24"/>
        </w:rPr>
        <w:t>mejora continua</w:t>
      </w:r>
      <w:r w:rsidR="00682ECC">
        <w:rPr>
          <w:rFonts w:ascii="Book Antiqua" w:hAnsi="Book Antiqua"/>
          <w:sz w:val="24"/>
          <w:szCs w:val="24"/>
        </w:rPr>
        <w:t>, conocida como</w:t>
      </w:r>
      <w:r w:rsidR="00B5286A">
        <w:rPr>
          <w:rFonts w:ascii="Book Antiqua" w:hAnsi="Book Antiqua"/>
          <w:sz w:val="24"/>
          <w:szCs w:val="24"/>
        </w:rPr>
        <w:t xml:space="preserve"> ciclo PHVA,</w:t>
      </w:r>
      <w:r w:rsidR="008349EC" w:rsidRPr="00AC2CF1">
        <w:rPr>
          <w:rFonts w:ascii="Book Antiqua" w:hAnsi="Book Antiqua"/>
          <w:sz w:val="24"/>
          <w:szCs w:val="24"/>
        </w:rPr>
        <w:t xml:space="preserve"> </w:t>
      </w:r>
      <w:r w:rsidR="008349EC">
        <w:rPr>
          <w:rFonts w:ascii="Book Antiqua" w:hAnsi="Book Antiqua"/>
          <w:sz w:val="24"/>
          <w:szCs w:val="24"/>
        </w:rPr>
        <w:t xml:space="preserve">presentada por </w:t>
      </w:r>
      <w:r w:rsidR="008349EC" w:rsidRPr="00AC2CF1">
        <w:rPr>
          <w:rFonts w:ascii="Book Antiqua" w:hAnsi="Book Antiqua"/>
          <w:sz w:val="24"/>
          <w:szCs w:val="24"/>
        </w:rPr>
        <w:t>el estadístico estadounidense Edward Deming</w:t>
      </w:r>
      <w:r w:rsidR="008349EC">
        <w:rPr>
          <w:rFonts w:ascii="Book Antiqua" w:hAnsi="Book Antiqua"/>
          <w:sz w:val="24"/>
          <w:szCs w:val="24"/>
        </w:rPr>
        <w:t xml:space="preserve">, a fin de </w:t>
      </w:r>
      <w:r>
        <w:rPr>
          <w:rFonts w:ascii="Book Antiqua" w:hAnsi="Book Antiqua"/>
          <w:sz w:val="24"/>
          <w:szCs w:val="24"/>
        </w:rPr>
        <w:t xml:space="preserve"> desarrollar el funcionamiento del Sistema de Gestión de Continuidad de los Servicios, a partir de las siguientes cuatro fases</w:t>
      </w:r>
      <w:r>
        <w:rPr>
          <w:rStyle w:val="Refdenotaalpie"/>
          <w:rFonts w:ascii="Book Antiqua" w:hAnsi="Book Antiqua"/>
          <w:sz w:val="24"/>
          <w:szCs w:val="24"/>
        </w:rPr>
        <w:footnoteReference w:id="9"/>
      </w:r>
      <w:r>
        <w:rPr>
          <w:rFonts w:ascii="Book Antiqua" w:hAnsi="Book Antiqua"/>
          <w:sz w:val="24"/>
          <w:szCs w:val="24"/>
        </w:rPr>
        <w:t>.</w:t>
      </w:r>
      <w:r w:rsidR="00790C00" w:rsidRPr="00790C00">
        <w:rPr>
          <w:rFonts w:ascii="Book Antiqua" w:hAnsi="Book Antiqua"/>
          <w:sz w:val="24"/>
          <w:szCs w:val="24"/>
        </w:rPr>
        <w:t xml:space="preserve"> </w:t>
      </w:r>
    </w:p>
    <w:p w14:paraId="74982839" w14:textId="77777777" w:rsidR="00D9157D" w:rsidRDefault="00D9157D" w:rsidP="00D9157D">
      <w:pPr>
        <w:spacing w:after="0" w:line="240" w:lineRule="auto"/>
        <w:jc w:val="both"/>
        <w:rPr>
          <w:rFonts w:ascii="Book Antiqua" w:hAnsi="Book Antiqua"/>
          <w:sz w:val="24"/>
          <w:szCs w:val="24"/>
        </w:rPr>
      </w:pPr>
    </w:p>
    <w:p w14:paraId="2EC3C108" w14:textId="77777777" w:rsidR="009D094D" w:rsidRDefault="009D094D" w:rsidP="00D9157D">
      <w:pPr>
        <w:spacing w:after="0" w:line="240" w:lineRule="auto"/>
        <w:jc w:val="both"/>
        <w:rPr>
          <w:rFonts w:ascii="Book Antiqua" w:hAnsi="Book Antiqua"/>
          <w:sz w:val="24"/>
          <w:szCs w:val="24"/>
        </w:rPr>
      </w:pPr>
    </w:p>
    <w:p w14:paraId="0C4BFC82" w14:textId="13F888DC" w:rsidR="00D9157D" w:rsidRPr="00953F71" w:rsidRDefault="00D9157D" w:rsidP="008F52C2">
      <w:pPr>
        <w:pStyle w:val="Ttulo3"/>
        <w:numPr>
          <w:ilvl w:val="1"/>
          <w:numId w:val="1"/>
        </w:numPr>
        <w:rPr>
          <w:rFonts w:ascii="Book Antiqua" w:hAnsi="Book Antiqua"/>
          <w:b/>
          <w:color w:val="auto"/>
        </w:rPr>
      </w:pPr>
      <w:bookmarkStart w:id="27" w:name="_Toc102573028"/>
      <w:r w:rsidRPr="00953F71">
        <w:rPr>
          <w:rFonts w:ascii="Book Antiqua" w:hAnsi="Book Antiqua"/>
          <w:b/>
          <w:color w:val="auto"/>
        </w:rPr>
        <w:t>Ciclo de trabajo para el desarrollo del SGCS</w:t>
      </w:r>
      <w:bookmarkEnd w:id="27"/>
    </w:p>
    <w:p w14:paraId="5A22CCFC" w14:textId="77777777" w:rsidR="00D9157D" w:rsidRDefault="00D9157D" w:rsidP="00D9157D">
      <w:pPr>
        <w:spacing w:after="0" w:line="240" w:lineRule="auto"/>
        <w:jc w:val="both"/>
        <w:rPr>
          <w:rFonts w:ascii="Book Antiqua" w:hAnsi="Book Antiqua"/>
          <w:sz w:val="24"/>
          <w:szCs w:val="24"/>
        </w:rPr>
      </w:pPr>
    </w:p>
    <w:p w14:paraId="2A58F587" w14:textId="77777777" w:rsidR="00D9157D" w:rsidRDefault="00D9157D" w:rsidP="008F52C2">
      <w:pPr>
        <w:pStyle w:val="Prrafodelista"/>
        <w:numPr>
          <w:ilvl w:val="0"/>
          <w:numId w:val="8"/>
        </w:numPr>
        <w:spacing w:after="0" w:line="240" w:lineRule="auto"/>
        <w:jc w:val="both"/>
        <w:rPr>
          <w:rFonts w:ascii="Book Antiqua" w:hAnsi="Book Antiqua"/>
          <w:sz w:val="24"/>
          <w:szCs w:val="24"/>
        </w:rPr>
      </w:pPr>
      <w:r w:rsidRPr="00A02CBD">
        <w:rPr>
          <w:rFonts w:ascii="Book Antiqua" w:hAnsi="Book Antiqua"/>
          <w:b/>
          <w:bCs/>
          <w:sz w:val="24"/>
          <w:szCs w:val="24"/>
        </w:rPr>
        <w:t>Planificar:</w:t>
      </w:r>
      <w:r>
        <w:rPr>
          <w:rFonts w:ascii="Book Antiqua" w:hAnsi="Book Antiqua"/>
          <w:sz w:val="24"/>
          <w:szCs w:val="24"/>
        </w:rPr>
        <w:t xml:space="preserve"> </w:t>
      </w:r>
      <w:r w:rsidRPr="00A02CBD">
        <w:rPr>
          <w:rFonts w:ascii="Book Antiqua" w:hAnsi="Book Antiqua"/>
          <w:sz w:val="24"/>
          <w:szCs w:val="24"/>
        </w:rPr>
        <w:t>En la etapa de planificación se establecen objetivos y se identifican los procesos necesarios para lograr unos determinados resultados de acuerdo con las políticas de la organización. En esta etapa se determinan también los parámetros de medición que se van a utilizar para controlar y seguir el proceso.</w:t>
      </w:r>
    </w:p>
    <w:p w14:paraId="31CFF298" w14:textId="77777777" w:rsidR="00D9157D" w:rsidRDefault="00D9157D" w:rsidP="00D9157D">
      <w:pPr>
        <w:pStyle w:val="Prrafodelista"/>
        <w:spacing w:after="0" w:line="240" w:lineRule="auto"/>
        <w:jc w:val="both"/>
        <w:rPr>
          <w:rFonts w:ascii="Book Antiqua" w:hAnsi="Book Antiqua"/>
          <w:sz w:val="24"/>
          <w:szCs w:val="24"/>
        </w:rPr>
      </w:pPr>
    </w:p>
    <w:p w14:paraId="119A6DB0" w14:textId="77777777" w:rsidR="00D9157D" w:rsidRPr="00A02CBD" w:rsidRDefault="00D9157D" w:rsidP="008F52C2">
      <w:pPr>
        <w:pStyle w:val="Prrafodelista"/>
        <w:numPr>
          <w:ilvl w:val="0"/>
          <w:numId w:val="8"/>
        </w:numPr>
        <w:spacing w:after="0" w:line="240" w:lineRule="auto"/>
        <w:jc w:val="both"/>
        <w:rPr>
          <w:rFonts w:ascii="Book Antiqua" w:hAnsi="Book Antiqua"/>
          <w:b/>
          <w:bCs/>
          <w:sz w:val="24"/>
          <w:szCs w:val="24"/>
        </w:rPr>
      </w:pPr>
      <w:r w:rsidRPr="00A02CBD">
        <w:rPr>
          <w:rFonts w:ascii="Book Antiqua" w:hAnsi="Book Antiqua"/>
          <w:b/>
          <w:bCs/>
          <w:sz w:val="24"/>
          <w:szCs w:val="24"/>
        </w:rPr>
        <w:t>Hacer:</w:t>
      </w:r>
      <w:r>
        <w:rPr>
          <w:rFonts w:ascii="Book Antiqua" w:hAnsi="Book Antiqua"/>
          <w:b/>
          <w:bCs/>
          <w:sz w:val="24"/>
          <w:szCs w:val="24"/>
        </w:rPr>
        <w:t xml:space="preserve"> </w:t>
      </w:r>
      <w:r w:rsidRPr="007C147A">
        <w:rPr>
          <w:rFonts w:ascii="Book Antiqua" w:hAnsi="Book Antiqua"/>
          <w:sz w:val="24"/>
          <w:szCs w:val="24"/>
        </w:rPr>
        <w:t>Consiste en la implementación de los cambios o acciones necesarias para lograr las mejoras planteadas. Con el objeto de ganar en eficacia y poder corregir fácilmente posibles errores en la ejecución, normalmente se desarrolla un plan piloto a modo de prueba o testeo.</w:t>
      </w:r>
    </w:p>
    <w:p w14:paraId="6C6EC2D0" w14:textId="77777777" w:rsidR="00D9157D" w:rsidRPr="00547D85" w:rsidRDefault="00D9157D" w:rsidP="00D9157D">
      <w:pPr>
        <w:pStyle w:val="Prrafodelista"/>
        <w:rPr>
          <w:rFonts w:ascii="Book Antiqua" w:hAnsi="Book Antiqua"/>
          <w:sz w:val="24"/>
          <w:szCs w:val="24"/>
        </w:rPr>
      </w:pPr>
    </w:p>
    <w:p w14:paraId="7034A982" w14:textId="77777777" w:rsidR="00D9157D" w:rsidRPr="007C147A" w:rsidRDefault="00D9157D" w:rsidP="008F52C2">
      <w:pPr>
        <w:pStyle w:val="Prrafodelista"/>
        <w:numPr>
          <w:ilvl w:val="0"/>
          <w:numId w:val="8"/>
        </w:numPr>
        <w:spacing w:after="0" w:line="240" w:lineRule="auto"/>
        <w:jc w:val="both"/>
        <w:rPr>
          <w:rFonts w:ascii="Book Antiqua" w:hAnsi="Book Antiqua"/>
          <w:sz w:val="24"/>
          <w:szCs w:val="24"/>
        </w:rPr>
      </w:pPr>
      <w:r w:rsidRPr="00A02CBD">
        <w:rPr>
          <w:rFonts w:ascii="Book Antiqua" w:hAnsi="Book Antiqua"/>
          <w:b/>
          <w:bCs/>
          <w:sz w:val="24"/>
          <w:szCs w:val="24"/>
        </w:rPr>
        <w:t>Verificar:</w:t>
      </w:r>
      <w:r>
        <w:rPr>
          <w:rFonts w:ascii="Book Antiqua" w:hAnsi="Book Antiqua"/>
          <w:b/>
          <w:bCs/>
          <w:sz w:val="24"/>
          <w:szCs w:val="24"/>
        </w:rPr>
        <w:t xml:space="preserve"> </w:t>
      </w:r>
      <w:r w:rsidRPr="007C147A">
        <w:rPr>
          <w:rFonts w:ascii="Book Antiqua" w:hAnsi="Book Antiqua"/>
          <w:sz w:val="24"/>
          <w:szCs w:val="24"/>
        </w:rPr>
        <w:t>Una vez se ha puesto en marcha el plan de mejoras, se establece un periodo de prueba para medir y valorar la efectividad de los cambios. Se trata de una fase de regulación y ajuste.</w:t>
      </w:r>
    </w:p>
    <w:p w14:paraId="2F57DB7C" w14:textId="77777777" w:rsidR="00D9157D" w:rsidRPr="00547D85" w:rsidRDefault="00D9157D" w:rsidP="00D9157D">
      <w:pPr>
        <w:pStyle w:val="Prrafodelista"/>
        <w:rPr>
          <w:rFonts w:ascii="Book Antiqua" w:hAnsi="Book Antiqua"/>
          <w:sz w:val="24"/>
          <w:szCs w:val="24"/>
        </w:rPr>
      </w:pPr>
      <w:r>
        <w:rPr>
          <w:rFonts w:ascii="Book Antiqua" w:hAnsi="Book Antiqua"/>
          <w:sz w:val="24"/>
          <w:szCs w:val="24"/>
        </w:rPr>
        <w:t xml:space="preserve"> </w:t>
      </w:r>
    </w:p>
    <w:p w14:paraId="588BF63E" w14:textId="77777777" w:rsidR="00D9157D" w:rsidRPr="00A02CBD" w:rsidRDefault="00D9157D" w:rsidP="008F52C2">
      <w:pPr>
        <w:pStyle w:val="Prrafodelista"/>
        <w:numPr>
          <w:ilvl w:val="0"/>
          <w:numId w:val="8"/>
        </w:numPr>
        <w:spacing w:after="0" w:line="240" w:lineRule="auto"/>
        <w:jc w:val="both"/>
        <w:rPr>
          <w:rFonts w:ascii="Book Antiqua" w:hAnsi="Book Antiqua"/>
          <w:b/>
          <w:bCs/>
          <w:sz w:val="24"/>
          <w:szCs w:val="24"/>
        </w:rPr>
      </w:pPr>
      <w:r w:rsidRPr="00A02CBD">
        <w:rPr>
          <w:rFonts w:ascii="Book Antiqua" w:hAnsi="Book Antiqua"/>
          <w:b/>
          <w:bCs/>
          <w:sz w:val="24"/>
          <w:szCs w:val="24"/>
        </w:rPr>
        <w:t xml:space="preserve">Actuar: </w:t>
      </w:r>
      <w:r w:rsidRPr="003E1383">
        <w:rPr>
          <w:rFonts w:ascii="Book Antiqua" w:hAnsi="Book Antiqua"/>
          <w:sz w:val="24"/>
          <w:szCs w:val="24"/>
        </w:rPr>
        <w:t>Realizadas las mediciones, en el caso de que los resultados no se ajusten a las expectativas y objetivos predefinidos, se realizan las correcciones y modificaciones necesarias. Por otro lado, se toman las decisiones y acciones pertinentes para mejorar continuamente el desarrollo de los procesos</w:t>
      </w:r>
      <w:r>
        <w:rPr>
          <w:rFonts w:ascii="Book Antiqua" w:hAnsi="Book Antiqua"/>
          <w:sz w:val="24"/>
          <w:szCs w:val="24"/>
        </w:rPr>
        <w:t>.</w:t>
      </w:r>
    </w:p>
    <w:p w14:paraId="0C728C55" w14:textId="77777777" w:rsidR="00D9157D" w:rsidRPr="007532F6" w:rsidRDefault="00D9157D" w:rsidP="00D9157D">
      <w:pPr>
        <w:spacing w:after="0" w:line="240" w:lineRule="auto"/>
        <w:jc w:val="both"/>
        <w:rPr>
          <w:rFonts w:ascii="Book Antiqua" w:hAnsi="Book Antiqua"/>
          <w:sz w:val="24"/>
          <w:szCs w:val="24"/>
        </w:rPr>
      </w:pPr>
    </w:p>
    <w:p w14:paraId="217E4A42" w14:textId="77777777" w:rsidR="00D9157D" w:rsidRPr="007532F6" w:rsidRDefault="00D9157D" w:rsidP="00D9157D">
      <w:pPr>
        <w:spacing w:after="0" w:line="240" w:lineRule="auto"/>
        <w:jc w:val="both"/>
        <w:rPr>
          <w:rFonts w:ascii="Book Antiqua" w:hAnsi="Book Antiqua"/>
          <w:sz w:val="24"/>
          <w:szCs w:val="24"/>
        </w:rPr>
      </w:pPr>
      <w:r>
        <w:rPr>
          <w:rFonts w:ascii="Book Antiqua" w:hAnsi="Book Antiqua"/>
          <w:sz w:val="24"/>
          <w:szCs w:val="24"/>
        </w:rPr>
        <w:lastRenderedPageBreak/>
        <w:t xml:space="preserve">A continuación, se presenta el ciclo PHVA de manera gráfica junto a los aspectos relevantes del Sistema de Gestión de Continuidad del Servicio en cada una de las fases señaladas anteriormente:  </w:t>
      </w:r>
    </w:p>
    <w:p w14:paraId="04F3945B" w14:textId="77777777" w:rsidR="00D9157D" w:rsidRDefault="00D9157D" w:rsidP="00D9157D">
      <w:pPr>
        <w:spacing w:after="0" w:line="240" w:lineRule="auto"/>
        <w:jc w:val="both"/>
        <w:rPr>
          <w:rFonts w:ascii="Book Antiqua" w:hAnsi="Book Antiqua"/>
          <w:sz w:val="24"/>
          <w:szCs w:val="24"/>
        </w:rPr>
      </w:pPr>
    </w:p>
    <w:p w14:paraId="0F8F1A63" w14:textId="77777777" w:rsidR="00D9157D" w:rsidRDefault="00D9157D" w:rsidP="00D9157D">
      <w:pPr>
        <w:spacing w:after="0" w:line="240" w:lineRule="auto"/>
        <w:jc w:val="both"/>
        <w:rPr>
          <w:rFonts w:ascii="Book Antiqua" w:hAnsi="Book Antiqua"/>
          <w:sz w:val="24"/>
          <w:szCs w:val="24"/>
        </w:rPr>
      </w:pPr>
    </w:p>
    <w:p w14:paraId="6F132729" w14:textId="77777777" w:rsidR="002F7A2D" w:rsidRDefault="002F7A2D" w:rsidP="00D9157D">
      <w:pPr>
        <w:spacing w:after="0" w:line="240" w:lineRule="auto"/>
        <w:jc w:val="both"/>
        <w:rPr>
          <w:rFonts w:ascii="Book Antiqua" w:hAnsi="Book Antiqua"/>
          <w:sz w:val="24"/>
          <w:szCs w:val="24"/>
        </w:rPr>
      </w:pPr>
    </w:p>
    <w:p w14:paraId="5071B3A9" w14:textId="616DB45F" w:rsidR="00D9157D" w:rsidRPr="00B602B1" w:rsidRDefault="00B602B1" w:rsidP="00B602B1">
      <w:pPr>
        <w:pStyle w:val="Descripcin"/>
        <w:jc w:val="center"/>
        <w:rPr>
          <w:rFonts w:ascii="Book Antiqua" w:hAnsi="Book Antiqua"/>
          <w:color w:val="auto"/>
          <w:sz w:val="28"/>
          <w:szCs w:val="28"/>
        </w:rPr>
      </w:pPr>
      <w:bookmarkStart w:id="28" w:name="_Toc102573049"/>
      <w:r w:rsidRPr="00B602B1">
        <w:rPr>
          <w:rFonts w:ascii="Book Antiqua" w:hAnsi="Book Antiqua"/>
          <w:b/>
          <w:bCs/>
          <w:color w:val="auto"/>
          <w:sz w:val="20"/>
          <w:szCs w:val="20"/>
        </w:rPr>
        <w:t xml:space="preserve">Figura </w:t>
      </w:r>
      <w:r w:rsidRPr="00B602B1">
        <w:rPr>
          <w:rFonts w:ascii="Book Antiqua" w:hAnsi="Book Antiqua"/>
          <w:b/>
          <w:bCs/>
          <w:color w:val="auto"/>
          <w:sz w:val="20"/>
          <w:szCs w:val="20"/>
        </w:rPr>
        <w:fldChar w:fldCharType="begin"/>
      </w:r>
      <w:r w:rsidRPr="00B602B1">
        <w:rPr>
          <w:rFonts w:ascii="Book Antiqua" w:hAnsi="Book Antiqua"/>
          <w:b/>
          <w:bCs/>
          <w:color w:val="auto"/>
          <w:sz w:val="20"/>
          <w:szCs w:val="20"/>
        </w:rPr>
        <w:instrText xml:space="preserve"> SEQ Figura \* ARABIC </w:instrText>
      </w:r>
      <w:r w:rsidRPr="00B602B1">
        <w:rPr>
          <w:rFonts w:ascii="Book Antiqua" w:hAnsi="Book Antiqua"/>
          <w:b/>
          <w:bCs/>
          <w:color w:val="auto"/>
          <w:sz w:val="20"/>
          <w:szCs w:val="20"/>
        </w:rPr>
        <w:fldChar w:fldCharType="separate"/>
      </w:r>
      <w:r w:rsidR="00441B28">
        <w:rPr>
          <w:rFonts w:ascii="Book Antiqua" w:hAnsi="Book Antiqua"/>
          <w:b/>
          <w:bCs/>
          <w:color w:val="auto"/>
          <w:sz w:val="20"/>
          <w:szCs w:val="20"/>
        </w:rPr>
        <w:t>4</w:t>
      </w:r>
      <w:r w:rsidRPr="00B602B1">
        <w:rPr>
          <w:rFonts w:ascii="Book Antiqua" w:hAnsi="Book Antiqua"/>
          <w:b/>
          <w:bCs/>
          <w:color w:val="auto"/>
          <w:sz w:val="20"/>
          <w:szCs w:val="20"/>
        </w:rPr>
        <w:fldChar w:fldCharType="end"/>
      </w:r>
      <w:r w:rsidRPr="00B602B1">
        <w:rPr>
          <w:rFonts w:ascii="Book Antiqua" w:hAnsi="Book Antiqua"/>
          <w:color w:val="auto"/>
          <w:sz w:val="20"/>
          <w:szCs w:val="20"/>
        </w:rPr>
        <w:t xml:space="preserve"> Ciclo PHVA aplicado al SGCS</w:t>
      </w:r>
      <w:bookmarkEnd w:id="28"/>
    </w:p>
    <w:p w14:paraId="350627F2" w14:textId="77777777" w:rsidR="00D9157D" w:rsidRPr="007532F6" w:rsidRDefault="00D9157D" w:rsidP="00D9157D">
      <w:pPr>
        <w:spacing w:after="0" w:line="240" w:lineRule="auto"/>
        <w:jc w:val="both"/>
        <w:rPr>
          <w:rFonts w:ascii="Book Antiqua" w:hAnsi="Book Antiqua"/>
          <w:sz w:val="24"/>
          <w:szCs w:val="24"/>
        </w:rPr>
      </w:pPr>
    </w:p>
    <w:p w14:paraId="483748AE" w14:textId="77777777" w:rsidR="00D9157D" w:rsidRDefault="00D9157D" w:rsidP="00D9157D">
      <w:pPr>
        <w:spacing w:after="0" w:line="240" w:lineRule="auto"/>
        <w:jc w:val="both"/>
        <w:rPr>
          <w:rFonts w:ascii="Book Antiqua" w:hAnsi="Book Antiqua"/>
          <w:sz w:val="24"/>
          <w:szCs w:val="24"/>
        </w:rPr>
      </w:pPr>
      <w:r>
        <w:rPr>
          <w:rFonts w:ascii="Arial" w:hAnsi="Arial" w:cs="Arial"/>
        </w:rPr>
        <w:drawing>
          <wp:anchor distT="0" distB="0" distL="114300" distR="114300" simplePos="0" relativeHeight="251650560" behindDoc="1" locked="0" layoutInCell="1" allowOverlap="1" wp14:anchorId="5DD659FE" wp14:editId="30BB0B73">
            <wp:simplePos x="0" y="0"/>
            <wp:positionH relativeFrom="margin">
              <wp:align>center</wp:align>
            </wp:positionH>
            <wp:positionV relativeFrom="paragraph">
              <wp:posOffset>19381</wp:posOffset>
            </wp:positionV>
            <wp:extent cx="4500245" cy="3423285"/>
            <wp:effectExtent l="0" t="19050" r="71755" b="62865"/>
            <wp:wrapTight wrapText="bothSides">
              <wp:wrapPolygon edited="0">
                <wp:start x="183" y="-120"/>
                <wp:lineTo x="0" y="240"/>
                <wp:lineTo x="0" y="6731"/>
                <wp:lineTo x="1920" y="7693"/>
                <wp:lineTo x="3657" y="7693"/>
                <wp:lineTo x="3383" y="9616"/>
                <wp:lineTo x="3566" y="13462"/>
                <wp:lineTo x="457" y="14424"/>
                <wp:lineTo x="0" y="14664"/>
                <wp:lineTo x="0" y="21155"/>
                <wp:lineTo x="183" y="21876"/>
                <wp:lineTo x="21487" y="21876"/>
                <wp:lineTo x="21762" y="21155"/>
                <wp:lineTo x="21853" y="14785"/>
                <wp:lineTo x="21030" y="14304"/>
                <wp:lineTo x="18104" y="13462"/>
                <wp:lineTo x="18287" y="9616"/>
                <wp:lineTo x="18013" y="7693"/>
                <wp:lineTo x="19841" y="7693"/>
                <wp:lineTo x="21762" y="6731"/>
                <wp:lineTo x="21579" y="240"/>
                <wp:lineTo x="21396" y="-120"/>
                <wp:lineTo x="183" y="-120"/>
              </wp:wrapPolygon>
            </wp:wrapTight>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0BEC05EB" w14:textId="77777777" w:rsidR="00D9157D" w:rsidRDefault="00D9157D" w:rsidP="00D9157D">
      <w:pPr>
        <w:spacing w:after="0" w:line="240" w:lineRule="auto"/>
        <w:jc w:val="both"/>
        <w:rPr>
          <w:rFonts w:ascii="Book Antiqua" w:hAnsi="Book Antiqua"/>
          <w:sz w:val="24"/>
          <w:szCs w:val="24"/>
        </w:rPr>
      </w:pPr>
    </w:p>
    <w:p w14:paraId="78ABBF84" w14:textId="77777777" w:rsidR="00D9157D" w:rsidRDefault="00D9157D" w:rsidP="00D9157D">
      <w:pPr>
        <w:spacing w:after="0" w:line="240" w:lineRule="auto"/>
        <w:jc w:val="both"/>
        <w:rPr>
          <w:rFonts w:ascii="Book Antiqua" w:hAnsi="Book Antiqua"/>
          <w:sz w:val="24"/>
          <w:szCs w:val="24"/>
        </w:rPr>
      </w:pPr>
    </w:p>
    <w:p w14:paraId="6FDF1F2A" w14:textId="77777777" w:rsidR="00D9157D" w:rsidRDefault="00D9157D" w:rsidP="00D9157D">
      <w:pPr>
        <w:spacing w:after="0" w:line="240" w:lineRule="auto"/>
        <w:jc w:val="both"/>
        <w:rPr>
          <w:rFonts w:ascii="Book Antiqua" w:hAnsi="Book Antiqua"/>
          <w:sz w:val="24"/>
          <w:szCs w:val="24"/>
        </w:rPr>
      </w:pPr>
    </w:p>
    <w:p w14:paraId="5DBB83F8" w14:textId="77777777" w:rsidR="00D9157D" w:rsidRDefault="00D9157D" w:rsidP="00D9157D">
      <w:pPr>
        <w:spacing w:after="0" w:line="240" w:lineRule="auto"/>
        <w:jc w:val="both"/>
        <w:rPr>
          <w:rFonts w:ascii="Book Antiqua" w:hAnsi="Book Antiqua"/>
          <w:sz w:val="24"/>
          <w:szCs w:val="24"/>
        </w:rPr>
      </w:pPr>
    </w:p>
    <w:p w14:paraId="7DC2A8B7" w14:textId="77777777" w:rsidR="00D9157D" w:rsidRDefault="00D9157D" w:rsidP="00D9157D">
      <w:pPr>
        <w:spacing w:after="0" w:line="240" w:lineRule="auto"/>
        <w:jc w:val="both"/>
        <w:rPr>
          <w:rFonts w:ascii="Book Antiqua" w:hAnsi="Book Antiqua"/>
          <w:sz w:val="24"/>
          <w:szCs w:val="24"/>
        </w:rPr>
      </w:pPr>
    </w:p>
    <w:p w14:paraId="2FCF7CB4" w14:textId="77777777" w:rsidR="00D9157D" w:rsidRDefault="00D9157D" w:rsidP="00D9157D">
      <w:pPr>
        <w:spacing w:after="0" w:line="240" w:lineRule="auto"/>
        <w:jc w:val="both"/>
        <w:rPr>
          <w:rFonts w:ascii="Book Antiqua" w:hAnsi="Book Antiqua"/>
          <w:sz w:val="24"/>
          <w:szCs w:val="24"/>
        </w:rPr>
      </w:pPr>
    </w:p>
    <w:p w14:paraId="45EFC18F" w14:textId="77777777" w:rsidR="00D9157D" w:rsidRDefault="00D9157D" w:rsidP="00D9157D">
      <w:pPr>
        <w:spacing w:after="0" w:line="240" w:lineRule="auto"/>
        <w:jc w:val="both"/>
        <w:rPr>
          <w:rFonts w:ascii="Book Antiqua" w:hAnsi="Book Antiqua"/>
          <w:sz w:val="24"/>
          <w:szCs w:val="24"/>
        </w:rPr>
      </w:pPr>
    </w:p>
    <w:p w14:paraId="19E15F52" w14:textId="77777777" w:rsidR="00D9157D" w:rsidRDefault="00D9157D" w:rsidP="00D9157D">
      <w:pPr>
        <w:spacing w:after="0" w:line="240" w:lineRule="auto"/>
        <w:jc w:val="both"/>
        <w:rPr>
          <w:rFonts w:ascii="Book Antiqua" w:hAnsi="Book Antiqua"/>
          <w:sz w:val="24"/>
          <w:szCs w:val="24"/>
        </w:rPr>
      </w:pPr>
    </w:p>
    <w:p w14:paraId="7612947E" w14:textId="77777777" w:rsidR="00D9157D" w:rsidRDefault="00D9157D" w:rsidP="00D9157D">
      <w:pPr>
        <w:spacing w:after="0" w:line="240" w:lineRule="auto"/>
        <w:jc w:val="both"/>
        <w:rPr>
          <w:rFonts w:ascii="Book Antiqua" w:hAnsi="Book Antiqua"/>
          <w:sz w:val="24"/>
          <w:szCs w:val="24"/>
        </w:rPr>
      </w:pPr>
    </w:p>
    <w:p w14:paraId="41D79F75" w14:textId="77777777" w:rsidR="00D9157D" w:rsidRDefault="00D9157D" w:rsidP="00D9157D">
      <w:pPr>
        <w:spacing w:after="0" w:line="240" w:lineRule="auto"/>
        <w:jc w:val="both"/>
        <w:rPr>
          <w:rFonts w:ascii="Book Antiqua" w:hAnsi="Book Antiqua"/>
          <w:sz w:val="24"/>
          <w:szCs w:val="24"/>
        </w:rPr>
      </w:pPr>
    </w:p>
    <w:p w14:paraId="080D24BF" w14:textId="77777777" w:rsidR="00D9157D" w:rsidRDefault="00D9157D" w:rsidP="00D9157D">
      <w:pPr>
        <w:spacing w:after="0" w:line="240" w:lineRule="auto"/>
        <w:jc w:val="both"/>
        <w:rPr>
          <w:rFonts w:ascii="Book Antiqua" w:hAnsi="Book Antiqua"/>
          <w:sz w:val="24"/>
          <w:szCs w:val="24"/>
        </w:rPr>
      </w:pPr>
    </w:p>
    <w:p w14:paraId="7B4773AC" w14:textId="77777777" w:rsidR="00D9157D" w:rsidRDefault="00D9157D" w:rsidP="00D9157D">
      <w:pPr>
        <w:spacing w:after="0" w:line="240" w:lineRule="auto"/>
        <w:jc w:val="both"/>
        <w:rPr>
          <w:rFonts w:ascii="Book Antiqua" w:hAnsi="Book Antiqua"/>
          <w:sz w:val="24"/>
          <w:szCs w:val="24"/>
        </w:rPr>
      </w:pPr>
    </w:p>
    <w:p w14:paraId="7F2D87D7" w14:textId="77777777" w:rsidR="00D9157D" w:rsidRDefault="00D9157D" w:rsidP="00D9157D">
      <w:pPr>
        <w:spacing w:after="0" w:line="240" w:lineRule="auto"/>
        <w:jc w:val="both"/>
        <w:rPr>
          <w:rFonts w:ascii="Book Antiqua" w:hAnsi="Book Antiqua"/>
          <w:sz w:val="24"/>
          <w:szCs w:val="24"/>
        </w:rPr>
      </w:pPr>
    </w:p>
    <w:p w14:paraId="10C134C6" w14:textId="77777777" w:rsidR="00D9157D" w:rsidRDefault="00D9157D" w:rsidP="00D9157D">
      <w:pPr>
        <w:spacing w:after="0" w:line="240" w:lineRule="auto"/>
        <w:jc w:val="both"/>
        <w:rPr>
          <w:rFonts w:ascii="Book Antiqua" w:hAnsi="Book Antiqua"/>
          <w:sz w:val="24"/>
          <w:szCs w:val="24"/>
        </w:rPr>
      </w:pPr>
    </w:p>
    <w:p w14:paraId="5F125889" w14:textId="77777777" w:rsidR="00D9157D" w:rsidRDefault="00D9157D" w:rsidP="00D9157D">
      <w:pPr>
        <w:spacing w:after="0" w:line="240" w:lineRule="auto"/>
        <w:jc w:val="both"/>
        <w:rPr>
          <w:rFonts w:ascii="Book Antiqua" w:hAnsi="Book Antiqua"/>
          <w:sz w:val="24"/>
          <w:szCs w:val="24"/>
        </w:rPr>
      </w:pPr>
    </w:p>
    <w:p w14:paraId="5DDB59FB" w14:textId="77777777" w:rsidR="00D9157D" w:rsidRDefault="00D9157D" w:rsidP="00D9157D">
      <w:pPr>
        <w:spacing w:after="0" w:line="240" w:lineRule="auto"/>
        <w:jc w:val="both"/>
        <w:rPr>
          <w:rFonts w:ascii="Book Antiqua" w:hAnsi="Book Antiqua"/>
          <w:sz w:val="24"/>
          <w:szCs w:val="24"/>
        </w:rPr>
      </w:pPr>
    </w:p>
    <w:p w14:paraId="4317E6B2" w14:textId="77777777" w:rsidR="00D9157D" w:rsidRDefault="00D9157D" w:rsidP="00D9157D">
      <w:pPr>
        <w:spacing w:after="0" w:line="240" w:lineRule="auto"/>
        <w:jc w:val="both"/>
        <w:rPr>
          <w:rFonts w:ascii="Book Antiqua" w:hAnsi="Book Antiqua"/>
          <w:sz w:val="24"/>
          <w:szCs w:val="24"/>
        </w:rPr>
      </w:pPr>
    </w:p>
    <w:p w14:paraId="06FA25D1" w14:textId="77777777" w:rsidR="00D9157D" w:rsidRDefault="00D9157D" w:rsidP="00D9157D">
      <w:pPr>
        <w:spacing w:after="0" w:line="240" w:lineRule="auto"/>
        <w:jc w:val="both"/>
        <w:rPr>
          <w:rFonts w:ascii="Book Antiqua" w:hAnsi="Book Antiqua"/>
          <w:sz w:val="24"/>
          <w:szCs w:val="24"/>
        </w:rPr>
      </w:pPr>
    </w:p>
    <w:p w14:paraId="45896CA9" w14:textId="77777777" w:rsidR="00D9157D" w:rsidRDefault="00D9157D" w:rsidP="00D9157D">
      <w:pPr>
        <w:spacing w:after="0" w:line="240" w:lineRule="auto"/>
        <w:jc w:val="both"/>
        <w:rPr>
          <w:rFonts w:ascii="Book Antiqua" w:hAnsi="Book Antiqua"/>
          <w:sz w:val="24"/>
          <w:szCs w:val="24"/>
        </w:rPr>
      </w:pPr>
    </w:p>
    <w:p w14:paraId="441A6FE7" w14:textId="024B350F" w:rsidR="00D9157D" w:rsidRDefault="00D9157D" w:rsidP="00D9157D">
      <w:pPr>
        <w:spacing w:after="0" w:line="240" w:lineRule="auto"/>
        <w:jc w:val="both"/>
        <w:rPr>
          <w:rFonts w:ascii="Book Antiqua" w:hAnsi="Book Antiqua"/>
          <w:sz w:val="24"/>
          <w:szCs w:val="24"/>
        </w:rPr>
      </w:pPr>
      <w:r>
        <w:rPr>
          <w:rFonts w:ascii="Book Antiqua" w:hAnsi="Book Antiqua"/>
          <w:sz w:val="24"/>
          <w:szCs w:val="24"/>
        </w:rPr>
        <w:t xml:space="preserve">En el desarrollo del informe que plantea la Dirección de Planificación, se presentará el gráfico anterior con la respectiva inclusión de las dependencias judiciales que intervienen en cada una de las fases. </w:t>
      </w:r>
    </w:p>
    <w:p w14:paraId="4543C8F5" w14:textId="77777777" w:rsidR="00D9157D" w:rsidRDefault="00D9157D" w:rsidP="00D9157D">
      <w:pPr>
        <w:spacing w:after="0" w:line="240" w:lineRule="auto"/>
        <w:jc w:val="both"/>
        <w:rPr>
          <w:rFonts w:ascii="Book Antiqua" w:hAnsi="Book Antiqua"/>
          <w:sz w:val="24"/>
          <w:szCs w:val="24"/>
        </w:rPr>
      </w:pPr>
    </w:p>
    <w:p w14:paraId="779B20E3" w14:textId="3242C327" w:rsidR="00F80012" w:rsidRPr="00953F71" w:rsidRDefault="00D9157D" w:rsidP="008F52C2">
      <w:pPr>
        <w:pStyle w:val="Ttulo3"/>
        <w:numPr>
          <w:ilvl w:val="1"/>
          <w:numId w:val="1"/>
        </w:numPr>
        <w:rPr>
          <w:rFonts w:ascii="Book Antiqua" w:hAnsi="Book Antiqua"/>
          <w:b/>
          <w:bCs/>
          <w:color w:val="auto"/>
        </w:rPr>
      </w:pPr>
      <w:bookmarkStart w:id="29" w:name="_Toc102573029"/>
      <w:r w:rsidRPr="00953F71">
        <w:rPr>
          <w:rFonts w:ascii="Book Antiqua" w:hAnsi="Book Antiqua"/>
          <w:b/>
          <w:bCs/>
          <w:color w:val="auto"/>
        </w:rPr>
        <w:t xml:space="preserve">Propuesta N° 1: </w:t>
      </w:r>
      <w:r w:rsidR="005C60B8" w:rsidRPr="00953F71">
        <w:rPr>
          <w:rFonts w:ascii="Book Antiqua" w:hAnsi="Book Antiqua"/>
          <w:b/>
          <w:bCs/>
          <w:color w:val="auto"/>
        </w:rPr>
        <w:t>Implementación del Sistema de Gestión de Continuidad del Servicio en el corto plazo</w:t>
      </w:r>
      <w:bookmarkEnd w:id="29"/>
    </w:p>
    <w:p w14:paraId="21099A75" w14:textId="77777777" w:rsidR="00D26058" w:rsidRDefault="00D26058" w:rsidP="00D9157D">
      <w:pPr>
        <w:pStyle w:val="Ttulo1"/>
        <w:spacing w:before="0" w:line="240" w:lineRule="auto"/>
        <w:jc w:val="both"/>
        <w:rPr>
          <w:rFonts w:ascii="Book Antiqua" w:hAnsi="Book Antiqua"/>
          <w:b/>
          <w:bCs/>
          <w:color w:val="auto"/>
          <w:sz w:val="24"/>
          <w:szCs w:val="24"/>
        </w:rPr>
      </w:pPr>
    </w:p>
    <w:p w14:paraId="44B40391" w14:textId="6365315D" w:rsidR="00A5093C" w:rsidRDefault="00D26058" w:rsidP="00C37BAD">
      <w:pPr>
        <w:spacing w:after="0" w:line="240" w:lineRule="auto"/>
        <w:jc w:val="both"/>
        <w:rPr>
          <w:rFonts w:ascii="Book Antiqua" w:hAnsi="Book Antiqua"/>
          <w:sz w:val="24"/>
          <w:szCs w:val="24"/>
        </w:rPr>
      </w:pPr>
      <w:r>
        <w:rPr>
          <w:rFonts w:ascii="Book Antiqua" w:hAnsi="Book Antiqua"/>
          <w:sz w:val="24"/>
          <w:szCs w:val="24"/>
        </w:rPr>
        <w:t>La</w:t>
      </w:r>
      <w:r w:rsidRPr="00196DD9">
        <w:rPr>
          <w:rFonts w:ascii="Book Antiqua" w:hAnsi="Book Antiqua"/>
          <w:sz w:val="24"/>
          <w:szCs w:val="24"/>
        </w:rPr>
        <w:t xml:space="preserve"> propuesta se desarrolla a partir de las restricciones presupuestarias vigentes</w:t>
      </w:r>
      <w:r>
        <w:rPr>
          <w:rFonts w:ascii="Book Antiqua" w:hAnsi="Book Antiqua"/>
          <w:sz w:val="24"/>
          <w:szCs w:val="24"/>
        </w:rPr>
        <w:t>, se proyecta su implementación en el</w:t>
      </w:r>
      <w:r w:rsidRPr="00305AD3">
        <w:rPr>
          <w:rFonts w:ascii="Book Antiqua" w:hAnsi="Book Antiqua"/>
          <w:sz w:val="24"/>
          <w:szCs w:val="24"/>
        </w:rPr>
        <w:t xml:space="preserve"> corto plazo y de carácter preliminar, en tanto se </w:t>
      </w:r>
      <w:r w:rsidRPr="00305AD3">
        <w:rPr>
          <w:rFonts w:ascii="Book Antiqua" w:hAnsi="Book Antiqua"/>
          <w:sz w:val="24"/>
          <w:szCs w:val="24"/>
        </w:rPr>
        <w:lastRenderedPageBreak/>
        <w:t xml:space="preserve">cuente con recursos suficientes para conformar una </w:t>
      </w:r>
      <w:r w:rsidR="00EE07A9">
        <w:rPr>
          <w:rFonts w:ascii="Book Antiqua" w:hAnsi="Book Antiqua"/>
          <w:sz w:val="24"/>
          <w:szCs w:val="24"/>
        </w:rPr>
        <w:t>estructura</w:t>
      </w:r>
      <w:r w:rsidR="00EE07A9" w:rsidRPr="00305AD3">
        <w:rPr>
          <w:rFonts w:ascii="Book Antiqua" w:hAnsi="Book Antiqua"/>
          <w:sz w:val="24"/>
          <w:szCs w:val="24"/>
        </w:rPr>
        <w:t xml:space="preserve"> </w:t>
      </w:r>
      <w:r>
        <w:rPr>
          <w:rFonts w:ascii="Book Antiqua" w:hAnsi="Book Antiqua"/>
          <w:sz w:val="24"/>
          <w:szCs w:val="24"/>
        </w:rPr>
        <w:t>E</w:t>
      </w:r>
      <w:r w:rsidRPr="00305AD3">
        <w:rPr>
          <w:rFonts w:ascii="Book Antiqua" w:hAnsi="Book Antiqua"/>
          <w:sz w:val="24"/>
          <w:szCs w:val="24"/>
        </w:rPr>
        <w:t>specializada en la atención de las funciones relacionadas al Sistema de Gestión de Continuidad del Servicio.</w:t>
      </w:r>
      <w:r w:rsidR="00A5093C">
        <w:rPr>
          <w:rFonts w:ascii="Book Antiqua" w:hAnsi="Book Antiqua"/>
          <w:sz w:val="24"/>
          <w:szCs w:val="24"/>
        </w:rPr>
        <w:t xml:space="preserve"> </w:t>
      </w:r>
      <w:r w:rsidR="00197408">
        <w:rPr>
          <w:rFonts w:ascii="Book Antiqua" w:hAnsi="Book Antiqua"/>
          <w:sz w:val="24"/>
          <w:szCs w:val="24"/>
        </w:rPr>
        <w:t>Pa</w:t>
      </w:r>
      <w:r w:rsidR="001E1990">
        <w:rPr>
          <w:rFonts w:ascii="Book Antiqua" w:hAnsi="Book Antiqua"/>
          <w:sz w:val="24"/>
          <w:szCs w:val="24"/>
        </w:rPr>
        <w:t>ra ello se propone que sea la Dirección Ejecutiva, quien se encargue de li</w:t>
      </w:r>
      <w:r w:rsidR="00A5093C">
        <w:rPr>
          <w:rFonts w:ascii="Book Antiqua" w:hAnsi="Book Antiqua"/>
          <w:sz w:val="24"/>
          <w:szCs w:val="24"/>
        </w:rPr>
        <w:t>derar la atención de este servicio.</w:t>
      </w:r>
    </w:p>
    <w:p w14:paraId="6313F339" w14:textId="467B8BCF" w:rsidR="00B53B59" w:rsidRDefault="005F79F2" w:rsidP="00C37BAD">
      <w:pPr>
        <w:spacing w:after="0" w:line="240" w:lineRule="auto"/>
        <w:jc w:val="both"/>
        <w:rPr>
          <w:rFonts w:ascii="Book Antiqua" w:hAnsi="Book Antiqua"/>
          <w:sz w:val="24"/>
          <w:szCs w:val="24"/>
        </w:rPr>
      </w:pPr>
      <w:r>
        <w:rPr>
          <w:rFonts w:ascii="Book Antiqua" w:hAnsi="Book Antiqua"/>
          <w:sz w:val="24"/>
          <w:szCs w:val="24"/>
        </w:rPr>
        <w:t xml:space="preserve">La propuesta de asignar a la Dirección Ejecutiva </w:t>
      </w:r>
      <w:r w:rsidR="00FA461E">
        <w:rPr>
          <w:rFonts w:ascii="Book Antiqua" w:hAnsi="Book Antiqua"/>
          <w:sz w:val="24"/>
          <w:szCs w:val="24"/>
        </w:rPr>
        <w:t xml:space="preserve">tiene </w:t>
      </w:r>
      <w:r w:rsidR="006323C8">
        <w:rPr>
          <w:rFonts w:ascii="Book Antiqua" w:hAnsi="Book Antiqua"/>
          <w:sz w:val="24"/>
          <w:szCs w:val="24"/>
        </w:rPr>
        <w:t>su</w:t>
      </w:r>
      <w:r>
        <w:rPr>
          <w:rFonts w:ascii="Book Antiqua" w:hAnsi="Book Antiqua"/>
          <w:sz w:val="24"/>
          <w:szCs w:val="24"/>
        </w:rPr>
        <w:t xml:space="preserve"> fundamento </w:t>
      </w:r>
      <w:r w:rsidR="006323C8">
        <w:rPr>
          <w:rFonts w:ascii="Book Antiqua" w:hAnsi="Book Antiqua"/>
          <w:sz w:val="24"/>
          <w:szCs w:val="24"/>
        </w:rPr>
        <w:t xml:space="preserve">en la función </w:t>
      </w:r>
      <w:r>
        <w:rPr>
          <w:rFonts w:ascii="Book Antiqua" w:hAnsi="Book Antiqua"/>
          <w:sz w:val="24"/>
          <w:szCs w:val="24"/>
        </w:rPr>
        <w:t xml:space="preserve"> que la Ley Orgánica del Poder Judicial le otorga y que </w:t>
      </w:r>
      <w:r w:rsidR="008107D8">
        <w:rPr>
          <w:rFonts w:ascii="Book Antiqua" w:hAnsi="Book Antiqua"/>
          <w:sz w:val="24"/>
          <w:szCs w:val="24"/>
        </w:rPr>
        <w:t xml:space="preserve">se denota como un </w:t>
      </w:r>
      <w:r w:rsidR="00597A9C">
        <w:rPr>
          <w:rFonts w:ascii="Book Antiqua" w:hAnsi="Book Antiqua"/>
          <w:sz w:val="24"/>
          <w:szCs w:val="24"/>
        </w:rPr>
        <w:t xml:space="preserve">aspecto </w:t>
      </w:r>
      <w:r w:rsidR="006038C7">
        <w:rPr>
          <w:rFonts w:ascii="Book Antiqua" w:hAnsi="Book Antiqua"/>
          <w:sz w:val="24"/>
          <w:szCs w:val="24"/>
        </w:rPr>
        <w:t xml:space="preserve">relevante </w:t>
      </w:r>
      <w:r w:rsidR="008107D8">
        <w:rPr>
          <w:rFonts w:ascii="Book Antiqua" w:hAnsi="Book Antiqua"/>
          <w:sz w:val="24"/>
          <w:szCs w:val="24"/>
        </w:rPr>
        <w:t xml:space="preserve">en esta decisión. </w:t>
      </w:r>
      <w:r w:rsidR="005F2A3E">
        <w:rPr>
          <w:rFonts w:ascii="Book Antiqua" w:hAnsi="Book Antiqua"/>
          <w:sz w:val="24"/>
          <w:szCs w:val="24"/>
        </w:rPr>
        <w:t>L</w:t>
      </w:r>
      <w:r w:rsidR="00EF68C7">
        <w:rPr>
          <w:rFonts w:ascii="Book Antiqua" w:hAnsi="Book Antiqua"/>
          <w:sz w:val="24"/>
          <w:szCs w:val="24"/>
        </w:rPr>
        <w:t xml:space="preserve">e corresponde a </w:t>
      </w:r>
      <w:r w:rsidR="00A504B5">
        <w:rPr>
          <w:rFonts w:ascii="Book Antiqua" w:hAnsi="Book Antiqua"/>
          <w:sz w:val="24"/>
          <w:szCs w:val="24"/>
        </w:rPr>
        <w:t xml:space="preserve">esa </w:t>
      </w:r>
      <w:r w:rsidR="00EF68C7">
        <w:rPr>
          <w:rFonts w:ascii="Book Antiqua" w:hAnsi="Book Antiqua"/>
          <w:sz w:val="24"/>
          <w:szCs w:val="24"/>
        </w:rPr>
        <w:t>Dirección, realizar las l</w:t>
      </w:r>
      <w:r w:rsidR="00C37BAD" w:rsidRPr="00C37BAD">
        <w:rPr>
          <w:rFonts w:ascii="Book Antiqua" w:hAnsi="Book Antiqua"/>
          <w:sz w:val="24"/>
          <w:szCs w:val="24"/>
        </w:rPr>
        <w:t xml:space="preserve">abores de ejecución, </w:t>
      </w:r>
      <w:r w:rsidR="007D313A">
        <w:rPr>
          <w:rFonts w:ascii="Book Antiqua" w:hAnsi="Book Antiqua"/>
          <w:sz w:val="24"/>
          <w:szCs w:val="24"/>
        </w:rPr>
        <w:t xml:space="preserve">y </w:t>
      </w:r>
      <w:r w:rsidR="00C37BAD" w:rsidRPr="00C37BAD">
        <w:rPr>
          <w:rFonts w:ascii="Book Antiqua" w:hAnsi="Book Antiqua"/>
          <w:sz w:val="24"/>
          <w:szCs w:val="24"/>
        </w:rPr>
        <w:t>velar porque se cumplan los acuerdos del Consejo Superior y de la Corte Plena</w:t>
      </w:r>
      <w:r w:rsidR="00895697">
        <w:rPr>
          <w:rFonts w:ascii="Book Antiqua" w:hAnsi="Book Antiqua"/>
          <w:sz w:val="24"/>
          <w:szCs w:val="24"/>
        </w:rPr>
        <w:t>, así tam</w:t>
      </w:r>
      <w:r w:rsidR="00AC1D41">
        <w:rPr>
          <w:rFonts w:ascii="Book Antiqua" w:hAnsi="Book Antiqua"/>
          <w:sz w:val="24"/>
          <w:szCs w:val="24"/>
        </w:rPr>
        <w:t>bién, f</w:t>
      </w:r>
      <w:r w:rsidR="00C37BAD" w:rsidRPr="00C37BAD">
        <w:rPr>
          <w:rFonts w:ascii="Book Antiqua" w:hAnsi="Book Antiqua"/>
          <w:sz w:val="24"/>
          <w:szCs w:val="24"/>
        </w:rPr>
        <w:t>ormular los programas que sean necesarios para el mejor aprovechamiento de los bienes y servicios del Poder Judicial</w:t>
      </w:r>
      <w:r w:rsidR="00FE0D77">
        <w:rPr>
          <w:rFonts w:ascii="Book Antiqua" w:hAnsi="Book Antiqua"/>
          <w:sz w:val="24"/>
          <w:szCs w:val="24"/>
        </w:rPr>
        <w:t>, entre otras funciones</w:t>
      </w:r>
      <w:r w:rsidR="00D10B86">
        <w:rPr>
          <w:rStyle w:val="Refdenotaalpie"/>
          <w:rFonts w:ascii="Book Antiqua" w:hAnsi="Book Antiqua"/>
          <w:sz w:val="24"/>
          <w:szCs w:val="24"/>
        </w:rPr>
        <w:footnoteReference w:id="10"/>
      </w:r>
      <w:r w:rsidR="00FE0D77">
        <w:rPr>
          <w:rFonts w:ascii="Book Antiqua" w:hAnsi="Book Antiqua"/>
          <w:sz w:val="24"/>
          <w:szCs w:val="24"/>
        </w:rPr>
        <w:t>.</w:t>
      </w:r>
    </w:p>
    <w:p w14:paraId="7525799C" w14:textId="77777777" w:rsidR="00B53B59" w:rsidRDefault="00B53B59" w:rsidP="00C37BAD">
      <w:pPr>
        <w:spacing w:after="0" w:line="240" w:lineRule="auto"/>
        <w:jc w:val="both"/>
        <w:rPr>
          <w:rFonts w:ascii="Book Antiqua" w:hAnsi="Book Antiqua"/>
          <w:sz w:val="24"/>
          <w:szCs w:val="24"/>
        </w:rPr>
      </w:pPr>
    </w:p>
    <w:p w14:paraId="308052C1" w14:textId="187A9581" w:rsidR="00814D7C" w:rsidRDefault="00B53B59" w:rsidP="00C37BAD">
      <w:pPr>
        <w:spacing w:after="0" w:line="240" w:lineRule="auto"/>
        <w:jc w:val="both"/>
        <w:rPr>
          <w:rFonts w:ascii="Book Antiqua" w:hAnsi="Book Antiqua"/>
          <w:sz w:val="24"/>
          <w:szCs w:val="24"/>
        </w:rPr>
      </w:pPr>
      <w:r>
        <w:rPr>
          <w:rFonts w:ascii="Book Antiqua" w:hAnsi="Book Antiqua"/>
          <w:sz w:val="24"/>
          <w:szCs w:val="24"/>
        </w:rPr>
        <w:t>De manera específica e</w:t>
      </w:r>
      <w:r w:rsidR="00DA1347">
        <w:rPr>
          <w:rFonts w:ascii="Book Antiqua" w:hAnsi="Book Antiqua"/>
          <w:sz w:val="24"/>
          <w:szCs w:val="24"/>
        </w:rPr>
        <w:t>l artículo 88 inciso 11 de la referida ley, le otorga a la Dirección Ejecutiva, la responsabilidad de “</w:t>
      </w:r>
      <w:r w:rsidR="00DA1347" w:rsidRPr="006900C9">
        <w:rPr>
          <w:rFonts w:ascii="Book Antiqua" w:hAnsi="Book Antiqua"/>
          <w:i/>
          <w:sz w:val="24"/>
          <w:szCs w:val="24"/>
        </w:rPr>
        <w:t>Proponer al Consejo reglas para organizar y uniformar los servicios administrativos de las oficinas judiciales de toda la República</w:t>
      </w:r>
      <w:r w:rsidR="00DA1347">
        <w:rPr>
          <w:rFonts w:ascii="Book Antiqua" w:hAnsi="Book Antiqua"/>
          <w:sz w:val="24"/>
          <w:szCs w:val="24"/>
        </w:rPr>
        <w:t>”</w:t>
      </w:r>
      <w:r w:rsidR="005E0993">
        <w:rPr>
          <w:rFonts w:ascii="Book Antiqua" w:hAnsi="Book Antiqua"/>
          <w:sz w:val="24"/>
          <w:szCs w:val="24"/>
        </w:rPr>
        <w:t>; p</w:t>
      </w:r>
      <w:r w:rsidR="00DA1347">
        <w:rPr>
          <w:rFonts w:ascii="Book Antiqua" w:hAnsi="Book Antiqua"/>
          <w:sz w:val="24"/>
          <w:szCs w:val="24"/>
        </w:rPr>
        <w:t xml:space="preserve">artiendo de ello, y al determinar que la gestión de continuidad de servicio, tiene como fin </w:t>
      </w:r>
      <w:r w:rsidR="00DA1347" w:rsidRPr="00A52197">
        <w:rPr>
          <w:rFonts w:ascii="Book Antiqua" w:hAnsi="Book Antiqua"/>
          <w:sz w:val="24"/>
          <w:szCs w:val="24"/>
        </w:rPr>
        <w:t xml:space="preserve">asegurar la prestación de los servicios, </w:t>
      </w:r>
      <w:r w:rsidR="00DA1347">
        <w:rPr>
          <w:rFonts w:ascii="Book Antiqua" w:hAnsi="Book Antiqua"/>
          <w:sz w:val="24"/>
          <w:szCs w:val="24"/>
        </w:rPr>
        <w:t>ante un evento disruptivo</w:t>
      </w:r>
      <w:r w:rsidR="00814D7C">
        <w:rPr>
          <w:rFonts w:ascii="Book Antiqua" w:hAnsi="Book Antiqua"/>
          <w:sz w:val="24"/>
          <w:szCs w:val="24"/>
        </w:rPr>
        <w:t xml:space="preserve"> y que para ello se deberán </w:t>
      </w:r>
      <w:r w:rsidR="00440153">
        <w:rPr>
          <w:rFonts w:ascii="Book Antiqua" w:hAnsi="Book Antiqua"/>
          <w:sz w:val="24"/>
          <w:szCs w:val="24"/>
        </w:rPr>
        <w:t>“</w:t>
      </w:r>
      <w:r w:rsidR="00ED2593">
        <w:rPr>
          <w:rFonts w:ascii="Book Antiqua" w:hAnsi="Book Antiqua"/>
          <w:sz w:val="24"/>
          <w:szCs w:val="24"/>
        </w:rPr>
        <w:t>ejecut</w:t>
      </w:r>
      <w:r w:rsidR="00814D7C">
        <w:rPr>
          <w:rFonts w:ascii="Book Antiqua" w:hAnsi="Book Antiqua"/>
          <w:sz w:val="24"/>
          <w:szCs w:val="24"/>
        </w:rPr>
        <w:t>ar</w:t>
      </w:r>
      <w:r w:rsidR="00440153">
        <w:rPr>
          <w:rFonts w:ascii="Book Antiqua" w:hAnsi="Book Antiqua"/>
          <w:sz w:val="24"/>
          <w:szCs w:val="24"/>
        </w:rPr>
        <w:t>”</w:t>
      </w:r>
      <w:r w:rsidR="00814D7C">
        <w:rPr>
          <w:rFonts w:ascii="Book Antiqua" w:hAnsi="Book Antiqua"/>
          <w:sz w:val="24"/>
          <w:szCs w:val="24"/>
        </w:rPr>
        <w:t xml:space="preserve"> </w:t>
      </w:r>
      <w:r w:rsidR="00ED2593">
        <w:rPr>
          <w:rFonts w:ascii="Book Antiqua" w:hAnsi="Book Antiqua"/>
          <w:sz w:val="24"/>
          <w:szCs w:val="24"/>
        </w:rPr>
        <w:t xml:space="preserve">los planes </w:t>
      </w:r>
      <w:r w:rsidR="00FF36ED">
        <w:rPr>
          <w:rFonts w:ascii="Book Antiqua" w:hAnsi="Book Antiqua"/>
          <w:sz w:val="24"/>
          <w:szCs w:val="24"/>
        </w:rPr>
        <w:t>establecidos para la Gestión de la Continuidad del Ser</w:t>
      </w:r>
      <w:r w:rsidR="00814D7C">
        <w:rPr>
          <w:rFonts w:ascii="Book Antiqua" w:hAnsi="Book Antiqua"/>
          <w:sz w:val="24"/>
          <w:szCs w:val="24"/>
        </w:rPr>
        <w:t xml:space="preserve">vicio </w:t>
      </w:r>
      <w:r w:rsidR="0078496C">
        <w:rPr>
          <w:rFonts w:ascii="Book Antiqua" w:hAnsi="Book Antiqua"/>
          <w:sz w:val="24"/>
          <w:szCs w:val="24"/>
        </w:rPr>
        <w:t xml:space="preserve">y que tendrán un impacto a nivel de </w:t>
      </w:r>
      <w:r w:rsidR="000F1FD0">
        <w:rPr>
          <w:rFonts w:ascii="Book Antiqua" w:hAnsi="Book Antiqua"/>
          <w:sz w:val="24"/>
          <w:szCs w:val="24"/>
        </w:rPr>
        <w:t xml:space="preserve">todas las oficinas y despachos judiciales, </w:t>
      </w:r>
      <w:r w:rsidR="00DA1347" w:rsidRPr="00A52197">
        <w:rPr>
          <w:rFonts w:ascii="Book Antiqua" w:hAnsi="Book Antiqua"/>
          <w:sz w:val="24"/>
          <w:szCs w:val="24"/>
        </w:rPr>
        <w:t>es que</w:t>
      </w:r>
      <w:r w:rsidR="00DA1347">
        <w:rPr>
          <w:rFonts w:ascii="Book Antiqua" w:hAnsi="Book Antiqua"/>
          <w:sz w:val="24"/>
          <w:szCs w:val="24"/>
        </w:rPr>
        <w:t xml:space="preserve"> se  considera</w:t>
      </w:r>
      <w:r w:rsidR="00814D7C">
        <w:rPr>
          <w:rFonts w:ascii="Book Antiqua" w:hAnsi="Book Antiqua"/>
          <w:sz w:val="24"/>
          <w:szCs w:val="24"/>
        </w:rPr>
        <w:t xml:space="preserve"> apropiado que se mantenga esta actividad dentro de la estructura de la Dirección Ejecutiva. </w:t>
      </w:r>
    </w:p>
    <w:p w14:paraId="2762C94E" w14:textId="77777777" w:rsidR="00814D7C" w:rsidRDefault="00814D7C" w:rsidP="00C37BAD">
      <w:pPr>
        <w:spacing w:after="0" w:line="240" w:lineRule="auto"/>
        <w:jc w:val="both"/>
        <w:rPr>
          <w:rFonts w:ascii="Book Antiqua" w:hAnsi="Book Antiqua"/>
          <w:sz w:val="24"/>
          <w:szCs w:val="24"/>
        </w:rPr>
      </w:pPr>
    </w:p>
    <w:p w14:paraId="7F188369" w14:textId="6932B380" w:rsidR="00B434D6" w:rsidRDefault="00814D7C" w:rsidP="00D721F1">
      <w:pPr>
        <w:spacing w:after="0" w:line="240" w:lineRule="auto"/>
        <w:jc w:val="both"/>
        <w:rPr>
          <w:rFonts w:ascii="Book Antiqua" w:hAnsi="Book Antiqua"/>
          <w:sz w:val="24"/>
          <w:szCs w:val="24"/>
        </w:rPr>
      </w:pPr>
      <w:r>
        <w:rPr>
          <w:rFonts w:ascii="Book Antiqua" w:hAnsi="Book Antiqua"/>
          <w:sz w:val="24"/>
          <w:szCs w:val="24"/>
        </w:rPr>
        <w:t xml:space="preserve">No hay que olvidar </w:t>
      </w:r>
      <w:r w:rsidR="00FE5DE9">
        <w:rPr>
          <w:rFonts w:ascii="Book Antiqua" w:hAnsi="Book Antiqua"/>
          <w:sz w:val="24"/>
          <w:szCs w:val="24"/>
        </w:rPr>
        <w:t>que esta función</w:t>
      </w:r>
      <w:r w:rsidR="00206FE1">
        <w:rPr>
          <w:rFonts w:ascii="Book Antiqua" w:hAnsi="Book Antiqua"/>
          <w:sz w:val="24"/>
          <w:szCs w:val="24"/>
        </w:rPr>
        <w:t xml:space="preserve"> </w:t>
      </w:r>
      <w:r w:rsidR="00D51315">
        <w:rPr>
          <w:rFonts w:ascii="Book Antiqua" w:hAnsi="Book Antiqua"/>
          <w:sz w:val="24"/>
          <w:szCs w:val="24"/>
        </w:rPr>
        <w:t>sustantiva,</w:t>
      </w:r>
      <w:r w:rsidR="006D081E">
        <w:rPr>
          <w:rFonts w:ascii="Book Antiqua" w:hAnsi="Book Antiqua"/>
          <w:sz w:val="24"/>
          <w:szCs w:val="24"/>
        </w:rPr>
        <w:t xml:space="preserve"> </w:t>
      </w:r>
      <w:r w:rsidR="00D526B1">
        <w:rPr>
          <w:rFonts w:ascii="Book Antiqua" w:hAnsi="Book Antiqua"/>
          <w:sz w:val="24"/>
          <w:szCs w:val="24"/>
        </w:rPr>
        <w:t>y el</w:t>
      </w:r>
      <w:r w:rsidR="00D51315">
        <w:rPr>
          <w:rFonts w:ascii="Book Antiqua" w:hAnsi="Book Antiqua"/>
          <w:sz w:val="24"/>
          <w:szCs w:val="24"/>
        </w:rPr>
        <w:t xml:space="preserve"> </w:t>
      </w:r>
      <w:r w:rsidR="00605A2D" w:rsidRPr="00782270">
        <w:rPr>
          <w:rFonts w:ascii="Book Antiqua" w:hAnsi="Book Antiqua"/>
          <w:sz w:val="24"/>
          <w:szCs w:val="24"/>
        </w:rPr>
        <w:t xml:space="preserve">brindar apoyo administrativo a los despachos judiciales, </w:t>
      </w:r>
      <w:r w:rsidR="00206FE1">
        <w:rPr>
          <w:rFonts w:ascii="Book Antiqua" w:hAnsi="Book Antiqua"/>
          <w:sz w:val="24"/>
          <w:szCs w:val="24"/>
        </w:rPr>
        <w:t xml:space="preserve">también se lleva a cabo </w:t>
      </w:r>
      <w:r w:rsidR="00950FA6">
        <w:rPr>
          <w:rFonts w:ascii="Book Antiqua" w:hAnsi="Book Antiqua"/>
          <w:sz w:val="24"/>
          <w:szCs w:val="24"/>
        </w:rPr>
        <w:t xml:space="preserve">a nivel regional </w:t>
      </w:r>
      <w:r w:rsidR="00F31AAC">
        <w:rPr>
          <w:rFonts w:ascii="Book Antiqua" w:hAnsi="Book Antiqua"/>
          <w:sz w:val="24"/>
          <w:szCs w:val="24"/>
        </w:rPr>
        <w:t xml:space="preserve">con la </w:t>
      </w:r>
      <w:r w:rsidR="00782270" w:rsidRPr="00782270">
        <w:rPr>
          <w:rFonts w:ascii="Book Antiqua" w:hAnsi="Book Antiqua"/>
          <w:sz w:val="24"/>
          <w:szCs w:val="24"/>
        </w:rPr>
        <w:t xml:space="preserve">desconcentración administrativa y </w:t>
      </w:r>
      <w:r w:rsidR="00EF6060">
        <w:rPr>
          <w:rFonts w:ascii="Book Antiqua" w:hAnsi="Book Antiqua"/>
          <w:sz w:val="24"/>
          <w:szCs w:val="24"/>
        </w:rPr>
        <w:t>la creación de</w:t>
      </w:r>
      <w:r w:rsidR="00782270" w:rsidRPr="00782270">
        <w:rPr>
          <w:rFonts w:ascii="Book Antiqua" w:hAnsi="Book Antiqua"/>
          <w:sz w:val="24"/>
          <w:szCs w:val="24"/>
        </w:rPr>
        <w:t xml:space="preserve"> las Administraciones Regionales </w:t>
      </w:r>
      <w:r w:rsidR="00EF6060">
        <w:rPr>
          <w:rFonts w:ascii="Book Antiqua" w:hAnsi="Book Antiqua"/>
          <w:sz w:val="24"/>
          <w:szCs w:val="24"/>
        </w:rPr>
        <w:t xml:space="preserve">quienes </w:t>
      </w:r>
      <w:r w:rsidR="00782270" w:rsidRPr="00782270">
        <w:rPr>
          <w:rFonts w:ascii="Book Antiqua" w:hAnsi="Book Antiqua"/>
          <w:sz w:val="24"/>
          <w:szCs w:val="24"/>
        </w:rPr>
        <w:t>dependen de la Dirección Ejecutiva</w:t>
      </w:r>
      <w:r w:rsidR="00EF6060">
        <w:rPr>
          <w:rFonts w:ascii="Book Antiqua" w:hAnsi="Book Antiqua"/>
          <w:sz w:val="24"/>
          <w:szCs w:val="24"/>
        </w:rPr>
        <w:t xml:space="preserve">, </w:t>
      </w:r>
      <w:r w:rsidR="00913C10">
        <w:rPr>
          <w:rFonts w:ascii="Book Antiqua" w:hAnsi="Book Antiqua"/>
          <w:sz w:val="24"/>
          <w:szCs w:val="24"/>
        </w:rPr>
        <w:t>insta</w:t>
      </w:r>
      <w:r w:rsidR="00EF6060">
        <w:rPr>
          <w:rFonts w:ascii="Book Antiqua" w:hAnsi="Book Antiqua"/>
          <w:sz w:val="24"/>
          <w:szCs w:val="24"/>
        </w:rPr>
        <w:t xml:space="preserve">ncias que serán medulares en </w:t>
      </w:r>
      <w:r w:rsidR="007842FD">
        <w:rPr>
          <w:rFonts w:ascii="Book Antiqua" w:hAnsi="Book Antiqua"/>
          <w:sz w:val="24"/>
          <w:szCs w:val="24"/>
        </w:rPr>
        <w:t xml:space="preserve">el cumplimiento </w:t>
      </w:r>
      <w:r w:rsidR="00922D45">
        <w:rPr>
          <w:rFonts w:ascii="Book Antiqua" w:hAnsi="Book Antiqua"/>
          <w:sz w:val="24"/>
          <w:szCs w:val="24"/>
        </w:rPr>
        <w:t xml:space="preserve">y ejecución </w:t>
      </w:r>
      <w:r w:rsidR="007842FD">
        <w:rPr>
          <w:rFonts w:ascii="Book Antiqua" w:hAnsi="Book Antiqua"/>
          <w:sz w:val="24"/>
          <w:szCs w:val="24"/>
        </w:rPr>
        <w:t xml:space="preserve">de las acciones que demande </w:t>
      </w:r>
      <w:r w:rsidR="00913C10">
        <w:rPr>
          <w:rFonts w:ascii="Book Antiqua" w:hAnsi="Book Antiqua"/>
          <w:sz w:val="24"/>
          <w:szCs w:val="24"/>
        </w:rPr>
        <w:t xml:space="preserve">el Plan de </w:t>
      </w:r>
      <w:r w:rsidR="00FA461E">
        <w:rPr>
          <w:rFonts w:ascii="Book Antiqua" w:hAnsi="Book Antiqua"/>
          <w:sz w:val="24"/>
          <w:szCs w:val="24"/>
        </w:rPr>
        <w:t>la Gestión de Continuidad del Servicio</w:t>
      </w:r>
      <w:r w:rsidR="00B434D6">
        <w:rPr>
          <w:rFonts w:ascii="Book Antiqua" w:hAnsi="Book Antiqua"/>
          <w:sz w:val="24"/>
          <w:szCs w:val="24"/>
        </w:rPr>
        <w:t>.</w:t>
      </w:r>
    </w:p>
    <w:p w14:paraId="5659E977" w14:textId="77777777" w:rsidR="00BA2BE2" w:rsidRDefault="00BA2BE2" w:rsidP="00893E6A">
      <w:pPr>
        <w:spacing w:after="0" w:line="240" w:lineRule="auto"/>
        <w:jc w:val="both"/>
        <w:rPr>
          <w:rFonts w:ascii="Book Antiqua" w:hAnsi="Book Antiqua"/>
          <w:sz w:val="24"/>
          <w:szCs w:val="24"/>
        </w:rPr>
      </w:pPr>
    </w:p>
    <w:p w14:paraId="749C6F97" w14:textId="1B9F348B" w:rsidR="00D44E00" w:rsidRPr="00BC790F" w:rsidRDefault="00913C10" w:rsidP="00D26058">
      <w:pPr>
        <w:spacing w:after="0" w:line="240" w:lineRule="auto"/>
        <w:jc w:val="both"/>
        <w:rPr>
          <w:rFonts w:ascii="Book Antiqua" w:hAnsi="Book Antiqua"/>
          <w:sz w:val="24"/>
          <w:szCs w:val="24"/>
        </w:rPr>
      </w:pPr>
      <w:r>
        <w:rPr>
          <w:rFonts w:ascii="Book Antiqua" w:hAnsi="Book Antiqua"/>
          <w:sz w:val="24"/>
          <w:szCs w:val="24"/>
        </w:rPr>
        <w:t>E</w:t>
      </w:r>
      <w:r w:rsidR="009B126E">
        <w:rPr>
          <w:rFonts w:ascii="Book Antiqua" w:hAnsi="Book Antiqua"/>
          <w:sz w:val="24"/>
          <w:szCs w:val="24"/>
        </w:rPr>
        <w:t>ste equipo de trabajo</w:t>
      </w:r>
      <w:r w:rsidR="00A52197" w:rsidRPr="00A52197">
        <w:rPr>
          <w:rFonts w:ascii="Book Antiqua" w:hAnsi="Book Antiqua"/>
          <w:sz w:val="24"/>
          <w:szCs w:val="24"/>
        </w:rPr>
        <w:t xml:space="preserve"> </w:t>
      </w:r>
      <w:r w:rsidR="001B059E">
        <w:rPr>
          <w:rFonts w:ascii="Book Antiqua" w:hAnsi="Book Antiqua"/>
          <w:sz w:val="24"/>
          <w:szCs w:val="24"/>
        </w:rPr>
        <w:t>debe</w:t>
      </w:r>
      <w:r>
        <w:rPr>
          <w:rFonts w:ascii="Book Antiqua" w:hAnsi="Book Antiqua"/>
          <w:sz w:val="24"/>
          <w:szCs w:val="24"/>
        </w:rPr>
        <w:t>rá</w:t>
      </w:r>
      <w:r w:rsidR="001B059E">
        <w:rPr>
          <w:rFonts w:ascii="Book Antiqua" w:hAnsi="Book Antiqua"/>
          <w:sz w:val="24"/>
          <w:szCs w:val="24"/>
        </w:rPr>
        <w:t xml:space="preserve"> </w:t>
      </w:r>
      <w:r w:rsidR="00A52197" w:rsidRPr="00A52197">
        <w:rPr>
          <w:rFonts w:ascii="Book Antiqua" w:hAnsi="Book Antiqua"/>
          <w:sz w:val="24"/>
          <w:szCs w:val="24"/>
        </w:rPr>
        <w:t>identifica</w:t>
      </w:r>
      <w:r w:rsidR="001B059E">
        <w:rPr>
          <w:rFonts w:ascii="Book Antiqua" w:hAnsi="Book Antiqua"/>
          <w:sz w:val="24"/>
          <w:szCs w:val="24"/>
        </w:rPr>
        <w:t>r</w:t>
      </w:r>
      <w:r w:rsidR="00A52197" w:rsidRPr="00A52197">
        <w:rPr>
          <w:rFonts w:ascii="Book Antiqua" w:hAnsi="Book Antiqua"/>
          <w:sz w:val="24"/>
          <w:szCs w:val="24"/>
        </w:rPr>
        <w:t xml:space="preserve"> las amenazas potenciales que surgen ante </w:t>
      </w:r>
      <w:r w:rsidR="00F675FF">
        <w:rPr>
          <w:rFonts w:ascii="Book Antiqua" w:hAnsi="Book Antiqua"/>
          <w:sz w:val="24"/>
          <w:szCs w:val="24"/>
        </w:rPr>
        <w:t>una posible</w:t>
      </w:r>
      <w:r w:rsidR="00A52197" w:rsidRPr="00A52197">
        <w:rPr>
          <w:rFonts w:ascii="Book Antiqua" w:hAnsi="Book Antiqua"/>
          <w:sz w:val="24"/>
          <w:szCs w:val="24"/>
        </w:rPr>
        <w:t xml:space="preserve"> emergencia, los posibles impactos para las operaciones y servicios, así como, las medidas de protección y mitigación para que su afectación sea la mínima posible. </w:t>
      </w:r>
      <w:r w:rsidR="007B07AA">
        <w:rPr>
          <w:rFonts w:ascii="Book Antiqua" w:hAnsi="Book Antiqua"/>
          <w:sz w:val="24"/>
          <w:szCs w:val="24"/>
        </w:rPr>
        <w:t>Todo lo anterior, sustenta</w:t>
      </w:r>
      <w:r w:rsidR="00A52197" w:rsidRPr="00A52197">
        <w:rPr>
          <w:rFonts w:ascii="Book Antiqua" w:hAnsi="Book Antiqua"/>
          <w:sz w:val="24"/>
          <w:szCs w:val="24"/>
        </w:rPr>
        <w:t xml:space="preserve"> el </w:t>
      </w:r>
      <w:r w:rsidR="007B07AA">
        <w:rPr>
          <w:rFonts w:ascii="Book Antiqua" w:hAnsi="Book Antiqua"/>
          <w:sz w:val="24"/>
          <w:szCs w:val="24"/>
        </w:rPr>
        <w:t>acto</w:t>
      </w:r>
      <w:r w:rsidR="00A52197" w:rsidRPr="00A52197">
        <w:rPr>
          <w:rFonts w:ascii="Book Antiqua" w:hAnsi="Book Antiqua"/>
          <w:sz w:val="24"/>
          <w:szCs w:val="24"/>
        </w:rPr>
        <w:t xml:space="preserve"> de </w:t>
      </w:r>
      <w:r w:rsidR="007B07AA">
        <w:rPr>
          <w:rFonts w:ascii="Book Antiqua" w:hAnsi="Book Antiqua"/>
          <w:sz w:val="24"/>
          <w:szCs w:val="24"/>
        </w:rPr>
        <w:t>que la naturaleza propia</w:t>
      </w:r>
      <w:r w:rsidR="00A52197" w:rsidRPr="00A52197">
        <w:rPr>
          <w:rFonts w:ascii="Book Antiqua" w:hAnsi="Book Antiqua"/>
          <w:sz w:val="24"/>
          <w:szCs w:val="24"/>
        </w:rPr>
        <w:t xml:space="preserve"> de la </w:t>
      </w:r>
      <w:r w:rsidR="007B07AA">
        <w:rPr>
          <w:rFonts w:ascii="Book Antiqua" w:hAnsi="Book Antiqua"/>
          <w:sz w:val="24"/>
          <w:szCs w:val="24"/>
        </w:rPr>
        <w:t>función que ejerce la Dirección Ejecutiva, sea la que lidere la conformación de esta nueva actividad</w:t>
      </w:r>
      <w:r w:rsidR="00A52197" w:rsidRPr="00A52197">
        <w:rPr>
          <w:rFonts w:ascii="Book Antiqua" w:hAnsi="Book Antiqua"/>
          <w:sz w:val="24"/>
          <w:szCs w:val="24"/>
        </w:rPr>
        <w:t xml:space="preserve"> institucional</w:t>
      </w:r>
      <w:r w:rsidR="003F715C">
        <w:rPr>
          <w:rFonts w:ascii="Book Antiqua" w:hAnsi="Book Antiqua"/>
          <w:sz w:val="24"/>
          <w:szCs w:val="24"/>
        </w:rPr>
        <w:t xml:space="preserve">, </w:t>
      </w:r>
      <w:r w:rsidR="00ED2125">
        <w:rPr>
          <w:rFonts w:ascii="Book Antiqua" w:hAnsi="Book Antiqua"/>
          <w:sz w:val="24"/>
          <w:szCs w:val="24"/>
        </w:rPr>
        <w:t xml:space="preserve">y pueda contribuir a </w:t>
      </w:r>
      <w:r w:rsidR="00CF4120">
        <w:rPr>
          <w:rFonts w:ascii="Book Antiqua" w:hAnsi="Book Antiqua"/>
          <w:sz w:val="24"/>
          <w:szCs w:val="24"/>
        </w:rPr>
        <w:t xml:space="preserve">uniformar los </w:t>
      </w:r>
      <w:r w:rsidR="00952969">
        <w:rPr>
          <w:rFonts w:ascii="Book Antiqua" w:hAnsi="Book Antiqua"/>
          <w:sz w:val="24"/>
          <w:szCs w:val="24"/>
        </w:rPr>
        <w:t xml:space="preserve">servicios </w:t>
      </w:r>
      <w:r w:rsidR="00574A5B">
        <w:rPr>
          <w:rFonts w:ascii="Book Antiqua" w:hAnsi="Book Antiqua"/>
          <w:sz w:val="24"/>
          <w:szCs w:val="24"/>
        </w:rPr>
        <w:t xml:space="preserve">e integrar </w:t>
      </w:r>
      <w:r w:rsidR="00FA36F1">
        <w:rPr>
          <w:rFonts w:ascii="Book Antiqua" w:hAnsi="Book Antiqua"/>
          <w:sz w:val="24"/>
          <w:szCs w:val="24"/>
        </w:rPr>
        <w:t xml:space="preserve">las </w:t>
      </w:r>
      <w:r w:rsidR="00FA36F1">
        <w:rPr>
          <w:rFonts w:ascii="Book Antiqua" w:hAnsi="Book Antiqua"/>
          <w:sz w:val="24"/>
          <w:szCs w:val="24"/>
        </w:rPr>
        <w:lastRenderedPageBreak/>
        <w:t xml:space="preserve">acciones con </w:t>
      </w:r>
      <w:r w:rsidR="00EE63F5" w:rsidRPr="00BC790F">
        <w:rPr>
          <w:rFonts w:ascii="Book Antiqua" w:hAnsi="Book Antiqua"/>
          <w:sz w:val="24"/>
          <w:szCs w:val="24"/>
        </w:rPr>
        <w:t>las demás oficinas institucionales,</w:t>
      </w:r>
      <w:r w:rsidR="00AE7747">
        <w:rPr>
          <w:rFonts w:ascii="Book Antiqua" w:hAnsi="Book Antiqua"/>
          <w:sz w:val="24"/>
          <w:szCs w:val="24"/>
        </w:rPr>
        <w:t xml:space="preserve"> a fin de</w:t>
      </w:r>
      <w:r w:rsidR="00EE63F5" w:rsidRPr="00BC790F">
        <w:rPr>
          <w:rFonts w:ascii="Book Antiqua" w:hAnsi="Book Antiqua"/>
          <w:sz w:val="24"/>
          <w:szCs w:val="24"/>
        </w:rPr>
        <w:t xml:space="preserve"> </w:t>
      </w:r>
      <w:r w:rsidR="00CB4522">
        <w:rPr>
          <w:rFonts w:ascii="Book Antiqua" w:hAnsi="Book Antiqua"/>
          <w:sz w:val="24"/>
          <w:szCs w:val="24"/>
        </w:rPr>
        <w:t>cumpl</w:t>
      </w:r>
      <w:r w:rsidR="00AE7747">
        <w:rPr>
          <w:rFonts w:ascii="Book Antiqua" w:hAnsi="Book Antiqua"/>
          <w:sz w:val="24"/>
          <w:szCs w:val="24"/>
        </w:rPr>
        <w:t>ir</w:t>
      </w:r>
      <w:r w:rsidR="001B7D71" w:rsidRPr="00BC790F">
        <w:rPr>
          <w:rFonts w:ascii="Book Antiqua" w:hAnsi="Book Antiqua"/>
          <w:sz w:val="24"/>
          <w:szCs w:val="24"/>
        </w:rPr>
        <w:t xml:space="preserve"> los objetivos</w:t>
      </w:r>
      <w:r w:rsidR="001B7D71">
        <w:rPr>
          <w:rFonts w:ascii="Book Antiqua" w:hAnsi="Book Antiqua"/>
          <w:sz w:val="24"/>
          <w:szCs w:val="24"/>
        </w:rPr>
        <w:t xml:space="preserve"> </w:t>
      </w:r>
      <w:r w:rsidR="00CB4522">
        <w:rPr>
          <w:rFonts w:ascii="Book Antiqua" w:hAnsi="Book Antiqua"/>
          <w:sz w:val="24"/>
          <w:szCs w:val="24"/>
        </w:rPr>
        <w:t>que se estab</w:t>
      </w:r>
      <w:r w:rsidR="00DC763C">
        <w:rPr>
          <w:rFonts w:ascii="Book Antiqua" w:hAnsi="Book Antiqua"/>
          <w:sz w:val="24"/>
          <w:szCs w:val="24"/>
        </w:rPr>
        <w:t>lezcan en el Plan de Continuidad del Servicio</w:t>
      </w:r>
      <w:r w:rsidR="001B7D71" w:rsidRPr="00BC790F">
        <w:rPr>
          <w:rFonts w:ascii="Book Antiqua" w:hAnsi="Book Antiqua"/>
          <w:sz w:val="24"/>
          <w:szCs w:val="24"/>
        </w:rPr>
        <w:t>, a través de un sistema</w:t>
      </w:r>
      <w:r w:rsidR="001B7D71">
        <w:rPr>
          <w:rFonts w:ascii="Book Antiqua" w:hAnsi="Book Antiqua"/>
          <w:sz w:val="24"/>
          <w:szCs w:val="24"/>
        </w:rPr>
        <w:t xml:space="preserve"> </w:t>
      </w:r>
      <w:r w:rsidR="00DC763C">
        <w:rPr>
          <w:rFonts w:ascii="Book Antiqua" w:hAnsi="Book Antiqua"/>
          <w:sz w:val="24"/>
          <w:szCs w:val="24"/>
        </w:rPr>
        <w:t xml:space="preserve">y coordinación </w:t>
      </w:r>
      <w:r w:rsidR="001B7D71" w:rsidRPr="00BC790F">
        <w:rPr>
          <w:rFonts w:ascii="Book Antiqua" w:hAnsi="Book Antiqua"/>
          <w:sz w:val="24"/>
          <w:szCs w:val="24"/>
        </w:rPr>
        <w:t>que sea eficiente y efectiv</w:t>
      </w:r>
      <w:r w:rsidR="00DC763C">
        <w:rPr>
          <w:rFonts w:ascii="Book Antiqua" w:hAnsi="Book Antiqua"/>
          <w:sz w:val="24"/>
          <w:szCs w:val="24"/>
        </w:rPr>
        <w:t>a</w:t>
      </w:r>
      <w:r w:rsidR="001B7D71" w:rsidRPr="00BC790F">
        <w:rPr>
          <w:rFonts w:ascii="Book Antiqua" w:hAnsi="Book Antiqua"/>
          <w:sz w:val="24"/>
          <w:szCs w:val="24"/>
        </w:rPr>
        <w:t>.</w:t>
      </w:r>
    </w:p>
    <w:p w14:paraId="1D1A474E" w14:textId="77777777" w:rsidR="00D44E00" w:rsidRDefault="00D44E00" w:rsidP="00D26058">
      <w:pPr>
        <w:spacing w:after="0" w:line="240" w:lineRule="auto"/>
        <w:jc w:val="both"/>
      </w:pPr>
    </w:p>
    <w:p w14:paraId="69E25062" w14:textId="77777777" w:rsidR="00650244" w:rsidRDefault="00526D4C" w:rsidP="000679C4">
      <w:pPr>
        <w:spacing w:after="0" w:line="240" w:lineRule="auto"/>
        <w:jc w:val="both"/>
        <w:rPr>
          <w:rFonts w:ascii="Book Antiqua" w:hAnsi="Book Antiqua"/>
          <w:sz w:val="24"/>
          <w:szCs w:val="24"/>
        </w:rPr>
      </w:pPr>
      <w:r>
        <w:rPr>
          <w:rFonts w:ascii="Book Antiqua" w:hAnsi="Book Antiqua"/>
          <w:sz w:val="24"/>
          <w:szCs w:val="24"/>
        </w:rPr>
        <w:t>Considerando lo anterior, es que e</w:t>
      </w:r>
      <w:r w:rsidR="000679C4">
        <w:rPr>
          <w:rFonts w:ascii="Book Antiqua" w:hAnsi="Book Antiqua"/>
          <w:sz w:val="24"/>
          <w:szCs w:val="24"/>
        </w:rPr>
        <w:t>sta propuesta p</w:t>
      </w:r>
      <w:r w:rsidR="000679C4" w:rsidRPr="00196DD9">
        <w:rPr>
          <w:rFonts w:ascii="Book Antiqua" w:hAnsi="Book Antiqua"/>
          <w:sz w:val="24"/>
          <w:szCs w:val="24"/>
        </w:rPr>
        <w:t xml:space="preserve">retende </w:t>
      </w:r>
      <w:r w:rsidR="000D3CA8" w:rsidRPr="000D3CA8">
        <w:rPr>
          <w:rFonts w:ascii="Book Antiqua" w:hAnsi="Book Antiqua"/>
          <w:sz w:val="24"/>
          <w:szCs w:val="24"/>
        </w:rPr>
        <w:t>fortalecer la capacidad de respuesta efectiva ante</w:t>
      </w:r>
      <w:r w:rsidR="000F7C8F">
        <w:rPr>
          <w:rFonts w:ascii="Book Antiqua" w:hAnsi="Book Antiqua"/>
          <w:sz w:val="24"/>
          <w:szCs w:val="24"/>
        </w:rPr>
        <w:t xml:space="preserve"> los </w:t>
      </w:r>
      <w:r w:rsidR="000D3CA8" w:rsidRPr="000D3CA8">
        <w:rPr>
          <w:rFonts w:ascii="Book Antiqua" w:hAnsi="Book Antiqua"/>
          <w:sz w:val="24"/>
          <w:szCs w:val="24"/>
        </w:rPr>
        <w:t xml:space="preserve"> eventos imprevistos</w:t>
      </w:r>
      <w:r w:rsidR="00650244">
        <w:rPr>
          <w:rFonts w:ascii="Book Antiqua" w:hAnsi="Book Antiqua"/>
          <w:sz w:val="24"/>
          <w:szCs w:val="24"/>
        </w:rPr>
        <w:t xml:space="preserve"> que se puedan generar y que se mitiguen con la conformación de un equipo de trabajo dedicado a ello</w:t>
      </w:r>
      <w:r w:rsidR="000D3CA8" w:rsidRPr="000D3CA8">
        <w:rPr>
          <w:rFonts w:ascii="Book Antiqua" w:hAnsi="Book Antiqua"/>
          <w:sz w:val="24"/>
          <w:szCs w:val="24"/>
        </w:rPr>
        <w:t xml:space="preserve">, a fin de salvaguardar la prestación continua del servicio. </w:t>
      </w:r>
    </w:p>
    <w:p w14:paraId="7382C6B8" w14:textId="77777777" w:rsidR="00650244" w:rsidRDefault="00650244" w:rsidP="000679C4">
      <w:pPr>
        <w:spacing w:after="0" w:line="240" w:lineRule="auto"/>
        <w:jc w:val="both"/>
        <w:rPr>
          <w:rFonts w:ascii="Book Antiqua" w:hAnsi="Book Antiqua"/>
          <w:sz w:val="24"/>
          <w:szCs w:val="24"/>
        </w:rPr>
      </w:pPr>
    </w:p>
    <w:p w14:paraId="78976D06" w14:textId="3C339D3B" w:rsidR="000679C4" w:rsidRDefault="00650244" w:rsidP="000679C4">
      <w:pPr>
        <w:spacing w:after="0" w:line="240" w:lineRule="auto"/>
        <w:jc w:val="both"/>
        <w:rPr>
          <w:rFonts w:ascii="Book Antiqua" w:hAnsi="Book Antiqua"/>
          <w:sz w:val="24"/>
          <w:szCs w:val="24"/>
        </w:rPr>
      </w:pPr>
      <w:r>
        <w:rPr>
          <w:rFonts w:ascii="Book Antiqua" w:hAnsi="Book Antiqua"/>
          <w:sz w:val="24"/>
          <w:szCs w:val="24"/>
        </w:rPr>
        <w:t>A</w:t>
      </w:r>
      <w:r w:rsidR="000D3CA8" w:rsidRPr="000D3CA8">
        <w:rPr>
          <w:rFonts w:ascii="Book Antiqua" w:hAnsi="Book Antiqua"/>
          <w:sz w:val="24"/>
          <w:szCs w:val="24"/>
        </w:rPr>
        <w:t xml:space="preserve"> esta dependencia </w:t>
      </w:r>
      <w:r>
        <w:rPr>
          <w:rFonts w:ascii="Book Antiqua" w:hAnsi="Book Antiqua"/>
          <w:sz w:val="24"/>
          <w:szCs w:val="24"/>
        </w:rPr>
        <w:t xml:space="preserve">se le </w:t>
      </w:r>
      <w:r w:rsidR="000679C4" w:rsidRPr="00196DD9">
        <w:rPr>
          <w:rFonts w:ascii="Book Antiqua" w:hAnsi="Book Antiqua"/>
          <w:sz w:val="24"/>
          <w:szCs w:val="24"/>
        </w:rPr>
        <w:t>efectuar</w:t>
      </w:r>
      <w:r>
        <w:rPr>
          <w:rFonts w:ascii="Book Antiqua" w:hAnsi="Book Antiqua"/>
          <w:sz w:val="24"/>
          <w:szCs w:val="24"/>
        </w:rPr>
        <w:t>ía</w:t>
      </w:r>
      <w:r w:rsidR="000679C4" w:rsidRPr="00196DD9">
        <w:rPr>
          <w:rFonts w:ascii="Book Antiqua" w:hAnsi="Book Antiqua"/>
          <w:sz w:val="24"/>
          <w:szCs w:val="24"/>
        </w:rPr>
        <w:t xml:space="preserve"> un reforzamiento inicial </w:t>
      </w:r>
      <w:r w:rsidR="000679C4" w:rsidRPr="003D2C93">
        <w:rPr>
          <w:rFonts w:ascii="Book Antiqua" w:hAnsi="Book Antiqua"/>
          <w:sz w:val="24"/>
          <w:szCs w:val="24"/>
        </w:rPr>
        <w:t>de</w:t>
      </w:r>
      <w:r w:rsidR="005D08EF" w:rsidRPr="003D2C93">
        <w:rPr>
          <w:rFonts w:ascii="Book Antiqua" w:hAnsi="Book Antiqua"/>
          <w:sz w:val="24"/>
          <w:szCs w:val="24"/>
        </w:rPr>
        <w:t xml:space="preserve"> un puesto de</w:t>
      </w:r>
      <w:r w:rsidR="001A3AFE" w:rsidRPr="003D2C93">
        <w:rPr>
          <w:rFonts w:ascii="Book Antiqua" w:hAnsi="Book Antiqua"/>
          <w:sz w:val="24"/>
          <w:szCs w:val="24"/>
        </w:rPr>
        <w:t xml:space="preserve"> Jefe Administrativo 4 y</w:t>
      </w:r>
      <w:r w:rsidR="000679C4" w:rsidRPr="003D2C93">
        <w:rPr>
          <w:rFonts w:ascii="Book Antiqua" w:hAnsi="Book Antiqua"/>
          <w:sz w:val="24"/>
          <w:szCs w:val="24"/>
        </w:rPr>
        <w:t xml:space="preserve"> dos puestos profesionales </w:t>
      </w:r>
      <w:r w:rsidR="008747E0" w:rsidRPr="003D2C93">
        <w:rPr>
          <w:rFonts w:ascii="Book Antiqua" w:hAnsi="Book Antiqua"/>
          <w:sz w:val="24"/>
          <w:szCs w:val="24"/>
        </w:rPr>
        <w:t>2,</w:t>
      </w:r>
      <w:r w:rsidR="008747E0">
        <w:rPr>
          <w:rFonts w:ascii="Book Antiqua" w:hAnsi="Book Antiqua"/>
          <w:sz w:val="24"/>
          <w:szCs w:val="24"/>
        </w:rPr>
        <w:t xml:space="preserve"> </w:t>
      </w:r>
      <w:r w:rsidR="000679C4" w:rsidRPr="00196DD9">
        <w:rPr>
          <w:rFonts w:ascii="Book Antiqua" w:hAnsi="Book Antiqua"/>
          <w:sz w:val="24"/>
          <w:szCs w:val="24"/>
        </w:rPr>
        <w:t>para asumir algunas de las funciones propias del SGCS y destacarlos en la</w:t>
      </w:r>
      <w:r w:rsidR="000679C4">
        <w:rPr>
          <w:rFonts w:ascii="Book Antiqua" w:hAnsi="Book Antiqua"/>
          <w:sz w:val="24"/>
          <w:szCs w:val="24"/>
        </w:rPr>
        <w:t xml:space="preserve"> Dirección Ejecutiva, bajo la modalidad de Permiso con Goce de Salario, </w:t>
      </w:r>
      <w:r w:rsidR="000679C4" w:rsidRPr="007F3A0F">
        <w:rPr>
          <w:rFonts w:ascii="Book Antiqua" w:hAnsi="Book Antiqua"/>
          <w:sz w:val="24"/>
          <w:szCs w:val="24"/>
        </w:rPr>
        <w:t>aprovechando para ello la</w:t>
      </w:r>
      <w:r w:rsidR="000679C4">
        <w:rPr>
          <w:rFonts w:ascii="Book Antiqua" w:hAnsi="Book Antiqua"/>
          <w:sz w:val="24"/>
          <w:szCs w:val="24"/>
        </w:rPr>
        <w:t xml:space="preserve"> experiencia y trayectoria con que cuenta parte del personal de esa Dirección en cuanto al Plan para la Continuidad de los Servicios Judiciales. Asimismo, se plantea la incorporación de un recurso adicional en la Dirección de Planificación, bajo la modalidad de Permiso con Goce de Salario, con la finalidad de apoyar al Subproceso de Organización Institucional en la documentación de procesos institucionales. </w:t>
      </w:r>
    </w:p>
    <w:p w14:paraId="4BFA4565" w14:textId="77777777" w:rsidR="00D44E00" w:rsidRDefault="00D44E00" w:rsidP="00D26058">
      <w:pPr>
        <w:spacing w:after="0" w:line="240" w:lineRule="auto"/>
        <w:jc w:val="both"/>
      </w:pPr>
    </w:p>
    <w:p w14:paraId="6F0D88B7" w14:textId="1548CF31" w:rsidR="00D26058" w:rsidRDefault="00D26058" w:rsidP="00D26058">
      <w:pPr>
        <w:spacing w:after="0" w:line="240" w:lineRule="auto"/>
        <w:jc w:val="both"/>
        <w:rPr>
          <w:rFonts w:ascii="Book Antiqua" w:hAnsi="Book Antiqua"/>
          <w:sz w:val="24"/>
          <w:szCs w:val="24"/>
        </w:rPr>
      </w:pPr>
      <w:r>
        <w:rPr>
          <w:rFonts w:ascii="Book Antiqua" w:hAnsi="Book Antiqua"/>
          <w:sz w:val="24"/>
          <w:szCs w:val="24"/>
        </w:rPr>
        <w:t>En ese sentido, una vez asignado</w:t>
      </w:r>
      <w:r w:rsidR="00DD6997">
        <w:rPr>
          <w:rFonts w:ascii="Book Antiqua" w:hAnsi="Book Antiqua"/>
          <w:sz w:val="24"/>
          <w:szCs w:val="24"/>
        </w:rPr>
        <w:t xml:space="preserve"> </w:t>
      </w:r>
      <w:r w:rsidR="00DD6997" w:rsidRPr="003D2C93">
        <w:rPr>
          <w:rFonts w:ascii="Book Antiqua" w:hAnsi="Book Antiqua"/>
          <w:sz w:val="24"/>
          <w:szCs w:val="24"/>
        </w:rPr>
        <w:t>el recurso de Je</w:t>
      </w:r>
      <w:r w:rsidR="00D502D2">
        <w:rPr>
          <w:rFonts w:ascii="Book Antiqua" w:hAnsi="Book Antiqua"/>
          <w:sz w:val="24"/>
          <w:szCs w:val="24"/>
        </w:rPr>
        <w:t>f</w:t>
      </w:r>
      <w:r w:rsidR="00DD6997" w:rsidRPr="003D2C93">
        <w:rPr>
          <w:rFonts w:ascii="Book Antiqua" w:hAnsi="Book Antiqua"/>
          <w:sz w:val="24"/>
          <w:szCs w:val="24"/>
        </w:rPr>
        <w:t>e Administrativo 4 y</w:t>
      </w:r>
      <w:r w:rsidRPr="003D2C93">
        <w:rPr>
          <w:rFonts w:ascii="Book Antiqua" w:hAnsi="Book Antiqua"/>
          <w:sz w:val="24"/>
          <w:szCs w:val="24"/>
        </w:rPr>
        <w:t xml:space="preserve"> los dos</w:t>
      </w:r>
      <w:r>
        <w:rPr>
          <w:rFonts w:ascii="Book Antiqua" w:hAnsi="Book Antiqua"/>
          <w:sz w:val="24"/>
          <w:szCs w:val="24"/>
        </w:rPr>
        <w:t xml:space="preserve"> recursos profesionales, se retomarían l</w:t>
      </w:r>
      <w:r w:rsidRPr="007D5D69">
        <w:rPr>
          <w:rFonts w:ascii="Book Antiqua" w:hAnsi="Book Antiqua"/>
          <w:sz w:val="24"/>
          <w:szCs w:val="24"/>
        </w:rPr>
        <w:t>os entregables generados por el Equipo Interdisciplinario debidamente aprobados por las instancias descisoras</w:t>
      </w:r>
      <w:r>
        <w:rPr>
          <w:rFonts w:ascii="Book Antiqua" w:hAnsi="Book Antiqua"/>
          <w:sz w:val="24"/>
          <w:szCs w:val="24"/>
        </w:rPr>
        <w:t xml:space="preserve">, para dar inicio con la atención de aquellas funciones prioritarias que permitan preparar a la institución en estas nuevas responsabilidades, mediante las coordinaciones con las dependencias judiciales. </w:t>
      </w:r>
      <w:r w:rsidRPr="003D2C93">
        <w:rPr>
          <w:rFonts w:ascii="Book Antiqua" w:hAnsi="Book Antiqua"/>
          <w:sz w:val="24"/>
          <w:szCs w:val="24"/>
        </w:rPr>
        <w:t>Para ello el Equipo Intedisciplinario definirá los productos a los cuales se dedicarían esos recursos por lo que resta del 2022.</w:t>
      </w:r>
      <w:r>
        <w:rPr>
          <w:rFonts w:ascii="Book Antiqua" w:hAnsi="Book Antiqua"/>
          <w:sz w:val="24"/>
          <w:szCs w:val="24"/>
        </w:rPr>
        <w:t xml:space="preserve"> </w:t>
      </w:r>
    </w:p>
    <w:p w14:paraId="7542CD0A" w14:textId="77777777" w:rsidR="00D26058" w:rsidRDefault="00D26058" w:rsidP="00D26058">
      <w:pPr>
        <w:spacing w:after="0" w:line="240" w:lineRule="auto"/>
        <w:jc w:val="both"/>
        <w:rPr>
          <w:rFonts w:ascii="Book Antiqua" w:hAnsi="Book Antiqua"/>
          <w:sz w:val="24"/>
          <w:szCs w:val="24"/>
        </w:rPr>
      </w:pPr>
    </w:p>
    <w:p w14:paraId="1EC0DC84" w14:textId="5809D185" w:rsidR="00D26058" w:rsidRDefault="00D26058" w:rsidP="00D26058">
      <w:pPr>
        <w:spacing w:after="0" w:line="240" w:lineRule="auto"/>
        <w:jc w:val="both"/>
        <w:rPr>
          <w:rFonts w:ascii="Book Antiqua" w:hAnsi="Book Antiqua"/>
          <w:sz w:val="24"/>
          <w:szCs w:val="24"/>
        </w:rPr>
      </w:pPr>
      <w:r>
        <w:rPr>
          <w:rFonts w:ascii="Book Antiqua" w:hAnsi="Book Antiqua"/>
          <w:sz w:val="24"/>
          <w:szCs w:val="24"/>
        </w:rPr>
        <w:t xml:space="preserve">Como parte de la propuesta N° 1, se proyecta que el Equipo Interdisciplinario original, apoye a los </w:t>
      </w:r>
      <w:r w:rsidR="00565F2F" w:rsidRPr="003D2C93">
        <w:rPr>
          <w:rFonts w:ascii="Book Antiqua" w:hAnsi="Book Antiqua"/>
          <w:sz w:val="24"/>
          <w:szCs w:val="24"/>
        </w:rPr>
        <w:t>tres</w:t>
      </w:r>
      <w:r w:rsidR="00565F2F">
        <w:rPr>
          <w:rFonts w:ascii="Book Antiqua" w:hAnsi="Book Antiqua"/>
          <w:sz w:val="24"/>
          <w:szCs w:val="24"/>
        </w:rPr>
        <w:t xml:space="preserve"> </w:t>
      </w:r>
      <w:r>
        <w:rPr>
          <w:rFonts w:ascii="Book Antiqua" w:hAnsi="Book Antiqua"/>
          <w:sz w:val="24"/>
          <w:szCs w:val="24"/>
        </w:rPr>
        <w:t xml:space="preserve">recursos destacados en la Dirección Ejecutiva, para generar un proceso de transición </w:t>
      </w:r>
      <w:r w:rsidR="00F01A3A">
        <w:rPr>
          <w:rFonts w:ascii="Book Antiqua" w:hAnsi="Book Antiqua"/>
          <w:sz w:val="24"/>
          <w:szCs w:val="24"/>
        </w:rPr>
        <w:t xml:space="preserve">que permita compartir </w:t>
      </w:r>
      <w:r>
        <w:rPr>
          <w:rFonts w:ascii="Book Antiqua" w:hAnsi="Book Antiqua"/>
          <w:sz w:val="24"/>
          <w:szCs w:val="24"/>
        </w:rPr>
        <w:t xml:space="preserve">los conocimientos y experiencia acumulados desde el 2013 hasta el presente. </w:t>
      </w:r>
    </w:p>
    <w:p w14:paraId="67D86C5F" w14:textId="77777777" w:rsidR="00D26058" w:rsidRDefault="00D26058" w:rsidP="00D26058">
      <w:pPr>
        <w:spacing w:after="0" w:line="240" w:lineRule="auto"/>
        <w:jc w:val="both"/>
        <w:rPr>
          <w:rFonts w:ascii="Book Antiqua" w:hAnsi="Book Antiqua"/>
          <w:sz w:val="24"/>
          <w:szCs w:val="24"/>
        </w:rPr>
      </w:pPr>
    </w:p>
    <w:p w14:paraId="74C27018" w14:textId="77777777" w:rsidR="00D26058" w:rsidRDefault="00D26058" w:rsidP="00D26058">
      <w:pPr>
        <w:spacing w:after="0" w:line="240" w:lineRule="auto"/>
        <w:jc w:val="both"/>
        <w:rPr>
          <w:rFonts w:ascii="Book Antiqua" w:hAnsi="Book Antiqua"/>
          <w:sz w:val="24"/>
          <w:szCs w:val="24"/>
        </w:rPr>
      </w:pPr>
      <w:r>
        <w:rPr>
          <w:rFonts w:ascii="Book Antiqua" w:hAnsi="Book Antiqua"/>
          <w:sz w:val="24"/>
          <w:szCs w:val="24"/>
        </w:rPr>
        <w:t xml:space="preserve">Lo anterior se considera como la etapa inicial de la implementación del SGCS, mientras exista viabilidad presupuestaria para conformar una oficina especializada con recurso suficiente y que sea capaz de asumir la totalidad de funciones previstas a nivel institucional. </w:t>
      </w:r>
    </w:p>
    <w:p w14:paraId="1A72B837" w14:textId="77777777" w:rsidR="00255FA2" w:rsidRPr="00255FA2" w:rsidRDefault="00255FA2" w:rsidP="00255FA2"/>
    <w:p w14:paraId="0C0DA7CA" w14:textId="63FB3A21" w:rsidR="005C60B8" w:rsidRDefault="005C60B8" w:rsidP="008F52C2">
      <w:pPr>
        <w:pStyle w:val="Ttulo3"/>
        <w:numPr>
          <w:ilvl w:val="2"/>
          <w:numId w:val="1"/>
        </w:numPr>
        <w:jc w:val="both"/>
        <w:rPr>
          <w:rFonts w:ascii="Book Antiqua" w:hAnsi="Book Antiqua"/>
          <w:b/>
          <w:bCs/>
          <w:color w:val="auto"/>
        </w:rPr>
      </w:pPr>
      <w:bookmarkStart w:id="30" w:name="_Toc102573030"/>
      <w:r w:rsidRPr="00CF4370">
        <w:rPr>
          <w:rFonts w:ascii="Book Antiqua" w:hAnsi="Book Antiqua"/>
          <w:b/>
          <w:bCs/>
          <w:color w:val="auto"/>
        </w:rPr>
        <w:lastRenderedPageBreak/>
        <w:t xml:space="preserve">Implementación mínima del </w:t>
      </w:r>
      <w:r w:rsidR="00CF4370">
        <w:rPr>
          <w:rFonts w:ascii="Book Antiqua" w:hAnsi="Book Antiqua"/>
          <w:b/>
          <w:bCs/>
          <w:color w:val="auto"/>
        </w:rPr>
        <w:t>SGCS</w:t>
      </w:r>
      <w:bookmarkEnd w:id="30"/>
    </w:p>
    <w:p w14:paraId="02D7DB3A" w14:textId="77777777" w:rsidR="00CF4370" w:rsidRPr="00CF4370" w:rsidRDefault="00CF4370" w:rsidP="00CF4370"/>
    <w:p w14:paraId="02EA9B05" w14:textId="77777777" w:rsidR="005C60B8" w:rsidRDefault="005C60B8" w:rsidP="008F52C2">
      <w:pPr>
        <w:pStyle w:val="Prrafodelista"/>
        <w:numPr>
          <w:ilvl w:val="0"/>
          <w:numId w:val="9"/>
        </w:numPr>
        <w:spacing w:after="0" w:line="240" w:lineRule="auto"/>
        <w:jc w:val="both"/>
        <w:rPr>
          <w:rFonts w:ascii="Book Antiqua" w:hAnsi="Book Antiqua"/>
          <w:sz w:val="24"/>
          <w:szCs w:val="24"/>
        </w:rPr>
      </w:pPr>
      <w:r w:rsidRPr="00D3599D">
        <w:rPr>
          <w:rFonts w:ascii="Book Antiqua" w:hAnsi="Book Antiqua"/>
          <w:b/>
          <w:sz w:val="24"/>
          <w:szCs w:val="24"/>
        </w:rPr>
        <w:t>Implementación mínima del SGCS en el corto plazo</w:t>
      </w:r>
      <w:r>
        <w:rPr>
          <w:rFonts w:ascii="Book Antiqua" w:hAnsi="Book Antiqua"/>
          <w:sz w:val="24"/>
          <w:szCs w:val="24"/>
        </w:rPr>
        <w:t xml:space="preserve">: busca poner en funcionamiento el SGCS mediante acciones básicas, a partir de los entregables generados por el Equipo Interdisciplinario y debidamente aprobados por las instancias </w:t>
      </w:r>
      <w:r w:rsidRPr="003E73A6">
        <w:rPr>
          <w:rFonts w:ascii="Book Antiqua" w:hAnsi="Book Antiqua"/>
          <w:sz w:val="24"/>
          <w:szCs w:val="24"/>
        </w:rPr>
        <w:t>decisoras</w:t>
      </w:r>
      <w:r>
        <w:rPr>
          <w:rFonts w:ascii="Book Antiqua" w:hAnsi="Book Antiqua"/>
          <w:sz w:val="24"/>
          <w:szCs w:val="24"/>
        </w:rPr>
        <w:t xml:space="preserve">. </w:t>
      </w:r>
    </w:p>
    <w:p w14:paraId="7D49CFDA" w14:textId="12ED8C3C" w:rsidR="005C60B8" w:rsidRDefault="005C60B8" w:rsidP="008F52C2">
      <w:pPr>
        <w:pStyle w:val="Prrafodelista"/>
        <w:numPr>
          <w:ilvl w:val="0"/>
          <w:numId w:val="9"/>
        </w:numPr>
        <w:spacing w:after="0" w:line="240" w:lineRule="auto"/>
        <w:jc w:val="both"/>
        <w:rPr>
          <w:rFonts w:ascii="Book Antiqua" w:hAnsi="Book Antiqua"/>
          <w:sz w:val="24"/>
          <w:szCs w:val="24"/>
        </w:rPr>
      </w:pPr>
      <w:r w:rsidRPr="0042038E">
        <w:rPr>
          <w:rFonts w:ascii="Book Antiqua" w:hAnsi="Book Antiqua"/>
          <w:b/>
          <w:sz w:val="24"/>
          <w:szCs w:val="24"/>
        </w:rPr>
        <w:t>Oficinas involucradas</w:t>
      </w:r>
      <w:r w:rsidRPr="00834772">
        <w:rPr>
          <w:rFonts w:ascii="Book Antiqua" w:hAnsi="Book Antiqua"/>
          <w:sz w:val="24"/>
          <w:szCs w:val="24"/>
        </w:rPr>
        <w:t>: En este apartado</w:t>
      </w:r>
      <w:r>
        <w:rPr>
          <w:rFonts w:ascii="Book Antiqua" w:hAnsi="Book Antiqua"/>
          <w:sz w:val="24"/>
          <w:szCs w:val="24"/>
        </w:rPr>
        <w:t xml:space="preserve"> se enlistan las dependencias judiciales que se proponen para integrar en primera instancia y en el corto plazo, el equipo de Trabajo que se enfo</w:t>
      </w:r>
      <w:r w:rsidR="00E72969">
        <w:rPr>
          <w:rFonts w:ascii="Book Antiqua" w:hAnsi="Book Antiqua"/>
          <w:sz w:val="24"/>
          <w:szCs w:val="24"/>
        </w:rPr>
        <w:t xml:space="preserve">caría </w:t>
      </w:r>
      <w:r>
        <w:rPr>
          <w:rFonts w:ascii="Book Antiqua" w:hAnsi="Book Antiqua"/>
          <w:sz w:val="24"/>
          <w:szCs w:val="24"/>
        </w:rPr>
        <w:t>en la Continuidad del Servicio del Poder Judicial.</w:t>
      </w:r>
    </w:p>
    <w:p w14:paraId="13B7D184" w14:textId="1FFB6C7C" w:rsidR="005C60B8" w:rsidRPr="002E4322" w:rsidRDefault="005C60B8" w:rsidP="008F52C2">
      <w:pPr>
        <w:pStyle w:val="Prrafodelista"/>
        <w:numPr>
          <w:ilvl w:val="0"/>
          <w:numId w:val="9"/>
        </w:numPr>
        <w:jc w:val="both"/>
        <w:rPr>
          <w:rFonts w:ascii="Book Antiqua" w:hAnsi="Book Antiqua"/>
          <w:sz w:val="24"/>
          <w:szCs w:val="24"/>
        </w:rPr>
      </w:pPr>
      <w:r w:rsidRPr="0042038E">
        <w:rPr>
          <w:rFonts w:ascii="Book Antiqua" w:hAnsi="Book Antiqua"/>
          <w:b/>
          <w:sz w:val="24"/>
          <w:szCs w:val="24"/>
        </w:rPr>
        <w:t>Fases del SGCS y las dependencias involucradas</w:t>
      </w:r>
      <w:r>
        <w:rPr>
          <w:rFonts w:ascii="Book Antiqua" w:hAnsi="Book Antiqua"/>
          <w:sz w:val="24"/>
          <w:szCs w:val="24"/>
        </w:rPr>
        <w:t xml:space="preserve">: en este apartado se incluye el gráfico del ciclo PHVA en donde es posible observar las dependencias que intervienen en cada una de las fases. </w:t>
      </w:r>
    </w:p>
    <w:p w14:paraId="5487DBB1" w14:textId="77777777" w:rsidR="00D9157D" w:rsidRDefault="00D9157D" w:rsidP="00E625A0">
      <w:pPr>
        <w:spacing w:after="0" w:line="240" w:lineRule="auto"/>
        <w:jc w:val="both"/>
        <w:rPr>
          <w:rFonts w:ascii="Book Antiqua" w:hAnsi="Book Antiqua"/>
          <w:sz w:val="24"/>
          <w:szCs w:val="24"/>
        </w:rPr>
      </w:pPr>
    </w:p>
    <w:p w14:paraId="0632BC08" w14:textId="4F486CBD" w:rsidR="00A55ADB" w:rsidRDefault="008F0952" w:rsidP="008F52C2">
      <w:pPr>
        <w:pStyle w:val="Ttulo3"/>
        <w:numPr>
          <w:ilvl w:val="2"/>
          <w:numId w:val="1"/>
        </w:numPr>
        <w:spacing w:before="0" w:line="240" w:lineRule="auto"/>
        <w:ind w:left="426"/>
        <w:jc w:val="both"/>
        <w:rPr>
          <w:rFonts w:ascii="Book Antiqua" w:hAnsi="Book Antiqua"/>
          <w:b/>
          <w:bCs/>
          <w:color w:val="auto"/>
        </w:rPr>
      </w:pPr>
      <w:bookmarkStart w:id="31" w:name="_Toc96346849"/>
      <w:bookmarkStart w:id="32" w:name="_Toc96347473"/>
      <w:bookmarkStart w:id="33" w:name="_Toc96347683"/>
      <w:bookmarkStart w:id="34" w:name="_Toc96346851"/>
      <w:bookmarkStart w:id="35" w:name="_Toc96347475"/>
      <w:bookmarkStart w:id="36" w:name="_Toc96347685"/>
      <w:bookmarkStart w:id="37" w:name="_Toc96346853"/>
      <w:bookmarkStart w:id="38" w:name="_Toc96347477"/>
      <w:bookmarkStart w:id="39" w:name="_Toc96347687"/>
      <w:bookmarkStart w:id="40" w:name="_Toc96346855"/>
      <w:bookmarkStart w:id="41" w:name="_Toc96347479"/>
      <w:bookmarkStart w:id="42" w:name="_Toc96347689"/>
      <w:bookmarkStart w:id="43" w:name="_Toc96346857"/>
      <w:bookmarkStart w:id="44" w:name="_Toc96347481"/>
      <w:bookmarkStart w:id="45" w:name="_Toc96347691"/>
      <w:bookmarkStart w:id="46" w:name="_Toc96346861"/>
      <w:bookmarkStart w:id="47" w:name="_Toc96347485"/>
      <w:bookmarkStart w:id="48" w:name="_Toc96347695"/>
      <w:bookmarkStart w:id="49" w:name="_Toc96346862"/>
      <w:bookmarkStart w:id="50" w:name="_Toc96347486"/>
      <w:bookmarkStart w:id="51" w:name="_Toc96347696"/>
      <w:bookmarkStart w:id="52" w:name="_Toc96346864"/>
      <w:bookmarkStart w:id="53" w:name="_Toc96347488"/>
      <w:bookmarkStart w:id="54" w:name="_Toc96347698"/>
      <w:bookmarkStart w:id="55" w:name="_Toc96346866"/>
      <w:bookmarkStart w:id="56" w:name="_Toc96347490"/>
      <w:bookmarkStart w:id="57" w:name="_Toc96347700"/>
      <w:bookmarkStart w:id="58" w:name="_Toc96346867"/>
      <w:bookmarkStart w:id="59" w:name="_Toc96347491"/>
      <w:bookmarkStart w:id="60" w:name="_Toc96347701"/>
      <w:bookmarkStart w:id="61" w:name="_Toc96346869"/>
      <w:bookmarkStart w:id="62" w:name="_Toc96347493"/>
      <w:bookmarkStart w:id="63" w:name="_Toc96347703"/>
      <w:bookmarkStart w:id="64" w:name="_Toc96346870"/>
      <w:bookmarkStart w:id="65" w:name="_Toc96347494"/>
      <w:bookmarkStart w:id="66" w:name="_Toc96347704"/>
      <w:bookmarkStart w:id="67" w:name="_Toc96346871"/>
      <w:bookmarkStart w:id="68" w:name="_Toc96347495"/>
      <w:bookmarkStart w:id="69" w:name="_Toc96347705"/>
      <w:bookmarkStart w:id="70" w:name="_Toc96346872"/>
      <w:bookmarkStart w:id="71" w:name="_Toc96347496"/>
      <w:bookmarkStart w:id="72" w:name="_Toc96347706"/>
      <w:bookmarkStart w:id="73" w:name="_Toc96346873"/>
      <w:bookmarkStart w:id="74" w:name="_Toc96347497"/>
      <w:bookmarkStart w:id="75" w:name="_Toc96347707"/>
      <w:bookmarkStart w:id="76" w:name="_Toc96346874"/>
      <w:bookmarkStart w:id="77" w:name="_Toc96347498"/>
      <w:bookmarkStart w:id="78" w:name="_Toc96347708"/>
      <w:bookmarkStart w:id="79" w:name="_Toc96346875"/>
      <w:bookmarkStart w:id="80" w:name="_Toc96347499"/>
      <w:bookmarkStart w:id="81" w:name="_Toc96347709"/>
      <w:bookmarkStart w:id="82" w:name="_Toc96346876"/>
      <w:bookmarkStart w:id="83" w:name="_Toc96347500"/>
      <w:bookmarkStart w:id="84" w:name="_Toc96347710"/>
      <w:bookmarkStart w:id="85" w:name="_Toc96346877"/>
      <w:bookmarkStart w:id="86" w:name="_Toc96347501"/>
      <w:bookmarkStart w:id="87" w:name="_Toc96347711"/>
      <w:bookmarkStart w:id="88" w:name="_Toc96346878"/>
      <w:bookmarkStart w:id="89" w:name="_Toc96347502"/>
      <w:bookmarkStart w:id="90" w:name="_Toc96347712"/>
      <w:bookmarkStart w:id="91" w:name="_Toc96346879"/>
      <w:bookmarkStart w:id="92" w:name="_Toc96347503"/>
      <w:bookmarkStart w:id="93" w:name="_Toc96347713"/>
      <w:bookmarkStart w:id="94" w:name="_Toc96346880"/>
      <w:bookmarkStart w:id="95" w:name="_Toc96347504"/>
      <w:bookmarkStart w:id="96" w:name="_Toc96347714"/>
      <w:bookmarkStart w:id="97" w:name="_Toc96346881"/>
      <w:bookmarkStart w:id="98" w:name="_Toc96347505"/>
      <w:bookmarkStart w:id="99" w:name="_Toc96347715"/>
      <w:bookmarkStart w:id="100" w:name="_Toc96346882"/>
      <w:bookmarkStart w:id="101" w:name="_Toc96347506"/>
      <w:bookmarkStart w:id="102" w:name="_Toc96347716"/>
      <w:bookmarkStart w:id="103" w:name="_Toc96346883"/>
      <w:bookmarkStart w:id="104" w:name="_Toc96347507"/>
      <w:bookmarkStart w:id="105" w:name="_Toc96347717"/>
      <w:bookmarkStart w:id="106" w:name="_Toc96346884"/>
      <w:bookmarkStart w:id="107" w:name="_Toc96347508"/>
      <w:bookmarkStart w:id="108" w:name="_Toc96347718"/>
      <w:bookmarkStart w:id="109" w:name="_Toc96346885"/>
      <w:bookmarkStart w:id="110" w:name="_Toc96347509"/>
      <w:bookmarkStart w:id="111" w:name="_Toc96347719"/>
      <w:bookmarkStart w:id="112" w:name="_Toc96346886"/>
      <w:bookmarkStart w:id="113" w:name="_Toc96347510"/>
      <w:bookmarkStart w:id="114" w:name="_Toc96347720"/>
      <w:bookmarkStart w:id="115" w:name="_Toc96346887"/>
      <w:bookmarkStart w:id="116" w:name="_Toc96347511"/>
      <w:bookmarkStart w:id="117" w:name="_Toc96347721"/>
      <w:bookmarkStart w:id="118" w:name="_Toc96346889"/>
      <w:bookmarkStart w:id="119" w:name="_Toc96347513"/>
      <w:bookmarkStart w:id="120" w:name="_Toc96347723"/>
      <w:bookmarkStart w:id="121" w:name="_Toc96346890"/>
      <w:bookmarkStart w:id="122" w:name="_Toc96347514"/>
      <w:bookmarkStart w:id="123" w:name="_Toc96347724"/>
      <w:bookmarkStart w:id="124" w:name="_Toc96346892"/>
      <w:bookmarkStart w:id="125" w:name="_Toc96347516"/>
      <w:bookmarkStart w:id="126" w:name="_Toc96347726"/>
      <w:bookmarkStart w:id="127" w:name="_Toc96346898"/>
      <w:bookmarkStart w:id="128" w:name="_Toc96347522"/>
      <w:bookmarkStart w:id="129" w:name="_Toc96347732"/>
      <w:bookmarkStart w:id="130" w:name="_Toc96346900"/>
      <w:bookmarkStart w:id="131" w:name="_Toc96347524"/>
      <w:bookmarkStart w:id="132" w:name="_Toc96347734"/>
      <w:bookmarkStart w:id="133" w:name="_Toc96346902"/>
      <w:bookmarkStart w:id="134" w:name="_Toc96347526"/>
      <w:bookmarkStart w:id="135" w:name="_Toc96347736"/>
      <w:bookmarkStart w:id="136" w:name="_Toc96346904"/>
      <w:bookmarkStart w:id="137" w:name="_Toc96347528"/>
      <w:bookmarkStart w:id="138" w:name="_Toc96347738"/>
      <w:bookmarkStart w:id="139" w:name="_Toc96346906"/>
      <w:bookmarkStart w:id="140" w:name="_Toc96347530"/>
      <w:bookmarkStart w:id="141" w:name="_Toc96347740"/>
      <w:bookmarkStart w:id="142" w:name="_Toc96346909"/>
      <w:bookmarkStart w:id="143" w:name="_Toc96347533"/>
      <w:bookmarkStart w:id="144" w:name="_Toc96347743"/>
      <w:bookmarkStart w:id="145" w:name="_Toc96346911"/>
      <w:bookmarkStart w:id="146" w:name="_Toc96347535"/>
      <w:bookmarkStart w:id="147" w:name="_Toc96347745"/>
      <w:bookmarkStart w:id="148" w:name="_Toc95228877"/>
      <w:bookmarkStart w:id="149" w:name="_Toc95228961"/>
      <w:bookmarkStart w:id="150" w:name="_Toc95228878"/>
      <w:bookmarkStart w:id="151" w:name="_Toc95228962"/>
      <w:bookmarkStart w:id="152" w:name="_Toc95228879"/>
      <w:bookmarkStart w:id="153" w:name="_Toc95228963"/>
      <w:bookmarkStart w:id="154" w:name="_Toc95228880"/>
      <w:bookmarkStart w:id="155" w:name="_Toc95228964"/>
      <w:bookmarkStart w:id="156" w:name="_Toc10257303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D813F2">
        <w:rPr>
          <w:rFonts w:ascii="Book Antiqua" w:hAnsi="Book Antiqua"/>
          <w:b/>
          <w:bCs/>
          <w:color w:val="auto"/>
        </w:rPr>
        <w:t xml:space="preserve">Oficinas involucradas para el desarrollo de la </w:t>
      </w:r>
      <w:r w:rsidR="00475AE5">
        <w:rPr>
          <w:rFonts w:ascii="Book Antiqua" w:hAnsi="Book Antiqua"/>
          <w:b/>
          <w:bCs/>
          <w:color w:val="auto"/>
        </w:rPr>
        <w:t>GCS</w:t>
      </w:r>
      <w:r w:rsidRPr="00D813F2">
        <w:rPr>
          <w:rFonts w:ascii="Book Antiqua" w:hAnsi="Book Antiqua"/>
          <w:b/>
          <w:bCs/>
          <w:color w:val="auto"/>
        </w:rPr>
        <w:t xml:space="preserve"> - propuesta N° 1</w:t>
      </w:r>
      <w:bookmarkEnd w:id="156"/>
    </w:p>
    <w:p w14:paraId="6D61317F" w14:textId="77777777" w:rsidR="005D7827" w:rsidRDefault="005D7827" w:rsidP="00AD01EF"/>
    <w:p w14:paraId="68E4D6DD" w14:textId="457C3CC3" w:rsidR="005D7827" w:rsidRPr="00F869BD" w:rsidRDefault="005D7827" w:rsidP="00F869BD">
      <w:pPr>
        <w:spacing w:after="0" w:line="240" w:lineRule="auto"/>
        <w:jc w:val="both"/>
        <w:rPr>
          <w:rFonts w:ascii="Book Antiqua" w:hAnsi="Book Antiqua"/>
          <w:sz w:val="24"/>
          <w:szCs w:val="24"/>
        </w:rPr>
      </w:pPr>
      <w:r>
        <w:rPr>
          <w:rFonts w:ascii="Book Antiqua" w:hAnsi="Book Antiqua"/>
          <w:sz w:val="24"/>
          <w:szCs w:val="24"/>
        </w:rPr>
        <w:t xml:space="preserve">A continuación, se detallan las oficinas judiciales que se </w:t>
      </w:r>
      <w:r w:rsidRPr="005C4466">
        <w:rPr>
          <w:rFonts w:ascii="Book Antiqua" w:hAnsi="Book Antiqua"/>
          <w:sz w:val="24"/>
          <w:szCs w:val="24"/>
        </w:rPr>
        <w:t>estima deben intervenir en la estructura mínima inicial</w:t>
      </w:r>
      <w:r>
        <w:rPr>
          <w:rFonts w:ascii="Book Antiqua" w:hAnsi="Book Antiqua"/>
          <w:sz w:val="24"/>
          <w:szCs w:val="24"/>
        </w:rPr>
        <w:t xml:space="preserve"> incluidos en la propuesta N° 1. </w:t>
      </w:r>
    </w:p>
    <w:p w14:paraId="3E570ACD" w14:textId="77777777" w:rsidR="002E7A33" w:rsidRDefault="002E7A33" w:rsidP="0041550B">
      <w:pPr>
        <w:jc w:val="center"/>
      </w:pPr>
    </w:p>
    <w:p w14:paraId="65BA9624" w14:textId="685DCA90" w:rsidR="00366BAB" w:rsidRPr="00366BAB" w:rsidRDefault="00E83F17" w:rsidP="00366BAB">
      <w:pPr>
        <w:pStyle w:val="Descripcin"/>
        <w:jc w:val="center"/>
        <w:rPr>
          <w:rFonts w:ascii="Book Antiqua" w:hAnsi="Book Antiqua"/>
          <w:color w:val="auto"/>
          <w:sz w:val="20"/>
          <w:szCs w:val="20"/>
        </w:rPr>
      </w:pPr>
      <w:bookmarkStart w:id="157" w:name="_Toc102573050"/>
      <w:r>
        <w:drawing>
          <wp:anchor distT="0" distB="0" distL="114300" distR="114300" simplePos="0" relativeHeight="251690496" behindDoc="1" locked="0" layoutInCell="1" allowOverlap="1" wp14:anchorId="638AAD1F" wp14:editId="5D267586">
            <wp:simplePos x="0" y="0"/>
            <wp:positionH relativeFrom="column">
              <wp:posOffset>-375920</wp:posOffset>
            </wp:positionH>
            <wp:positionV relativeFrom="paragraph">
              <wp:posOffset>386715</wp:posOffset>
            </wp:positionV>
            <wp:extent cx="6597650" cy="2546350"/>
            <wp:effectExtent l="0" t="0" r="0" b="6350"/>
            <wp:wrapTight wrapText="bothSides">
              <wp:wrapPolygon edited="0">
                <wp:start x="0" y="0"/>
                <wp:lineTo x="0" y="21492"/>
                <wp:lineTo x="21517" y="21492"/>
                <wp:lineTo x="21517" y="0"/>
                <wp:lineTo x="0" y="0"/>
              </wp:wrapPolygon>
            </wp:wrapTight>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597650" cy="2546350"/>
                    </a:xfrm>
                    <a:prstGeom prst="rect">
                      <a:avLst/>
                    </a:prstGeom>
                  </pic:spPr>
                </pic:pic>
              </a:graphicData>
            </a:graphic>
            <wp14:sizeRelH relativeFrom="page">
              <wp14:pctWidth>0</wp14:pctWidth>
            </wp14:sizeRelH>
            <wp14:sizeRelV relativeFrom="page">
              <wp14:pctHeight>0</wp14:pctHeight>
            </wp14:sizeRelV>
          </wp:anchor>
        </w:drawing>
      </w:r>
      <w:r w:rsidR="00366BAB" w:rsidRPr="00366BAB">
        <w:rPr>
          <w:rFonts w:ascii="Book Antiqua" w:hAnsi="Book Antiqua"/>
          <w:b/>
          <w:bCs/>
          <w:color w:val="auto"/>
          <w:sz w:val="20"/>
          <w:szCs w:val="20"/>
        </w:rPr>
        <w:t xml:space="preserve">Figura </w:t>
      </w:r>
      <w:r w:rsidR="00366BAB" w:rsidRPr="00366BAB">
        <w:rPr>
          <w:rFonts w:ascii="Book Antiqua" w:hAnsi="Book Antiqua"/>
          <w:b/>
          <w:bCs/>
          <w:color w:val="auto"/>
          <w:sz w:val="20"/>
          <w:szCs w:val="20"/>
        </w:rPr>
        <w:fldChar w:fldCharType="begin"/>
      </w:r>
      <w:r w:rsidR="00366BAB" w:rsidRPr="00366BAB">
        <w:rPr>
          <w:rFonts w:ascii="Book Antiqua" w:hAnsi="Book Antiqua"/>
          <w:b/>
          <w:bCs/>
          <w:color w:val="auto"/>
          <w:sz w:val="20"/>
          <w:szCs w:val="20"/>
        </w:rPr>
        <w:instrText xml:space="preserve"> SEQ Figura \* ARABIC </w:instrText>
      </w:r>
      <w:r w:rsidR="00366BAB" w:rsidRPr="00366BAB">
        <w:rPr>
          <w:rFonts w:ascii="Book Antiqua" w:hAnsi="Book Antiqua"/>
          <w:b/>
          <w:bCs/>
          <w:color w:val="auto"/>
          <w:sz w:val="20"/>
          <w:szCs w:val="20"/>
        </w:rPr>
        <w:fldChar w:fldCharType="separate"/>
      </w:r>
      <w:r w:rsidR="00441B28">
        <w:rPr>
          <w:rFonts w:ascii="Book Antiqua" w:hAnsi="Book Antiqua"/>
          <w:b/>
          <w:bCs/>
          <w:color w:val="auto"/>
          <w:sz w:val="20"/>
          <w:szCs w:val="20"/>
        </w:rPr>
        <w:t>5</w:t>
      </w:r>
      <w:r w:rsidR="00366BAB" w:rsidRPr="00366BAB">
        <w:rPr>
          <w:rFonts w:ascii="Book Antiqua" w:hAnsi="Book Antiqua"/>
          <w:b/>
          <w:bCs/>
          <w:color w:val="auto"/>
          <w:sz w:val="20"/>
          <w:szCs w:val="20"/>
        </w:rPr>
        <w:fldChar w:fldCharType="end"/>
      </w:r>
      <w:r w:rsidR="00366BAB" w:rsidRPr="00366BAB">
        <w:rPr>
          <w:rFonts w:ascii="Book Antiqua" w:hAnsi="Book Antiqua"/>
          <w:color w:val="auto"/>
          <w:sz w:val="20"/>
          <w:szCs w:val="20"/>
        </w:rPr>
        <w:t xml:space="preserve"> Oficinas involucradas en la propuesta N° 1</w:t>
      </w:r>
      <w:bookmarkEnd w:id="157"/>
    </w:p>
    <w:p w14:paraId="6E7C5F2F" w14:textId="191EF13B" w:rsidR="00AD01EF" w:rsidRDefault="00AD01EF" w:rsidP="00366BAB">
      <w:pPr>
        <w:pStyle w:val="Descripcin"/>
      </w:pPr>
    </w:p>
    <w:p w14:paraId="1F3D2224" w14:textId="7130EA99" w:rsidR="00E83F17" w:rsidRDefault="00E83F17" w:rsidP="00E83F17"/>
    <w:p w14:paraId="3D05F199" w14:textId="6E05E3F4" w:rsidR="00A9754D" w:rsidRDefault="00DE1417" w:rsidP="002E7A33">
      <w:pPr>
        <w:jc w:val="both"/>
        <w:rPr>
          <w:rFonts w:ascii="Book Antiqua" w:hAnsi="Book Antiqua"/>
          <w:sz w:val="24"/>
          <w:szCs w:val="24"/>
        </w:rPr>
      </w:pPr>
      <w:r w:rsidRPr="002E7A33">
        <w:rPr>
          <w:rFonts w:ascii="Book Antiqua" w:hAnsi="Book Antiqua"/>
          <w:sz w:val="24"/>
          <w:szCs w:val="24"/>
        </w:rPr>
        <w:lastRenderedPageBreak/>
        <w:t xml:space="preserve">A partir de esta </w:t>
      </w:r>
      <w:r w:rsidR="0008452E">
        <w:rPr>
          <w:rFonts w:ascii="Book Antiqua" w:hAnsi="Book Antiqua"/>
          <w:sz w:val="24"/>
          <w:szCs w:val="24"/>
        </w:rPr>
        <w:t>figura</w:t>
      </w:r>
      <w:r w:rsidRPr="002E7A33">
        <w:rPr>
          <w:rFonts w:ascii="Book Antiqua" w:hAnsi="Book Antiqua"/>
          <w:sz w:val="24"/>
          <w:szCs w:val="24"/>
        </w:rPr>
        <w:t>, se detalla</w:t>
      </w:r>
      <w:r w:rsidR="002E7A33">
        <w:rPr>
          <w:rFonts w:ascii="Book Antiqua" w:hAnsi="Book Antiqua"/>
          <w:sz w:val="24"/>
          <w:szCs w:val="24"/>
        </w:rPr>
        <w:t>n</w:t>
      </w:r>
      <w:r w:rsidRPr="002E7A33">
        <w:rPr>
          <w:rFonts w:ascii="Book Antiqua" w:hAnsi="Book Antiqua"/>
          <w:sz w:val="24"/>
          <w:szCs w:val="24"/>
        </w:rPr>
        <w:t xml:space="preserve"> las oficinas involucradas en </w:t>
      </w:r>
      <w:r w:rsidR="0008452E">
        <w:rPr>
          <w:rFonts w:ascii="Book Antiqua" w:hAnsi="Book Antiqua"/>
          <w:sz w:val="24"/>
          <w:szCs w:val="24"/>
        </w:rPr>
        <w:t xml:space="preserve">el </w:t>
      </w:r>
      <w:r w:rsidRPr="002E7A33">
        <w:rPr>
          <w:rFonts w:ascii="Book Antiqua" w:hAnsi="Book Antiqua"/>
          <w:sz w:val="24"/>
          <w:szCs w:val="24"/>
        </w:rPr>
        <w:t xml:space="preserve">Sistema de </w:t>
      </w:r>
      <w:r w:rsidR="0008452E">
        <w:rPr>
          <w:rFonts w:ascii="Book Antiqua" w:hAnsi="Book Antiqua"/>
          <w:sz w:val="24"/>
          <w:szCs w:val="24"/>
        </w:rPr>
        <w:t xml:space="preserve">Gestión de </w:t>
      </w:r>
      <w:r w:rsidRPr="002E7A33">
        <w:rPr>
          <w:rFonts w:ascii="Book Antiqua" w:hAnsi="Book Antiqua"/>
          <w:sz w:val="24"/>
          <w:szCs w:val="24"/>
        </w:rPr>
        <w:t>Continuidad del Servicio:</w:t>
      </w:r>
    </w:p>
    <w:p w14:paraId="40A630F1" w14:textId="77777777" w:rsidR="00A04551" w:rsidRDefault="00A04551" w:rsidP="002E7A33">
      <w:pPr>
        <w:jc w:val="both"/>
        <w:rPr>
          <w:rFonts w:ascii="Book Antiqua" w:hAnsi="Book Antiqua"/>
          <w:sz w:val="24"/>
          <w:szCs w:val="24"/>
        </w:rPr>
      </w:pPr>
    </w:p>
    <w:tbl>
      <w:tblPr>
        <w:tblStyle w:val="Tablaconcuadrcula"/>
        <w:tblW w:w="10287" w:type="dxa"/>
        <w:jc w:val="center"/>
        <w:tblLook w:val="04A0" w:firstRow="1" w:lastRow="0" w:firstColumn="1" w:lastColumn="0" w:noHBand="0" w:noVBand="1"/>
      </w:tblPr>
      <w:tblGrid>
        <w:gridCol w:w="1679"/>
        <w:gridCol w:w="8766"/>
      </w:tblGrid>
      <w:tr w:rsidR="00501206" w:rsidRPr="00F412AC" w14:paraId="6876B011" w14:textId="77777777" w:rsidTr="00501206">
        <w:trPr>
          <w:trHeight w:val="665"/>
          <w:jc w:val="center"/>
        </w:trPr>
        <w:tc>
          <w:tcPr>
            <w:tcW w:w="1860" w:type="dxa"/>
            <w:shd w:val="clear" w:color="auto" w:fill="1F3864" w:themeFill="accent1" w:themeFillShade="80"/>
            <w:vAlign w:val="center"/>
          </w:tcPr>
          <w:p w14:paraId="691A7041" w14:textId="77777777" w:rsidR="00501206" w:rsidRPr="00F412AC" w:rsidRDefault="00501206" w:rsidP="00500CE1">
            <w:pPr>
              <w:jc w:val="center"/>
              <w:rPr>
                <w:rFonts w:ascii="Book Antiqua" w:hAnsi="Book Antiqua" w:cs="Arial"/>
                <w:b/>
                <w:bCs/>
                <w:color w:val="FFFFFF" w:themeColor="background1"/>
                <w:sz w:val="28"/>
                <w:szCs w:val="28"/>
                <w:lang w:val="es-CR"/>
              </w:rPr>
            </w:pPr>
            <w:r w:rsidRPr="00F412AC">
              <w:rPr>
                <w:rFonts w:ascii="Book Antiqua" w:hAnsi="Book Antiqua" w:cs="Arial"/>
                <w:b/>
                <w:bCs/>
                <w:color w:val="FFFFFF" w:themeColor="background1"/>
                <w:sz w:val="28"/>
                <w:szCs w:val="28"/>
                <w:lang w:val="es-CR"/>
              </w:rPr>
              <w:t>Funciones</w:t>
            </w:r>
          </w:p>
        </w:tc>
        <w:tc>
          <w:tcPr>
            <w:tcW w:w="8427" w:type="dxa"/>
            <w:shd w:val="clear" w:color="auto" w:fill="1F3864" w:themeFill="accent1" w:themeFillShade="80"/>
            <w:vAlign w:val="center"/>
          </w:tcPr>
          <w:p w14:paraId="36514FFF" w14:textId="77777777" w:rsidR="00501206" w:rsidRPr="00F412AC" w:rsidRDefault="00501206" w:rsidP="00500CE1">
            <w:pPr>
              <w:jc w:val="center"/>
              <w:rPr>
                <w:rFonts w:ascii="Book Antiqua" w:hAnsi="Book Antiqua" w:cs="Arial"/>
                <w:b/>
                <w:bCs/>
                <w:color w:val="FFFFFF" w:themeColor="background1"/>
                <w:sz w:val="28"/>
                <w:szCs w:val="28"/>
                <w:lang w:val="es-CR"/>
              </w:rPr>
            </w:pPr>
            <w:r w:rsidRPr="00F412AC">
              <w:rPr>
                <w:rFonts w:ascii="Book Antiqua" w:hAnsi="Book Antiqua" w:cs="Arial"/>
                <w:b/>
                <w:bCs/>
                <w:color w:val="FFFFFF" w:themeColor="background1"/>
                <w:sz w:val="28"/>
                <w:szCs w:val="28"/>
                <w:lang w:val="es-CR"/>
              </w:rPr>
              <w:t>Despachos y oficinas Judiciales</w:t>
            </w:r>
          </w:p>
        </w:tc>
      </w:tr>
      <w:tr w:rsidR="00501206" w:rsidRPr="00F412AC" w14:paraId="7C9C6C61" w14:textId="77777777" w:rsidTr="00FD796F">
        <w:trPr>
          <w:trHeight w:val="6931"/>
          <w:jc w:val="center"/>
        </w:trPr>
        <w:tc>
          <w:tcPr>
            <w:tcW w:w="1860" w:type="dxa"/>
            <w:vAlign w:val="center"/>
          </w:tcPr>
          <w:p w14:paraId="2C4D727D" w14:textId="5BB9F05D" w:rsidR="00501206" w:rsidRDefault="00501206" w:rsidP="00F412AC">
            <w:pPr>
              <w:jc w:val="both"/>
              <w:rPr>
                <w:rFonts w:ascii="Book Antiqua" w:hAnsi="Book Antiqua" w:cs="Arial"/>
                <w:lang w:val="es-CR"/>
              </w:rPr>
            </w:pPr>
            <w:r w:rsidRPr="00F412AC">
              <w:rPr>
                <w:rFonts w:ascii="Book Antiqua" w:hAnsi="Book Antiqua" w:cs="Arial"/>
                <w:lang w:val="es-CR"/>
              </w:rPr>
              <w:t xml:space="preserve">Aprobar </w:t>
            </w:r>
            <w:r w:rsidR="00650ED4">
              <w:rPr>
                <w:rFonts w:ascii="Book Antiqua" w:hAnsi="Book Antiqua" w:cs="Arial"/>
                <w:lang w:val="es-CR"/>
              </w:rPr>
              <w:t>la política y</w:t>
            </w:r>
            <w:r w:rsidRPr="00F412AC">
              <w:rPr>
                <w:rFonts w:ascii="Book Antiqua" w:hAnsi="Book Antiqua" w:cs="Arial"/>
                <w:lang w:val="es-CR"/>
              </w:rPr>
              <w:t xml:space="preserve"> los planes de continuidad del servicio</w:t>
            </w:r>
            <w:r w:rsidR="00CB56BB">
              <w:rPr>
                <w:rFonts w:ascii="Book Antiqua" w:hAnsi="Book Antiqua" w:cs="Arial"/>
                <w:lang w:val="es-CR"/>
              </w:rPr>
              <w:t xml:space="preserve">, así como </w:t>
            </w:r>
            <w:r w:rsidR="00BA2CAC">
              <w:rPr>
                <w:rFonts w:ascii="Book Antiqua" w:hAnsi="Book Antiqua" w:cs="Arial"/>
                <w:lang w:val="es-CR"/>
              </w:rPr>
              <w:t xml:space="preserve">tomar nota de </w:t>
            </w:r>
            <w:r w:rsidRPr="00F412AC">
              <w:rPr>
                <w:rFonts w:ascii="Book Antiqua" w:hAnsi="Book Antiqua" w:cs="Arial"/>
                <w:lang w:val="es-CR"/>
              </w:rPr>
              <w:t>las declaratorias de crisis</w:t>
            </w:r>
            <w:r w:rsidR="006B0EF8">
              <w:rPr>
                <w:rFonts w:ascii="Book Antiqua" w:hAnsi="Book Antiqua" w:cs="Arial"/>
                <w:lang w:val="es-CR"/>
              </w:rPr>
              <w:t xml:space="preserve"> institucionales</w:t>
            </w:r>
            <w:r w:rsidRPr="00F412AC">
              <w:rPr>
                <w:rFonts w:ascii="Book Antiqua" w:hAnsi="Book Antiqua" w:cs="Arial"/>
                <w:lang w:val="es-CR"/>
              </w:rPr>
              <w:t xml:space="preserve">. </w:t>
            </w:r>
          </w:p>
          <w:p w14:paraId="11CF04F9" w14:textId="4ED42A18" w:rsidR="002E7E7F" w:rsidRDefault="002E7E7F" w:rsidP="00F412AC">
            <w:pPr>
              <w:jc w:val="both"/>
              <w:rPr>
                <w:rFonts w:ascii="Book Antiqua" w:hAnsi="Book Antiqua" w:cs="Arial"/>
                <w:lang w:val="es-CR"/>
              </w:rPr>
            </w:pPr>
            <w:r w:rsidRPr="00F412AC">
              <w:rPr>
                <w:rFonts w:ascii="Book Antiqua" w:hAnsi="Book Antiqua" w:cs="Arial"/>
              </w:rPr>
              <mc:AlternateContent>
                <mc:Choice Requires="wps">
                  <w:drawing>
                    <wp:anchor distT="0" distB="0" distL="114300" distR="114300" simplePos="0" relativeHeight="251638272" behindDoc="0" locked="0" layoutInCell="1" allowOverlap="1" wp14:anchorId="03EC5C11" wp14:editId="331AF465">
                      <wp:simplePos x="0" y="0"/>
                      <wp:positionH relativeFrom="margin">
                        <wp:posOffset>-6350</wp:posOffset>
                      </wp:positionH>
                      <wp:positionV relativeFrom="paragraph">
                        <wp:posOffset>79375</wp:posOffset>
                      </wp:positionV>
                      <wp:extent cx="6324600" cy="17145"/>
                      <wp:effectExtent l="0" t="0" r="19050" b="20955"/>
                      <wp:wrapNone/>
                      <wp:docPr id="241" name="Conector recto 241"/>
                      <wp:cNvGraphicFramePr/>
                      <a:graphic xmlns:a="http://schemas.openxmlformats.org/drawingml/2006/main">
                        <a:graphicData uri="http://schemas.microsoft.com/office/word/2010/wordprocessingShape">
                          <wps:wsp>
                            <wps:cNvCnPr/>
                            <wps:spPr>
                              <a:xfrm>
                                <a:off x="0" y="0"/>
                                <a:ext cx="6324600" cy="17145"/>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9903222" id="Conector recto 241" o:spid="_x0000_s1026" style="position:absolute;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6.25pt" to="49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" strokecolor="#4472c4 [3204]" strokeweight="1pt">
                      <v:stroke dashstyle="dashDot" joinstyle="miter"/>
                      <w10:wrap anchorx="margin"/>
                    </v:line>
                  </w:pict>
                </mc:Fallback>
              </mc:AlternateContent>
            </w:r>
          </w:p>
          <w:p w14:paraId="34D06E91" w14:textId="61A9B1CB" w:rsidR="002E7E7F" w:rsidRPr="00F412AC" w:rsidRDefault="002E7E7F" w:rsidP="00F412AC">
            <w:pPr>
              <w:jc w:val="both"/>
              <w:rPr>
                <w:rFonts w:ascii="Book Antiqua" w:hAnsi="Book Antiqua" w:cs="Arial"/>
                <w:lang w:val="es-CR"/>
              </w:rPr>
            </w:pPr>
          </w:p>
          <w:p w14:paraId="322DF7FB" w14:textId="6008DB5B" w:rsidR="00501206" w:rsidRPr="00F412AC" w:rsidRDefault="00501206" w:rsidP="00500CE1">
            <w:pPr>
              <w:rPr>
                <w:rFonts w:ascii="Book Antiqua" w:hAnsi="Book Antiqua" w:cs="Arial"/>
                <w:lang w:val="es-CR"/>
              </w:rPr>
            </w:pPr>
          </w:p>
          <w:p w14:paraId="288F3878" w14:textId="2894A4B6" w:rsidR="00501206" w:rsidRDefault="00501206" w:rsidP="00500CE1">
            <w:pPr>
              <w:rPr>
                <w:rFonts w:ascii="Book Antiqua" w:hAnsi="Book Antiqua" w:cs="Arial"/>
                <w:lang w:val="es-CR"/>
              </w:rPr>
            </w:pPr>
          </w:p>
          <w:p w14:paraId="3E8D6466" w14:textId="77777777" w:rsidR="002E7E7F" w:rsidRPr="00F412AC" w:rsidRDefault="002E7E7F" w:rsidP="00500CE1">
            <w:pPr>
              <w:rPr>
                <w:rFonts w:ascii="Book Antiqua" w:hAnsi="Book Antiqua" w:cs="Arial"/>
                <w:lang w:val="es-CR"/>
              </w:rPr>
            </w:pPr>
          </w:p>
          <w:p w14:paraId="6824E954" w14:textId="77777777" w:rsidR="00501206" w:rsidRPr="00F412AC" w:rsidRDefault="00501206" w:rsidP="00500CE1">
            <w:pPr>
              <w:rPr>
                <w:rFonts w:ascii="Book Antiqua" w:hAnsi="Book Antiqua" w:cs="Arial"/>
                <w:lang w:val="es-CR"/>
              </w:rPr>
            </w:pPr>
          </w:p>
          <w:p w14:paraId="6B182683" w14:textId="77777777" w:rsidR="00501206" w:rsidRPr="00F412AC" w:rsidRDefault="00501206" w:rsidP="00F412AC">
            <w:pPr>
              <w:jc w:val="both"/>
              <w:rPr>
                <w:rFonts w:ascii="Book Antiqua" w:hAnsi="Book Antiqua" w:cs="Arial"/>
                <w:lang w:val="es-CR"/>
              </w:rPr>
            </w:pPr>
            <w:r w:rsidRPr="00F412AC">
              <w:rPr>
                <w:rFonts w:ascii="Book Antiqua" w:hAnsi="Book Antiqua" w:cs="Arial"/>
                <w:lang w:val="es-CR"/>
              </w:rPr>
              <w:t xml:space="preserve">Fiscalizar la gestión del SGCS a nivel interno y externo del Poder Judicial. </w:t>
            </w:r>
          </w:p>
          <w:p w14:paraId="0E63395D" w14:textId="77777777" w:rsidR="00501206" w:rsidRPr="00F412AC" w:rsidRDefault="00501206" w:rsidP="00500CE1">
            <w:pPr>
              <w:rPr>
                <w:rFonts w:ascii="Book Antiqua" w:hAnsi="Book Antiqua" w:cs="Arial"/>
                <w:lang w:val="es-CR"/>
              </w:rPr>
            </w:pPr>
          </w:p>
        </w:tc>
        <w:tc>
          <w:tcPr>
            <w:tcW w:w="8427" w:type="dxa"/>
          </w:tcPr>
          <w:p w14:paraId="4FCD9287" w14:textId="57097D83" w:rsidR="00501206" w:rsidRDefault="00AB4E8F" w:rsidP="00A5609E">
            <w:pPr>
              <w:rPr>
                <w:rFonts w:ascii="Book Antiqua" w:hAnsi="Book Antiqua" w:cs="Arial"/>
              </w:rPr>
            </w:pPr>
            <w:r w:rsidRPr="00F412AC">
              <w:rPr>
                <w:rFonts w:ascii="Book Antiqua" w:hAnsi="Book Antiqua" w:cs="Arial"/>
              </w:rPr>
              <w:drawing>
                <wp:anchor distT="0" distB="0" distL="114300" distR="114300" simplePos="0" relativeHeight="251644416" behindDoc="1" locked="0" layoutInCell="1" allowOverlap="1" wp14:anchorId="6AD4DF7C" wp14:editId="02034194">
                  <wp:simplePos x="0" y="0"/>
                  <wp:positionH relativeFrom="column">
                    <wp:posOffset>-15875</wp:posOffset>
                  </wp:positionH>
                  <wp:positionV relativeFrom="paragraph">
                    <wp:posOffset>45085</wp:posOffset>
                  </wp:positionV>
                  <wp:extent cx="5422900" cy="4333240"/>
                  <wp:effectExtent l="0" t="0" r="6350" b="10160"/>
                  <wp:wrapTight wrapText="bothSides">
                    <wp:wrapPolygon edited="0">
                      <wp:start x="1138" y="0"/>
                      <wp:lineTo x="835" y="380"/>
                      <wp:lineTo x="683" y="950"/>
                      <wp:lineTo x="683" y="4558"/>
                      <wp:lineTo x="1214" y="6077"/>
                      <wp:lineTo x="1214" y="9021"/>
                      <wp:lineTo x="1366" y="9116"/>
                      <wp:lineTo x="2959" y="9401"/>
                      <wp:lineTo x="5236" y="10635"/>
                      <wp:lineTo x="5691" y="10635"/>
                      <wp:lineTo x="5691" y="13769"/>
                      <wp:lineTo x="10092" y="15193"/>
                      <wp:lineTo x="10775" y="16713"/>
                      <wp:lineTo x="10775" y="19467"/>
                      <wp:lineTo x="11230" y="19751"/>
                      <wp:lineTo x="12899" y="19751"/>
                      <wp:lineTo x="14569" y="21556"/>
                      <wp:lineTo x="21170" y="21556"/>
                      <wp:lineTo x="21474" y="21271"/>
                      <wp:lineTo x="21549" y="17662"/>
                      <wp:lineTo x="21398" y="16998"/>
                      <wp:lineTo x="21170" y="16713"/>
                      <wp:lineTo x="17680" y="15193"/>
                      <wp:lineTo x="17604" y="11110"/>
                      <wp:lineTo x="17224" y="10635"/>
                      <wp:lineTo x="13582" y="9116"/>
                      <wp:lineTo x="13734" y="4748"/>
                      <wp:lineTo x="12823" y="4558"/>
                      <wp:lineTo x="5994" y="4558"/>
                      <wp:lineTo x="5919" y="570"/>
                      <wp:lineTo x="5539" y="0"/>
                      <wp:lineTo x="1138" y="0"/>
                    </wp:wrapPolygon>
                  </wp:wrapTight>
                  <wp:docPr id="195" name="Diagrama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0F9C5CAF" w14:textId="0F03397C" w:rsidR="00501206" w:rsidRPr="00EA044E" w:rsidRDefault="00501206" w:rsidP="00E3026E">
            <w:pPr>
              <w:rPr>
                <w:rFonts w:ascii="Book Antiqua" w:hAnsi="Book Antiqua" w:cs="Arial"/>
              </w:rPr>
            </w:pPr>
          </w:p>
        </w:tc>
      </w:tr>
      <w:tr w:rsidR="00501206" w:rsidRPr="00F412AC" w14:paraId="6EFEC8DF" w14:textId="77777777" w:rsidTr="00500CE1">
        <w:trPr>
          <w:trHeight w:val="600"/>
          <w:jc w:val="center"/>
        </w:trPr>
        <w:tc>
          <w:tcPr>
            <w:tcW w:w="10287" w:type="dxa"/>
            <w:gridSpan w:val="2"/>
            <w:shd w:val="clear" w:color="auto" w:fill="8EAADB" w:themeFill="accent1" w:themeFillTint="99"/>
            <w:vAlign w:val="center"/>
          </w:tcPr>
          <w:p w14:paraId="17F6B808" w14:textId="77777777" w:rsidR="00501206" w:rsidRPr="00F412AC" w:rsidRDefault="00501206" w:rsidP="00500CE1">
            <w:pPr>
              <w:jc w:val="center"/>
              <w:rPr>
                <w:rFonts w:ascii="Book Antiqua" w:hAnsi="Book Antiqua" w:cs="Arial"/>
                <w:lang w:val="es-CR"/>
              </w:rPr>
            </w:pPr>
            <w:r w:rsidRPr="00F412AC">
              <w:rPr>
                <w:rFonts w:ascii="Book Antiqua" w:hAnsi="Book Antiqua" w:cs="Arial"/>
                <w:b/>
                <w:bCs/>
                <w:sz w:val="28"/>
                <w:szCs w:val="28"/>
                <w:lang w:val="es-CR"/>
              </w:rPr>
              <w:t>Descripción</w:t>
            </w:r>
          </w:p>
        </w:tc>
      </w:tr>
      <w:tr w:rsidR="00501206" w:rsidRPr="00F412AC" w14:paraId="11F5207F" w14:textId="77777777" w:rsidTr="00C3388D">
        <w:trPr>
          <w:trHeight w:val="1261"/>
          <w:jc w:val="center"/>
        </w:trPr>
        <w:tc>
          <w:tcPr>
            <w:tcW w:w="10287" w:type="dxa"/>
            <w:gridSpan w:val="2"/>
            <w:vAlign w:val="center"/>
          </w:tcPr>
          <w:p w14:paraId="3F6CF52B" w14:textId="27B12E6A" w:rsidR="00501206" w:rsidRPr="00F412AC" w:rsidRDefault="00501206" w:rsidP="00BC4EA2">
            <w:pPr>
              <w:jc w:val="both"/>
              <w:rPr>
                <w:rFonts w:ascii="Book Antiqua" w:hAnsi="Book Antiqua" w:cs="Arial"/>
                <w:u w:color="000000"/>
                <w:lang w:eastAsia="es-CR"/>
              </w:rPr>
            </w:pPr>
            <w:r w:rsidRPr="00F412AC">
              <w:rPr>
                <w:rFonts w:ascii="Book Antiqua" w:hAnsi="Book Antiqua" w:cs="Arial"/>
                <w:u w:color="000000"/>
                <w:lang w:eastAsia="es-CR"/>
              </w:rPr>
              <w:t xml:space="preserve">La </w:t>
            </w:r>
            <w:r w:rsidRPr="00F412AC">
              <w:rPr>
                <w:rFonts w:ascii="Book Antiqua" w:hAnsi="Book Antiqua" w:cs="Arial"/>
                <w:b/>
                <w:bCs/>
                <w:u w:color="000000"/>
                <w:lang w:eastAsia="es-CR"/>
              </w:rPr>
              <w:t>Corte Plena</w:t>
            </w:r>
            <w:r w:rsidRPr="00F412AC">
              <w:rPr>
                <w:rFonts w:ascii="Book Antiqua" w:hAnsi="Book Antiqua" w:cs="Arial"/>
                <w:u w:color="000000"/>
                <w:lang w:eastAsia="es-CR"/>
              </w:rPr>
              <w:t xml:space="preserve"> y el </w:t>
            </w:r>
            <w:r w:rsidRPr="00F412AC">
              <w:rPr>
                <w:rFonts w:ascii="Book Antiqua" w:hAnsi="Book Antiqua" w:cs="Arial"/>
                <w:b/>
                <w:bCs/>
                <w:u w:color="000000"/>
                <w:lang w:eastAsia="es-CR"/>
              </w:rPr>
              <w:t>Consejo Superior</w:t>
            </w:r>
            <w:r w:rsidRPr="00F412AC">
              <w:rPr>
                <w:rFonts w:ascii="Book Antiqua" w:hAnsi="Book Antiqua" w:cs="Arial"/>
                <w:u w:color="000000"/>
                <w:lang w:eastAsia="es-CR"/>
              </w:rPr>
              <w:t xml:space="preserve"> son los Jerarcas y máximos responsables de la gestión institucional</w:t>
            </w:r>
            <w:r w:rsidRPr="00F412AC">
              <w:rPr>
                <w:rFonts w:ascii="Book Antiqua" w:hAnsi="Book Antiqua" w:cs="Arial"/>
                <w:b/>
                <w:i/>
                <w:u w:color="000000"/>
                <w:lang w:eastAsia="es-CR"/>
              </w:rPr>
              <w:t xml:space="preserve">, </w:t>
            </w:r>
            <w:r w:rsidRPr="00F412AC">
              <w:rPr>
                <w:rFonts w:ascii="Book Antiqua" w:hAnsi="Book Antiqua" w:cs="Arial"/>
                <w:u w:color="000000"/>
                <w:lang w:eastAsia="es-CR"/>
              </w:rPr>
              <w:t xml:space="preserve">además la figura del “Presidente de la Corte” ostenta el rol de “cabeza visible” y representante formal del Poder Judicial, en todos sus ámbitos de acción, principalmente a lo externo en su relación con los otros Poderes de la República. Ejercen un rol de aprobadores de los informes avalados por </w:t>
            </w:r>
            <w:r w:rsidR="0089369B">
              <w:rPr>
                <w:rFonts w:ascii="Book Antiqua" w:hAnsi="Book Antiqua" w:cs="Arial"/>
                <w:u w:color="000000"/>
                <w:lang w:eastAsia="es-CR"/>
              </w:rPr>
              <w:t xml:space="preserve">el Comité </w:t>
            </w:r>
            <w:r w:rsidR="00126082">
              <w:rPr>
                <w:rFonts w:ascii="Book Antiqua" w:hAnsi="Book Antiqua" w:cs="Arial"/>
                <w:u w:color="000000"/>
                <w:lang w:eastAsia="es-CR"/>
              </w:rPr>
              <w:t>Téni</w:t>
            </w:r>
            <w:r w:rsidR="00BD5A9D">
              <w:rPr>
                <w:rFonts w:ascii="Book Antiqua" w:hAnsi="Book Antiqua" w:cs="Arial"/>
                <w:u w:color="000000"/>
                <w:lang w:eastAsia="es-CR"/>
              </w:rPr>
              <w:t xml:space="preserve">co </w:t>
            </w:r>
            <w:r w:rsidR="00985EA5">
              <w:rPr>
                <w:rFonts w:ascii="Book Antiqua" w:hAnsi="Book Antiqua" w:cs="Arial"/>
                <w:u w:color="000000"/>
                <w:lang w:eastAsia="es-CR"/>
              </w:rPr>
              <w:t>de Gestión de Continuidad del Servicio del Poder Judicial (C</w:t>
            </w:r>
            <w:r w:rsidR="00D3041A">
              <w:rPr>
                <w:rFonts w:ascii="Book Antiqua" w:hAnsi="Book Antiqua" w:cs="Arial"/>
                <w:u w:color="000000"/>
                <w:lang w:eastAsia="es-CR"/>
              </w:rPr>
              <w:t>T</w:t>
            </w:r>
            <w:r w:rsidR="00985EA5">
              <w:rPr>
                <w:rFonts w:ascii="Book Antiqua" w:hAnsi="Book Antiqua" w:cs="Arial"/>
                <w:u w:color="000000"/>
                <w:lang w:eastAsia="es-CR"/>
              </w:rPr>
              <w:t>CSPJ)</w:t>
            </w:r>
            <w:r w:rsidRPr="00F412AC">
              <w:rPr>
                <w:rFonts w:ascii="Book Antiqua" w:hAnsi="Book Antiqua" w:cs="Arial"/>
                <w:u w:color="000000"/>
                <w:lang w:eastAsia="es-CR"/>
              </w:rPr>
              <w:t xml:space="preserve">. </w:t>
            </w:r>
            <w:r w:rsidR="00434800">
              <w:rPr>
                <w:rFonts w:ascii="Book Antiqua" w:hAnsi="Book Antiqua" w:cs="Arial"/>
                <w:u w:color="000000"/>
                <w:lang w:eastAsia="es-CR"/>
              </w:rPr>
              <w:t xml:space="preserve">Además </w:t>
            </w:r>
            <w:r w:rsidR="00BC3ED3">
              <w:rPr>
                <w:rFonts w:ascii="Book Antiqua" w:hAnsi="Book Antiqua" w:cs="Arial"/>
                <w:u w:color="000000"/>
                <w:lang w:eastAsia="es-CR"/>
              </w:rPr>
              <w:t xml:space="preserve">el Consejo Superior </w:t>
            </w:r>
            <w:r w:rsidR="00434800">
              <w:rPr>
                <w:rFonts w:ascii="Book Antiqua" w:hAnsi="Book Antiqua" w:cs="Arial"/>
                <w:u w:color="000000"/>
                <w:lang w:eastAsia="es-CR"/>
              </w:rPr>
              <w:t xml:space="preserve">es la </w:t>
            </w:r>
            <w:r w:rsidR="00434800">
              <w:rPr>
                <w:rFonts w:ascii="Book Antiqua" w:hAnsi="Book Antiqua" w:cs="Arial"/>
                <w:u w:color="000000"/>
                <w:lang w:eastAsia="es-CR"/>
              </w:rPr>
              <w:lastRenderedPageBreak/>
              <w:t xml:space="preserve">instancia encargada de </w:t>
            </w:r>
            <w:r w:rsidR="003775FC">
              <w:rPr>
                <w:rFonts w:ascii="Book Antiqua" w:hAnsi="Book Antiqua" w:cs="Arial"/>
                <w:u w:color="000000"/>
                <w:lang w:eastAsia="es-CR"/>
              </w:rPr>
              <w:t xml:space="preserve">tomar nota de la </w:t>
            </w:r>
            <w:r w:rsidR="00795881">
              <w:rPr>
                <w:rFonts w:ascii="Book Antiqua" w:hAnsi="Book Antiqua" w:cs="Arial"/>
                <w:u w:color="000000"/>
                <w:lang w:eastAsia="es-CR"/>
              </w:rPr>
              <w:t>declaratoria de crisis institucional</w:t>
            </w:r>
            <w:r w:rsidR="003775FC">
              <w:rPr>
                <w:rFonts w:ascii="Book Antiqua" w:hAnsi="Book Antiqua" w:cs="Arial"/>
                <w:u w:color="000000"/>
                <w:lang w:eastAsia="es-CR"/>
              </w:rPr>
              <w:t xml:space="preserve"> según lo </w:t>
            </w:r>
            <w:r w:rsidR="002C27C9">
              <w:rPr>
                <w:rFonts w:ascii="Book Antiqua" w:hAnsi="Book Antiqua" w:cs="Arial"/>
                <w:u w:color="000000"/>
                <w:lang w:eastAsia="es-CR"/>
              </w:rPr>
              <w:t>i</w:t>
            </w:r>
            <w:r w:rsidR="003C2DC9">
              <w:rPr>
                <w:rFonts w:ascii="Book Antiqua" w:hAnsi="Book Antiqua" w:cs="Arial"/>
                <w:u w:color="000000"/>
                <w:lang w:eastAsia="es-CR"/>
              </w:rPr>
              <w:t>nformado por el C</w:t>
            </w:r>
            <w:r w:rsidR="00D3041A">
              <w:rPr>
                <w:rFonts w:ascii="Book Antiqua" w:hAnsi="Book Antiqua" w:cs="Arial"/>
                <w:u w:color="000000"/>
                <w:lang w:eastAsia="es-CR"/>
              </w:rPr>
              <w:t>T</w:t>
            </w:r>
            <w:r w:rsidR="003C2DC9">
              <w:rPr>
                <w:rFonts w:ascii="Book Antiqua" w:hAnsi="Book Antiqua" w:cs="Arial"/>
                <w:u w:color="000000"/>
                <w:lang w:eastAsia="es-CR"/>
              </w:rPr>
              <w:t>CSPJ</w:t>
            </w:r>
            <w:r w:rsidR="003C41B4">
              <w:rPr>
                <w:rFonts w:ascii="Book Antiqua" w:hAnsi="Book Antiqua" w:cs="Arial"/>
                <w:u w:color="000000"/>
                <w:lang w:eastAsia="es-CR"/>
              </w:rPr>
              <w:t xml:space="preserve"> y en caso de que lo estime necesario, disponer la ejecución de otras acciones. </w:t>
            </w:r>
          </w:p>
          <w:p w14:paraId="52064AA9" w14:textId="77777777" w:rsidR="00501206" w:rsidRPr="00F412AC" w:rsidRDefault="00501206" w:rsidP="00BC4EA2">
            <w:pPr>
              <w:jc w:val="both"/>
              <w:rPr>
                <w:rFonts w:ascii="Book Antiqua" w:hAnsi="Book Antiqua" w:cs="Arial"/>
                <w:u w:color="000000"/>
                <w:lang w:eastAsia="es-CR"/>
              </w:rPr>
            </w:pPr>
          </w:p>
          <w:p w14:paraId="566B1FA4" w14:textId="77777777" w:rsidR="00501206" w:rsidRPr="00F412AC" w:rsidRDefault="00501206" w:rsidP="00BC4EA2">
            <w:pPr>
              <w:jc w:val="both"/>
              <w:rPr>
                <w:rFonts w:ascii="Book Antiqua" w:hAnsi="Book Antiqua" w:cs="Arial"/>
                <w:u w:color="000000"/>
                <w:lang w:eastAsia="es-CR"/>
              </w:rPr>
            </w:pPr>
            <w:r w:rsidRPr="00F412AC">
              <w:rPr>
                <w:rFonts w:ascii="Book Antiqua" w:hAnsi="Book Antiqua" w:cs="Arial"/>
                <w:u w:color="000000"/>
                <w:lang w:eastAsia="es-CR"/>
              </w:rPr>
              <w:t xml:space="preserve">La </w:t>
            </w:r>
            <w:r w:rsidRPr="00F412AC">
              <w:rPr>
                <w:rFonts w:ascii="Book Antiqua" w:hAnsi="Book Antiqua" w:cs="Arial"/>
                <w:b/>
                <w:bCs/>
                <w:u w:color="000000"/>
                <w:lang w:eastAsia="es-CR"/>
              </w:rPr>
              <w:t>Auditoría Judicial</w:t>
            </w:r>
            <w:r w:rsidRPr="00F412AC">
              <w:rPr>
                <w:rFonts w:ascii="Book Antiqua" w:hAnsi="Book Antiqua" w:cs="Arial"/>
                <w:u w:color="000000"/>
                <w:lang w:eastAsia="es-CR"/>
              </w:rPr>
              <w:t xml:space="preserve"> es el ente encargado de fiscalizar la gestión del SGCS a lo interno del Poder Judicial. No ejerce un rol ejecutor ya que no es administración activa, según la Ley General de Control Interno. </w:t>
            </w:r>
          </w:p>
          <w:p w14:paraId="66A9C625" w14:textId="77777777" w:rsidR="00501206" w:rsidRPr="00F412AC" w:rsidRDefault="00501206" w:rsidP="00500CE1">
            <w:pPr>
              <w:rPr>
                <w:rFonts w:ascii="Book Antiqua" w:hAnsi="Book Antiqua" w:cs="Arial"/>
                <w:u w:color="000000"/>
                <w:lang w:eastAsia="es-CR"/>
              </w:rPr>
            </w:pPr>
          </w:p>
          <w:p w14:paraId="1A23650B" w14:textId="3EE11FF1" w:rsidR="00501206" w:rsidRPr="00F412AC" w:rsidRDefault="00501206" w:rsidP="00BC4EA2">
            <w:pPr>
              <w:jc w:val="both"/>
              <w:rPr>
                <w:rFonts w:ascii="Book Antiqua" w:hAnsi="Book Antiqua" w:cs="Arial"/>
                <w:u w:color="000000"/>
                <w:lang w:eastAsia="es-CR"/>
              </w:rPr>
            </w:pPr>
            <w:r w:rsidRPr="00F412AC">
              <w:rPr>
                <w:rFonts w:ascii="Book Antiqua" w:hAnsi="Book Antiqua" w:cs="Arial"/>
                <w:u w:color="000000"/>
                <w:lang w:eastAsia="es-CR"/>
              </w:rPr>
              <w:t xml:space="preserve">La </w:t>
            </w:r>
            <w:r w:rsidRPr="00F412AC">
              <w:rPr>
                <w:rFonts w:ascii="Book Antiqua" w:hAnsi="Book Antiqua" w:cs="Arial"/>
                <w:b/>
                <w:bCs/>
                <w:u w:color="000000"/>
                <w:lang w:eastAsia="es-CR"/>
              </w:rPr>
              <w:t>Contraloría de Servicios</w:t>
            </w:r>
            <w:r w:rsidRPr="00F412AC">
              <w:rPr>
                <w:rFonts w:ascii="Book Antiqua" w:hAnsi="Book Antiqua" w:cs="Arial"/>
                <w:u w:color="000000"/>
                <w:lang w:eastAsia="es-CR"/>
              </w:rPr>
              <w:t>, es el ente encargado de fiscalizar la gestión del SGCS a lo externo del Poder Judicial, mediante el trámite de las inconformidades de las personas usuarias sobre los servicios judiciales</w:t>
            </w:r>
            <w:r w:rsidR="00E86EB7">
              <w:rPr>
                <w:rFonts w:ascii="Book Antiqua" w:hAnsi="Book Antiqua" w:cs="Arial"/>
                <w:u w:color="000000"/>
                <w:lang w:eastAsia="es-CR"/>
              </w:rPr>
              <w:t xml:space="preserve">, </w:t>
            </w:r>
            <w:r w:rsidR="00C27397">
              <w:rPr>
                <w:rFonts w:ascii="Book Antiqua" w:hAnsi="Book Antiqua" w:cs="Arial"/>
                <w:u w:color="000000"/>
                <w:lang w:eastAsia="es-CR"/>
              </w:rPr>
              <w:t xml:space="preserve">especificamente </w:t>
            </w:r>
            <w:r w:rsidR="00C13F4E">
              <w:rPr>
                <w:rFonts w:ascii="Book Antiqua" w:hAnsi="Book Antiqua" w:cs="Arial"/>
                <w:u w:color="000000"/>
                <w:lang w:eastAsia="es-CR"/>
              </w:rPr>
              <w:t xml:space="preserve">en los procesos críticos del Poder Judicial. </w:t>
            </w:r>
          </w:p>
          <w:p w14:paraId="2E33B7D1" w14:textId="77777777" w:rsidR="00501206" w:rsidRDefault="00501206" w:rsidP="00500CE1">
            <w:pPr>
              <w:rPr>
                <w:rFonts w:ascii="Book Antiqua" w:hAnsi="Book Antiqua" w:cs="Arial"/>
                <w:lang w:val="es-CR"/>
              </w:rPr>
            </w:pPr>
          </w:p>
          <w:p w14:paraId="5AE8042D" w14:textId="111FAAE4" w:rsidR="00846F60" w:rsidRPr="00F412AC" w:rsidRDefault="00846F60" w:rsidP="00933015">
            <w:pPr>
              <w:jc w:val="both"/>
              <w:rPr>
                <w:rFonts w:ascii="Book Antiqua" w:hAnsi="Book Antiqua" w:cs="Arial"/>
                <w:lang w:val="es-CR"/>
              </w:rPr>
            </w:pPr>
          </w:p>
        </w:tc>
      </w:tr>
    </w:tbl>
    <w:p w14:paraId="617D4FE1" w14:textId="77777777" w:rsidR="00B83223" w:rsidRDefault="00B83223"/>
    <w:tbl>
      <w:tblPr>
        <w:tblStyle w:val="Tablaconcuadrcula"/>
        <w:tblW w:w="10348" w:type="dxa"/>
        <w:jc w:val="center"/>
        <w:tblLook w:val="04A0" w:firstRow="1" w:lastRow="0" w:firstColumn="1" w:lastColumn="0" w:noHBand="0" w:noVBand="1"/>
      </w:tblPr>
      <w:tblGrid>
        <w:gridCol w:w="2862"/>
        <w:gridCol w:w="7486"/>
      </w:tblGrid>
      <w:tr w:rsidR="006D34C1" w:rsidRPr="00F412AC" w14:paraId="3B0F5B79" w14:textId="77777777" w:rsidTr="00AE0C9F">
        <w:trPr>
          <w:trHeight w:val="521"/>
          <w:jc w:val="center"/>
        </w:trPr>
        <w:tc>
          <w:tcPr>
            <w:tcW w:w="2862" w:type="dxa"/>
            <w:shd w:val="clear" w:color="auto" w:fill="1F3864" w:themeFill="accent1" w:themeFillShade="80"/>
            <w:vAlign w:val="center"/>
          </w:tcPr>
          <w:p w14:paraId="674AC6D8" w14:textId="77777777" w:rsidR="006D34C1" w:rsidRPr="00F412AC" w:rsidRDefault="006D34C1" w:rsidP="00500CE1">
            <w:pPr>
              <w:jc w:val="center"/>
              <w:rPr>
                <w:rFonts w:ascii="Book Antiqua" w:hAnsi="Book Antiqua" w:cs="Arial"/>
                <w:sz w:val="28"/>
                <w:szCs w:val="28"/>
                <w:lang w:val="es-CR"/>
              </w:rPr>
            </w:pPr>
            <w:r w:rsidRPr="00F412AC">
              <w:rPr>
                <w:rFonts w:ascii="Book Antiqua" w:hAnsi="Book Antiqua" w:cs="Arial"/>
                <w:b/>
                <w:bCs/>
                <w:color w:val="FFFFFF" w:themeColor="background1"/>
                <w:sz w:val="28"/>
                <w:szCs w:val="28"/>
                <w:lang w:val="es-CR"/>
              </w:rPr>
              <w:t>Funciones</w:t>
            </w:r>
          </w:p>
        </w:tc>
        <w:tc>
          <w:tcPr>
            <w:tcW w:w="7486" w:type="dxa"/>
            <w:shd w:val="clear" w:color="auto" w:fill="1F3864" w:themeFill="accent1" w:themeFillShade="80"/>
            <w:vAlign w:val="center"/>
          </w:tcPr>
          <w:p w14:paraId="3ABB35E5" w14:textId="77777777" w:rsidR="006D34C1" w:rsidRPr="00F412AC" w:rsidRDefault="006D34C1" w:rsidP="00500CE1">
            <w:pPr>
              <w:jc w:val="center"/>
              <w:rPr>
                <w:rFonts w:ascii="Book Antiqua" w:hAnsi="Book Antiqua" w:cs="Arial"/>
                <w:sz w:val="28"/>
                <w:szCs w:val="28"/>
                <w:lang w:val="es-CR"/>
              </w:rPr>
            </w:pPr>
            <w:r w:rsidRPr="00F412AC">
              <w:rPr>
                <w:rFonts w:ascii="Book Antiqua" w:hAnsi="Book Antiqua" w:cs="Arial"/>
                <w:b/>
                <w:bCs/>
                <w:color w:val="FFFFFF" w:themeColor="background1"/>
                <w:sz w:val="28"/>
                <w:szCs w:val="28"/>
                <w:lang w:val="es-CR"/>
              </w:rPr>
              <w:t>Despachos y oficinas Judiciales</w:t>
            </w:r>
          </w:p>
        </w:tc>
      </w:tr>
      <w:tr w:rsidR="006D34C1" w:rsidRPr="00F412AC" w14:paraId="1888CCAF" w14:textId="77777777" w:rsidTr="00AE0C9F">
        <w:trPr>
          <w:trHeight w:val="3031"/>
          <w:jc w:val="center"/>
        </w:trPr>
        <w:tc>
          <w:tcPr>
            <w:tcW w:w="2862" w:type="dxa"/>
            <w:vAlign w:val="center"/>
          </w:tcPr>
          <w:p w14:paraId="5734FD28" w14:textId="5271C5DD" w:rsidR="006D34C1" w:rsidRPr="00F412AC" w:rsidRDefault="006D34C1" w:rsidP="00F412AC">
            <w:pPr>
              <w:jc w:val="both"/>
              <w:rPr>
                <w:rFonts w:ascii="Book Antiqua" w:hAnsi="Book Antiqua" w:cs="Arial"/>
                <w:lang w:val="es-CR"/>
              </w:rPr>
            </w:pPr>
            <w:r w:rsidRPr="00F412AC">
              <w:rPr>
                <w:rFonts w:ascii="Book Antiqua" w:hAnsi="Book Antiqua" w:cs="Arial"/>
                <w:lang w:val="es-CR"/>
              </w:rPr>
              <w:t>Liderar, comunicar, avalar los informes de la instancia asesora de apoyo, coordinar con instancias judiciales</w:t>
            </w:r>
            <w:r w:rsidR="00515825">
              <w:rPr>
                <w:rFonts w:ascii="Book Antiqua" w:hAnsi="Book Antiqua" w:cs="Arial"/>
                <w:lang w:val="es-CR"/>
              </w:rPr>
              <w:t>.</w:t>
            </w:r>
          </w:p>
          <w:p w14:paraId="26E0DD52" w14:textId="77777777" w:rsidR="006D34C1" w:rsidRPr="00F412AC" w:rsidRDefault="006D34C1" w:rsidP="00500CE1">
            <w:pPr>
              <w:rPr>
                <w:rFonts w:ascii="Book Antiqua" w:hAnsi="Book Antiqua" w:cs="Arial"/>
                <w:lang w:val="es-CR"/>
              </w:rPr>
            </w:pPr>
          </w:p>
        </w:tc>
        <w:tc>
          <w:tcPr>
            <w:tcW w:w="7486" w:type="dxa"/>
          </w:tcPr>
          <w:p w14:paraId="1B975AF3" w14:textId="073DD704" w:rsidR="006D34C1" w:rsidRPr="00F412AC" w:rsidRDefault="001B566B" w:rsidP="00500CE1">
            <w:pPr>
              <w:rPr>
                <w:rFonts w:ascii="Book Antiqua" w:hAnsi="Book Antiqua" w:cs="Arial"/>
                <w:lang w:val="es-CR"/>
              </w:rPr>
            </w:pPr>
            <w:r>
              <w:rPr>
                <w:rFonts w:ascii="Book Antiqua" w:hAnsi="Book Antiqua" w:cs="Arial"/>
              </w:rPr>
              <mc:AlternateContent>
                <mc:Choice Requires="wps">
                  <w:drawing>
                    <wp:anchor distT="0" distB="0" distL="114300" distR="114300" simplePos="0" relativeHeight="251642368" behindDoc="0" locked="0" layoutInCell="1" allowOverlap="1" wp14:anchorId="3DD0A934" wp14:editId="51F77F24">
                      <wp:simplePos x="0" y="0"/>
                      <wp:positionH relativeFrom="column">
                        <wp:posOffset>2370650</wp:posOffset>
                      </wp:positionH>
                      <wp:positionV relativeFrom="paragraph">
                        <wp:posOffset>571402</wp:posOffset>
                      </wp:positionV>
                      <wp:extent cx="1997613" cy="1180563"/>
                      <wp:effectExtent l="0" t="0" r="22225" b="19685"/>
                      <wp:wrapNone/>
                      <wp:docPr id="40" name="Rectángulo: esquinas redondeadas 40"/>
                      <wp:cNvGraphicFramePr/>
                      <a:graphic xmlns:a="http://schemas.openxmlformats.org/drawingml/2006/main">
                        <a:graphicData uri="http://schemas.microsoft.com/office/word/2010/wordprocessingShape">
                          <wps:wsp>
                            <wps:cNvSpPr/>
                            <wps:spPr>
                              <a:xfrm>
                                <a:off x="0" y="0"/>
                                <a:ext cx="1997613" cy="11805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5422C6" w14:textId="54C09E6E" w:rsidR="0023472E" w:rsidRDefault="0023472E" w:rsidP="003175A4">
                                  <w:pPr>
                                    <w:spacing w:after="0" w:line="240" w:lineRule="auto"/>
                                    <w:jc w:val="center"/>
                                    <w:rPr>
                                      <w:rFonts w:ascii="Book Antiqua" w:hAnsi="Book Antiqua"/>
                                      <w:b/>
                                      <w:bCs/>
                                      <w:color w:val="FFD966" w:themeColor="accent4" w:themeTint="99"/>
                                      <w:sz w:val="20"/>
                                      <w:szCs w:val="20"/>
                                    </w:rPr>
                                  </w:pPr>
                                  <w:r w:rsidRPr="00976AE1">
                                    <w:rPr>
                                      <w:rFonts w:ascii="Book Antiqua" w:hAnsi="Book Antiqua"/>
                                      <w:b/>
                                      <w:bCs/>
                                      <w:color w:val="FFD966" w:themeColor="accent4" w:themeTint="99"/>
                                      <w:sz w:val="20"/>
                                      <w:szCs w:val="20"/>
                                    </w:rPr>
                                    <w:t>Consejos de Administración de Circuito</w:t>
                                  </w:r>
                                </w:p>
                                <w:p w14:paraId="4BB84EE1" w14:textId="77777777" w:rsidR="0023472E" w:rsidRDefault="0023472E" w:rsidP="003175A4">
                                  <w:pPr>
                                    <w:spacing w:after="0" w:line="240" w:lineRule="auto"/>
                                    <w:jc w:val="center"/>
                                    <w:rPr>
                                      <w:rFonts w:ascii="Book Antiqua" w:hAnsi="Book Antiqua"/>
                                      <w:b/>
                                      <w:bCs/>
                                      <w:color w:val="FFD966" w:themeColor="accent4" w:themeTint="99"/>
                                      <w:sz w:val="20"/>
                                      <w:szCs w:val="20"/>
                                    </w:rPr>
                                  </w:pPr>
                                </w:p>
                                <w:p w14:paraId="418BE00A" w14:textId="783A96B9" w:rsidR="0023472E" w:rsidRPr="003175A4" w:rsidRDefault="0023472E" w:rsidP="003175A4">
                                  <w:pPr>
                                    <w:spacing w:after="0" w:line="240" w:lineRule="auto"/>
                                    <w:jc w:val="center"/>
                                    <w:rPr>
                                      <w:rFonts w:ascii="Book Antiqua" w:hAnsi="Book Antiqua"/>
                                      <w:color w:val="FFFFFF" w:themeColor="background1"/>
                                      <w:sz w:val="20"/>
                                      <w:szCs w:val="20"/>
                                    </w:rPr>
                                  </w:pPr>
                                  <w:r w:rsidRPr="003175A4">
                                    <w:rPr>
                                      <w:rFonts w:ascii="Book Antiqua" w:hAnsi="Book Antiqua"/>
                                      <w:color w:val="FFFFFF" w:themeColor="background1"/>
                                      <w:sz w:val="20"/>
                                      <w:szCs w:val="20"/>
                                    </w:rPr>
                                    <w:t>Instancia que se encarga de declarar evento de crisis a nivel local o 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0A934" id="Rectángulo: esquinas redondeadas 40" o:spid="_x0000_s1037" style="position:absolute;margin-left:186.65pt;margin-top:45pt;width:157.3pt;height:92.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" fillcolor="#4472c4 [3204]" strokecolor="#1f3763 [1604]" strokeweight="1pt">
                      <v:stroke joinstyle="miter"/>
                      <v:textbox>
                        <w:txbxContent>
                          <w:p w14:paraId="755422C6" w14:textId="54C09E6E" w:rsidR="0023472E" w:rsidRDefault="0023472E" w:rsidP="003175A4">
                            <w:pPr>
                              <w:spacing w:after="0" w:line="240" w:lineRule="auto"/>
                              <w:jc w:val="center"/>
                              <w:rPr>
                                <w:rFonts w:ascii="Book Antiqua" w:hAnsi="Book Antiqua"/>
                                <w:b/>
                                <w:bCs/>
                                <w:color w:val="FFD966" w:themeColor="accent4" w:themeTint="99"/>
                                <w:sz w:val="20"/>
                                <w:szCs w:val="20"/>
                              </w:rPr>
                            </w:pPr>
                            <w:r w:rsidRPr="00976AE1">
                              <w:rPr>
                                <w:rFonts w:ascii="Book Antiqua" w:hAnsi="Book Antiqua"/>
                                <w:b/>
                                <w:bCs/>
                                <w:color w:val="FFD966" w:themeColor="accent4" w:themeTint="99"/>
                                <w:sz w:val="20"/>
                                <w:szCs w:val="20"/>
                              </w:rPr>
                              <w:t>Consejos de Administración de Circuito</w:t>
                            </w:r>
                          </w:p>
                          <w:p w14:paraId="4BB84EE1" w14:textId="77777777" w:rsidR="0023472E" w:rsidRDefault="0023472E" w:rsidP="003175A4">
                            <w:pPr>
                              <w:spacing w:after="0" w:line="240" w:lineRule="auto"/>
                              <w:jc w:val="center"/>
                              <w:rPr>
                                <w:rFonts w:ascii="Book Antiqua" w:hAnsi="Book Antiqua"/>
                                <w:b/>
                                <w:bCs/>
                                <w:color w:val="FFD966" w:themeColor="accent4" w:themeTint="99"/>
                                <w:sz w:val="20"/>
                                <w:szCs w:val="20"/>
                              </w:rPr>
                            </w:pPr>
                          </w:p>
                          <w:p w14:paraId="418BE00A" w14:textId="783A96B9" w:rsidR="0023472E" w:rsidRPr="003175A4" w:rsidRDefault="0023472E" w:rsidP="003175A4">
                            <w:pPr>
                              <w:spacing w:after="0" w:line="240" w:lineRule="auto"/>
                              <w:jc w:val="center"/>
                              <w:rPr>
                                <w:rFonts w:ascii="Book Antiqua" w:hAnsi="Book Antiqua"/>
                                <w:color w:val="FFFFFF" w:themeColor="background1"/>
                                <w:sz w:val="20"/>
                                <w:szCs w:val="20"/>
                              </w:rPr>
                            </w:pPr>
                            <w:r w:rsidRPr="003175A4">
                              <w:rPr>
                                <w:rFonts w:ascii="Book Antiqua" w:hAnsi="Book Antiqua"/>
                                <w:color w:val="FFFFFF" w:themeColor="background1"/>
                                <w:sz w:val="20"/>
                                <w:szCs w:val="20"/>
                              </w:rPr>
                              <w:t>Instancia que se encarga de declarar evento de crisis a nivel local o regional</w:t>
                            </w:r>
                          </w:p>
                        </w:txbxContent>
                      </v:textbox>
                    </v:roundrect>
                  </w:pict>
                </mc:Fallback>
              </mc:AlternateContent>
            </w:r>
            <w:r>
              <mc:AlternateContent>
                <mc:Choice Requires="wps">
                  <w:drawing>
                    <wp:anchor distT="0" distB="0" distL="114300" distR="114300" simplePos="0" relativeHeight="251643392" behindDoc="0" locked="0" layoutInCell="1" allowOverlap="1" wp14:anchorId="7387729E" wp14:editId="1ED56C25">
                      <wp:simplePos x="0" y="0"/>
                      <wp:positionH relativeFrom="column">
                        <wp:posOffset>1696280</wp:posOffset>
                      </wp:positionH>
                      <wp:positionV relativeFrom="paragraph">
                        <wp:posOffset>1139825</wp:posOffset>
                      </wp:positionV>
                      <wp:extent cx="468212" cy="638785"/>
                      <wp:effectExtent l="0" t="8890" r="18415" b="37465"/>
                      <wp:wrapNone/>
                      <wp:docPr id="42" name="Flecha: doblada hacia arriba 42"/>
                      <wp:cNvGraphicFramePr/>
                      <a:graphic xmlns:a="http://schemas.openxmlformats.org/drawingml/2006/main">
                        <a:graphicData uri="http://schemas.microsoft.com/office/word/2010/wordprocessingShape">
                          <wps:wsp>
                            <wps:cNvSpPr/>
                            <wps:spPr>
                              <a:xfrm rot="5400000">
                                <a:off x="0" y="0"/>
                                <a:ext cx="468212" cy="638785"/>
                              </a:xfrm>
                              <a:prstGeom prst="bentUpArrow">
                                <a:avLst>
                                  <a:gd name="adj1" fmla="val 32840"/>
                                  <a:gd name="adj2" fmla="val 25000"/>
                                  <a:gd name="adj3" fmla="val 35780"/>
                                </a:avLst>
                              </a:prstGeom>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C7E51B6" id="Flecha: doblada hacia arriba 42" o:spid="_x0000_s1026" style="position:absolute;margin-left:133.55pt;margin-top:89.75pt;width:36.85pt;height:50.3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8212,63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" path="m,485024r274279,l274279,167526r-40173,l351159,,468212,167526r-40173,l428039,638785,,638785,,485024xe" fillcolor="#a1b8e1 [1620]" strokecolor="white [3201]" strokeweight="1pt">
                      <v:stroke joinstyle="miter"/>
                      <v:path arrowok="t" o:connecttype="custom" o:connectlocs="0,485024;274279,485024;274279,167526;234106,167526;351159,0;468212,167526;428039,167526;428039,638785;0,638785;0,485024" o:connectangles="0,0,0,0,0,0,0,0,0,0"/>
                    </v:shape>
                  </w:pict>
                </mc:Fallback>
              </mc:AlternateContent>
            </w:r>
            <w:r w:rsidR="006D34C1" w:rsidRPr="00F412AC">
              <w:rPr>
                <w:rFonts w:ascii="Book Antiqua" w:hAnsi="Book Antiqua" w:cs="Arial"/>
              </w:rPr>
              <w:drawing>
                <wp:inline distT="0" distB="0" distL="0" distR="0" wp14:anchorId="53D0FB0B" wp14:editId="4A49A385">
                  <wp:extent cx="3956050" cy="1790700"/>
                  <wp:effectExtent l="0" t="0" r="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t xml:space="preserve"> </w:t>
            </w:r>
          </w:p>
        </w:tc>
      </w:tr>
      <w:tr w:rsidR="006D34C1" w:rsidRPr="00F412AC" w14:paraId="375932E5" w14:textId="77777777" w:rsidTr="00AE0C9F">
        <w:trPr>
          <w:trHeight w:val="588"/>
          <w:jc w:val="center"/>
        </w:trPr>
        <w:tc>
          <w:tcPr>
            <w:tcW w:w="10348" w:type="dxa"/>
            <w:gridSpan w:val="2"/>
            <w:shd w:val="clear" w:color="auto" w:fill="8EAADB" w:themeFill="accent1" w:themeFillTint="99"/>
            <w:vAlign w:val="center"/>
          </w:tcPr>
          <w:p w14:paraId="53211616" w14:textId="77777777" w:rsidR="006D34C1" w:rsidRPr="00F412AC" w:rsidRDefault="006D34C1" w:rsidP="00500CE1">
            <w:pPr>
              <w:jc w:val="center"/>
              <w:rPr>
                <w:rFonts w:ascii="Book Antiqua" w:hAnsi="Book Antiqua" w:cs="Arial"/>
                <w:lang w:val="es-CR"/>
              </w:rPr>
            </w:pPr>
            <w:r w:rsidRPr="00F412AC">
              <w:rPr>
                <w:rFonts w:ascii="Book Antiqua" w:hAnsi="Book Antiqua" w:cs="Arial"/>
                <w:b/>
                <w:bCs/>
                <w:sz w:val="28"/>
                <w:szCs w:val="28"/>
                <w:lang w:val="es-CR"/>
              </w:rPr>
              <w:t>Descripción</w:t>
            </w:r>
          </w:p>
        </w:tc>
      </w:tr>
      <w:tr w:rsidR="006D34C1" w:rsidRPr="00F412AC" w14:paraId="300F3E2C" w14:textId="77777777" w:rsidTr="00AE0C9F">
        <w:trPr>
          <w:trHeight w:val="1261"/>
          <w:jc w:val="center"/>
        </w:trPr>
        <w:tc>
          <w:tcPr>
            <w:tcW w:w="10348" w:type="dxa"/>
            <w:gridSpan w:val="2"/>
            <w:vAlign w:val="center"/>
          </w:tcPr>
          <w:p w14:paraId="541D7D2F" w14:textId="19FC82BE" w:rsidR="007959A1" w:rsidRDefault="003D18A7" w:rsidP="004100F7">
            <w:pPr>
              <w:jc w:val="both"/>
              <w:rPr>
                <w:rFonts w:ascii="Book Antiqua" w:hAnsi="Book Antiqua" w:cs="Arial"/>
                <w:u w:color="000000"/>
                <w:lang w:eastAsia="es-CR"/>
              </w:rPr>
            </w:pPr>
            <w:r>
              <w:rPr>
                <w:rFonts w:ascii="Book Antiqua" w:hAnsi="Book Antiqua" w:cs="Arial"/>
                <w:bCs/>
                <w:iCs/>
                <w:u w:color="000000"/>
                <w:lang w:eastAsia="es-CR"/>
              </w:rPr>
              <w:t xml:space="preserve">El </w:t>
            </w:r>
            <w:r w:rsidRPr="003D18A7">
              <w:rPr>
                <w:rFonts w:ascii="Book Antiqua" w:hAnsi="Book Antiqua" w:cs="Arial"/>
                <w:b/>
                <w:iCs/>
                <w:u w:color="000000"/>
                <w:lang w:eastAsia="es-CR"/>
              </w:rPr>
              <w:t xml:space="preserve">Comité </w:t>
            </w:r>
            <w:r w:rsidR="00BD5A9D">
              <w:rPr>
                <w:rFonts w:ascii="Book Antiqua" w:hAnsi="Book Antiqua" w:cs="Arial"/>
                <w:b/>
                <w:iCs/>
                <w:u w:color="000000"/>
                <w:lang w:eastAsia="es-CR"/>
              </w:rPr>
              <w:t xml:space="preserve">Técnico </w:t>
            </w:r>
            <w:r w:rsidRPr="003D18A7">
              <w:rPr>
                <w:rFonts w:ascii="Book Antiqua" w:hAnsi="Book Antiqua" w:cs="Arial"/>
                <w:b/>
                <w:iCs/>
                <w:u w:color="000000"/>
                <w:lang w:eastAsia="es-CR"/>
              </w:rPr>
              <w:t xml:space="preserve"> de Continuidad del Servicio</w:t>
            </w:r>
            <w:r w:rsidR="00CC565C">
              <w:rPr>
                <w:rFonts w:ascii="Book Antiqua" w:hAnsi="Book Antiqua" w:cs="Arial"/>
                <w:b/>
                <w:iCs/>
                <w:u w:color="000000"/>
                <w:lang w:eastAsia="es-CR"/>
              </w:rPr>
              <w:t xml:space="preserve"> (C</w:t>
            </w:r>
            <w:r w:rsidR="00F57A6D">
              <w:rPr>
                <w:rFonts w:ascii="Book Antiqua" w:hAnsi="Book Antiqua" w:cs="Arial"/>
                <w:b/>
                <w:iCs/>
                <w:u w:color="000000"/>
                <w:lang w:eastAsia="es-CR"/>
              </w:rPr>
              <w:t>T</w:t>
            </w:r>
            <w:r w:rsidR="00CC565C">
              <w:rPr>
                <w:rFonts w:ascii="Book Antiqua" w:hAnsi="Book Antiqua" w:cs="Arial"/>
                <w:b/>
                <w:iCs/>
                <w:u w:color="000000"/>
                <w:lang w:eastAsia="es-CR"/>
              </w:rPr>
              <w:t>CSPJ)</w:t>
            </w:r>
            <w:r w:rsidR="00CF7D3E" w:rsidRPr="00A2519B">
              <w:rPr>
                <w:rFonts w:ascii="Book Antiqua" w:hAnsi="Book Antiqua" w:cs="Arial"/>
                <w:bCs/>
                <w:iCs/>
                <w:u w:color="000000"/>
                <w:lang w:eastAsia="es-CR"/>
              </w:rPr>
              <w:t xml:space="preserve"> </w:t>
            </w:r>
            <w:r w:rsidR="006D34C1" w:rsidRPr="00F412AC">
              <w:rPr>
                <w:rFonts w:ascii="Book Antiqua" w:hAnsi="Book Antiqua" w:cs="Arial"/>
                <w:u w:color="000000"/>
                <w:lang w:eastAsia="es-CR"/>
              </w:rPr>
              <w:t>actuaría como una instancia asesora</w:t>
            </w:r>
            <w:r w:rsidR="00087140">
              <w:rPr>
                <w:rFonts w:ascii="Book Antiqua" w:hAnsi="Book Antiqua" w:cs="Arial"/>
                <w:u w:color="000000"/>
                <w:lang w:eastAsia="es-CR"/>
              </w:rPr>
              <w:t xml:space="preserve"> y le correspondería activar la Gestión de la Continuidad del Servicio</w:t>
            </w:r>
            <w:r w:rsidR="004100F7">
              <w:rPr>
                <w:rFonts w:ascii="Book Antiqua" w:hAnsi="Book Antiqua" w:cs="Arial"/>
                <w:u w:color="000000"/>
                <w:lang w:eastAsia="es-CR"/>
              </w:rPr>
              <w:t xml:space="preserve"> </w:t>
            </w:r>
            <w:r w:rsidR="006D34C1" w:rsidRPr="0015568F">
              <w:rPr>
                <w:rFonts w:ascii="Book Antiqua" w:hAnsi="Book Antiqua" w:cs="Arial"/>
                <w:u w:color="000000"/>
                <w:lang w:eastAsia="es-CR"/>
              </w:rPr>
              <w:t>en el desarrollo de los eventos disruptivos</w:t>
            </w:r>
            <w:r w:rsidR="004100F7">
              <w:rPr>
                <w:rFonts w:ascii="Book Antiqua" w:hAnsi="Book Antiqua" w:cs="Arial"/>
                <w:u w:color="000000"/>
                <w:lang w:eastAsia="es-CR"/>
              </w:rPr>
              <w:t xml:space="preserve">, ya que asumiría </w:t>
            </w:r>
            <w:r w:rsidR="006D34C1" w:rsidRPr="0015568F">
              <w:rPr>
                <w:rFonts w:ascii="Book Antiqua" w:hAnsi="Book Antiqua" w:cs="Arial"/>
                <w:u w:color="000000"/>
                <w:lang w:eastAsia="es-CR"/>
              </w:rPr>
              <w:t xml:space="preserve">el </w:t>
            </w:r>
            <w:r w:rsidR="006D34C1" w:rsidRPr="0015568F">
              <w:rPr>
                <w:rFonts w:ascii="Book Antiqua" w:hAnsi="Book Antiqua" w:cs="Arial"/>
                <w:b/>
                <w:u w:color="000000"/>
                <w:lang w:eastAsia="es-CR"/>
              </w:rPr>
              <w:t>liderazgo</w:t>
            </w:r>
            <w:r w:rsidR="006D34C1" w:rsidRPr="0015568F">
              <w:rPr>
                <w:rFonts w:ascii="Book Antiqua" w:hAnsi="Book Antiqua" w:cs="Arial"/>
                <w:u w:color="000000"/>
                <w:lang w:eastAsia="es-CR"/>
              </w:rPr>
              <w:t xml:space="preserve"> durante la ejecución de los planes de Continuidad, Contingencia y Recuperación que conforman el Plan General de Continuidad de los Servicios Judiciales, coordinando las acciones de los Equipos de Continuidad del Servicio al inicio, durante y después de las “crisis</w:t>
            </w:r>
            <w:r w:rsidR="006D34C1" w:rsidRPr="00F412AC">
              <w:rPr>
                <w:rFonts w:ascii="Book Antiqua" w:hAnsi="Book Antiqua" w:cs="Arial"/>
                <w:u w:color="000000"/>
                <w:lang w:eastAsia="es-CR"/>
              </w:rPr>
              <w:t>” que se presenten</w:t>
            </w:r>
            <w:r w:rsidR="00FC4A5B">
              <w:rPr>
                <w:rFonts w:ascii="Book Antiqua" w:hAnsi="Book Antiqua" w:cs="Arial"/>
                <w:u w:color="000000"/>
                <w:lang w:eastAsia="es-CR"/>
              </w:rPr>
              <w:t>.</w:t>
            </w:r>
            <w:r w:rsidR="007959A1">
              <w:rPr>
                <w:rFonts w:ascii="Book Antiqua" w:hAnsi="Book Antiqua" w:cs="Arial"/>
                <w:u w:color="000000"/>
                <w:lang w:eastAsia="es-CR"/>
              </w:rPr>
              <w:t xml:space="preserve"> </w:t>
            </w:r>
          </w:p>
          <w:p w14:paraId="7AD9C2D9" w14:textId="77777777" w:rsidR="007959A1" w:rsidRDefault="007959A1" w:rsidP="004100F7">
            <w:pPr>
              <w:jc w:val="both"/>
              <w:rPr>
                <w:rFonts w:ascii="Book Antiqua" w:hAnsi="Book Antiqua" w:cs="Arial"/>
                <w:u w:color="000000"/>
                <w:lang w:eastAsia="es-CR"/>
              </w:rPr>
            </w:pPr>
          </w:p>
          <w:p w14:paraId="5C785785" w14:textId="6C2978EB" w:rsidR="007959A1" w:rsidRDefault="007959A1" w:rsidP="004100F7">
            <w:pPr>
              <w:jc w:val="both"/>
              <w:rPr>
                <w:rFonts w:ascii="Book Antiqua" w:hAnsi="Book Antiqua" w:cs="Arial"/>
                <w:u w:color="000000"/>
                <w:lang w:eastAsia="es-CR"/>
              </w:rPr>
            </w:pPr>
            <w:r>
              <w:rPr>
                <w:rFonts w:ascii="Book Antiqua" w:hAnsi="Book Antiqua" w:cs="Arial"/>
                <w:u w:color="000000"/>
                <w:lang w:eastAsia="es-CR"/>
              </w:rPr>
              <w:t xml:space="preserve">El Comité </w:t>
            </w:r>
            <w:r w:rsidRPr="007959A1">
              <w:rPr>
                <w:rFonts w:ascii="Book Antiqua" w:hAnsi="Book Antiqua" w:cs="Arial"/>
                <w:u w:color="000000"/>
                <w:lang w:eastAsia="es-CR"/>
              </w:rPr>
              <w:t xml:space="preserve">actuaría como encargado de emitir la declaratoria de crisis a nivel </w:t>
            </w:r>
            <w:r>
              <w:rPr>
                <w:rFonts w:ascii="Book Antiqua" w:hAnsi="Book Antiqua" w:cs="Arial"/>
                <w:u w:color="000000"/>
                <w:lang w:eastAsia="es-CR"/>
              </w:rPr>
              <w:t>institucional</w:t>
            </w:r>
            <w:r w:rsidRPr="007959A1">
              <w:rPr>
                <w:rFonts w:ascii="Book Antiqua" w:hAnsi="Book Antiqua" w:cs="Arial"/>
                <w:u w:color="000000"/>
                <w:lang w:eastAsia="es-CR"/>
              </w:rPr>
              <w:t>, y haría la respectiva comunicación a la C</w:t>
            </w:r>
            <w:r>
              <w:rPr>
                <w:rFonts w:ascii="Book Antiqua" w:hAnsi="Book Antiqua" w:cs="Arial"/>
                <w:u w:color="000000"/>
                <w:lang w:eastAsia="es-CR"/>
              </w:rPr>
              <w:t xml:space="preserve">P y </w:t>
            </w:r>
            <w:r w:rsidR="009762F5">
              <w:rPr>
                <w:rFonts w:ascii="Book Antiqua" w:hAnsi="Book Antiqua" w:cs="Arial"/>
                <w:u w:color="000000"/>
                <w:lang w:eastAsia="es-CR"/>
              </w:rPr>
              <w:t>CS</w:t>
            </w:r>
            <w:r w:rsidRPr="007959A1">
              <w:rPr>
                <w:rFonts w:ascii="Book Antiqua" w:hAnsi="Book Antiqua" w:cs="Arial"/>
                <w:u w:color="000000"/>
                <w:lang w:eastAsia="es-CR"/>
              </w:rPr>
              <w:t xml:space="preserve">, a efecto de informar lo acontecido y para que se tome nota </w:t>
            </w:r>
            <w:r w:rsidR="00BF5932">
              <w:rPr>
                <w:rFonts w:ascii="Book Antiqua" w:hAnsi="Book Antiqua" w:cs="Arial"/>
                <w:u w:color="000000"/>
                <w:lang w:eastAsia="es-CR"/>
              </w:rPr>
              <w:t xml:space="preserve">de lo ocurrido </w:t>
            </w:r>
            <w:r w:rsidR="00614ADD">
              <w:rPr>
                <w:rFonts w:ascii="Book Antiqua" w:hAnsi="Book Antiqua" w:cs="Arial"/>
                <w:u w:color="000000"/>
                <w:lang w:eastAsia="es-CR"/>
              </w:rPr>
              <w:t xml:space="preserve">y </w:t>
            </w:r>
            <w:r w:rsidR="00D95367">
              <w:rPr>
                <w:rFonts w:ascii="Book Antiqua" w:hAnsi="Book Antiqua" w:cs="Arial"/>
                <w:u w:color="000000"/>
                <w:lang w:eastAsia="es-CR"/>
              </w:rPr>
              <w:t>disponer la ejecución de otras acciones en caso de</w:t>
            </w:r>
            <w:r w:rsidR="000428ED">
              <w:rPr>
                <w:rFonts w:ascii="Book Antiqua" w:hAnsi="Book Antiqua" w:cs="Arial"/>
                <w:u w:color="000000"/>
                <w:lang w:eastAsia="es-CR"/>
              </w:rPr>
              <w:t xml:space="preserve"> estimarlo necesario.</w:t>
            </w:r>
          </w:p>
          <w:p w14:paraId="2FAAA3F9" w14:textId="77777777" w:rsidR="007959A1" w:rsidRDefault="007959A1" w:rsidP="004100F7">
            <w:pPr>
              <w:jc w:val="both"/>
              <w:rPr>
                <w:rFonts w:ascii="Book Antiqua" w:hAnsi="Book Antiqua" w:cs="Arial"/>
                <w:u w:color="000000"/>
                <w:lang w:eastAsia="es-CR"/>
              </w:rPr>
            </w:pPr>
          </w:p>
          <w:p w14:paraId="2520265F" w14:textId="256A49DE" w:rsidR="00850837" w:rsidRDefault="00E65FBE" w:rsidP="004100F7">
            <w:pPr>
              <w:jc w:val="both"/>
              <w:rPr>
                <w:rFonts w:ascii="Book Antiqua" w:hAnsi="Book Antiqua" w:cs="Arial"/>
                <w:u w:color="000000"/>
                <w:lang w:eastAsia="es-CR"/>
              </w:rPr>
            </w:pPr>
            <w:r>
              <w:rPr>
                <w:rFonts w:ascii="Book Antiqua" w:hAnsi="Book Antiqua" w:cs="Arial"/>
                <w:u w:color="000000"/>
                <w:lang w:eastAsia="es-CR"/>
              </w:rPr>
              <w:t>En su conformación se sugiere que sea integrada por representantes con potestad para toma de decisiones</w:t>
            </w:r>
            <w:r w:rsidR="00C91D16">
              <w:rPr>
                <w:rFonts w:ascii="Book Antiqua" w:hAnsi="Book Antiqua" w:cs="Arial"/>
                <w:u w:color="000000"/>
                <w:lang w:eastAsia="es-CR"/>
              </w:rPr>
              <w:t xml:space="preserve"> por lo que se</w:t>
            </w:r>
            <w:r w:rsidR="00F45475" w:rsidRPr="00E6313B">
              <w:rPr>
                <w:rFonts w:ascii="Book Antiqua" w:hAnsi="Book Antiqua" w:cs="Arial"/>
                <w:u w:color="000000"/>
                <w:lang w:eastAsia="es-CR"/>
              </w:rPr>
              <w:t xml:space="preserve"> recomienda que este equipo </w:t>
            </w:r>
            <w:r w:rsidR="00A43EAF">
              <w:rPr>
                <w:rFonts w:ascii="Book Antiqua" w:hAnsi="Book Antiqua" w:cs="Arial"/>
                <w:u w:color="000000"/>
                <w:lang w:eastAsia="es-CR"/>
              </w:rPr>
              <w:t>sea integrado por</w:t>
            </w:r>
            <w:r w:rsidR="00383B0C">
              <w:rPr>
                <w:rFonts w:ascii="Book Antiqua" w:hAnsi="Book Antiqua" w:cs="Arial"/>
                <w:u w:color="000000"/>
                <w:lang w:eastAsia="es-CR"/>
              </w:rPr>
              <w:t>: Director</w:t>
            </w:r>
            <w:r w:rsidR="004A53F8">
              <w:rPr>
                <w:rFonts w:ascii="Book Antiqua" w:hAnsi="Book Antiqua" w:cs="Arial"/>
                <w:u w:color="000000"/>
                <w:lang w:eastAsia="es-CR"/>
              </w:rPr>
              <w:t xml:space="preserve"> (a)</w:t>
            </w:r>
            <w:r w:rsidR="00383B0C">
              <w:rPr>
                <w:rFonts w:ascii="Book Antiqua" w:hAnsi="Book Antiqua" w:cs="Arial"/>
                <w:u w:color="000000"/>
                <w:lang w:eastAsia="es-CR"/>
              </w:rPr>
              <w:t xml:space="preserve"> del Despacho de la Presidencia, </w:t>
            </w:r>
            <w:r w:rsidR="00850837">
              <w:rPr>
                <w:rFonts w:ascii="Book Antiqua" w:hAnsi="Book Antiqua" w:cs="Arial"/>
                <w:u w:color="000000"/>
                <w:lang w:eastAsia="es-CR"/>
              </w:rPr>
              <w:lastRenderedPageBreak/>
              <w:t xml:space="preserve">un integrante del Consejo Superior, el Director General del Organismo de Investigación Judicial o su representante, </w:t>
            </w:r>
            <w:r w:rsidR="00D93D81">
              <w:rPr>
                <w:rFonts w:ascii="Book Antiqua" w:hAnsi="Book Antiqua" w:cs="Arial"/>
                <w:u w:color="000000"/>
                <w:lang w:eastAsia="es-CR"/>
              </w:rPr>
              <w:t>el Fiscal</w:t>
            </w:r>
            <w:r w:rsidR="00883971">
              <w:rPr>
                <w:rFonts w:ascii="Book Antiqua" w:hAnsi="Book Antiqua" w:cs="Arial"/>
                <w:u w:color="000000"/>
                <w:lang w:eastAsia="es-CR"/>
              </w:rPr>
              <w:t xml:space="preserve"> o la </w:t>
            </w:r>
            <w:r w:rsidR="00D93D81">
              <w:rPr>
                <w:rFonts w:ascii="Book Antiqua" w:hAnsi="Book Antiqua" w:cs="Arial"/>
                <w:u w:color="000000"/>
                <w:lang w:eastAsia="es-CR"/>
              </w:rPr>
              <w:t>Fiscala General</w:t>
            </w:r>
            <w:r w:rsidR="00883971">
              <w:rPr>
                <w:rFonts w:ascii="Book Antiqua" w:hAnsi="Book Antiqua" w:cs="Arial"/>
                <w:u w:color="000000"/>
                <w:lang w:eastAsia="es-CR"/>
              </w:rPr>
              <w:t xml:space="preserve"> o su representante, </w:t>
            </w:r>
            <w:r w:rsidR="0055173B">
              <w:rPr>
                <w:rFonts w:ascii="Book Antiqua" w:hAnsi="Book Antiqua" w:cs="Arial"/>
                <w:u w:color="000000"/>
                <w:lang w:eastAsia="es-CR"/>
              </w:rPr>
              <w:t xml:space="preserve">el </w:t>
            </w:r>
            <w:r w:rsidR="006E49B2">
              <w:rPr>
                <w:rFonts w:ascii="Book Antiqua" w:hAnsi="Book Antiqua" w:cs="Arial"/>
                <w:u w:color="000000"/>
                <w:lang w:eastAsia="es-CR"/>
              </w:rPr>
              <w:t xml:space="preserve">Jefe </w:t>
            </w:r>
            <w:r w:rsidR="00595FFE">
              <w:rPr>
                <w:rFonts w:ascii="Book Antiqua" w:hAnsi="Book Antiqua" w:cs="Arial"/>
                <w:u w:color="000000"/>
                <w:lang w:eastAsia="es-CR"/>
              </w:rPr>
              <w:t xml:space="preserve">(a) </w:t>
            </w:r>
            <w:r w:rsidR="006E49B2">
              <w:rPr>
                <w:rFonts w:ascii="Book Antiqua" w:hAnsi="Book Antiqua" w:cs="Arial"/>
                <w:u w:color="000000"/>
                <w:lang w:eastAsia="es-CR"/>
              </w:rPr>
              <w:t xml:space="preserve">de la </w:t>
            </w:r>
            <w:r w:rsidR="0055173B">
              <w:rPr>
                <w:rFonts w:ascii="Book Antiqua" w:hAnsi="Book Antiqua" w:cs="Arial"/>
                <w:u w:color="000000"/>
                <w:lang w:eastAsia="es-CR"/>
              </w:rPr>
              <w:t>Defens</w:t>
            </w:r>
            <w:r w:rsidR="00595FFE">
              <w:rPr>
                <w:rFonts w:ascii="Book Antiqua" w:hAnsi="Book Antiqua" w:cs="Arial"/>
                <w:u w:color="000000"/>
                <w:lang w:eastAsia="es-CR"/>
              </w:rPr>
              <w:t>a Pública</w:t>
            </w:r>
            <w:r w:rsidR="00693C49">
              <w:rPr>
                <w:rFonts w:ascii="Book Antiqua" w:hAnsi="Book Antiqua" w:cs="Arial"/>
                <w:u w:color="000000"/>
                <w:lang w:eastAsia="es-CR"/>
              </w:rPr>
              <w:t xml:space="preserve"> o su representante, el</w:t>
            </w:r>
            <w:r w:rsidR="0055173B">
              <w:rPr>
                <w:rFonts w:ascii="Book Antiqua" w:hAnsi="Book Antiqua" w:cs="Arial"/>
                <w:u w:color="000000"/>
                <w:lang w:eastAsia="es-CR"/>
              </w:rPr>
              <w:t xml:space="preserve"> </w:t>
            </w:r>
            <w:r w:rsidR="00883971">
              <w:rPr>
                <w:rFonts w:ascii="Book Antiqua" w:hAnsi="Book Antiqua" w:cs="Arial"/>
                <w:u w:color="000000"/>
                <w:lang w:eastAsia="es-CR"/>
              </w:rPr>
              <w:t xml:space="preserve"> </w:t>
            </w:r>
            <w:r w:rsidR="00BC2F47">
              <w:rPr>
                <w:rFonts w:ascii="Book Antiqua" w:hAnsi="Book Antiqua" w:cs="Arial"/>
                <w:u w:color="000000"/>
                <w:lang w:eastAsia="es-CR"/>
              </w:rPr>
              <w:t xml:space="preserve">Director </w:t>
            </w:r>
            <w:r w:rsidR="00344B8B">
              <w:rPr>
                <w:rFonts w:ascii="Book Antiqua" w:hAnsi="Book Antiqua" w:cs="Arial"/>
                <w:u w:color="000000"/>
                <w:lang w:eastAsia="es-CR"/>
              </w:rPr>
              <w:t xml:space="preserve">(a) </w:t>
            </w:r>
            <w:r w:rsidR="00BC2F47">
              <w:rPr>
                <w:rFonts w:ascii="Book Antiqua" w:hAnsi="Book Antiqua" w:cs="Arial"/>
                <w:u w:color="000000"/>
                <w:lang w:eastAsia="es-CR"/>
              </w:rPr>
              <w:t>Ejecutivo</w:t>
            </w:r>
            <w:r w:rsidR="009F7BD0">
              <w:rPr>
                <w:rFonts w:ascii="Book Antiqua" w:hAnsi="Book Antiqua" w:cs="Arial"/>
                <w:u w:color="000000"/>
                <w:lang w:eastAsia="es-CR"/>
              </w:rPr>
              <w:t xml:space="preserve"> o su representante</w:t>
            </w:r>
            <w:r w:rsidR="00BC2F47">
              <w:rPr>
                <w:rFonts w:ascii="Book Antiqua" w:hAnsi="Book Antiqua" w:cs="Arial"/>
                <w:u w:color="000000"/>
                <w:lang w:eastAsia="es-CR"/>
              </w:rPr>
              <w:t xml:space="preserve">, </w:t>
            </w:r>
            <w:r w:rsidR="009F7BD0">
              <w:rPr>
                <w:rFonts w:ascii="Book Antiqua" w:hAnsi="Book Antiqua" w:cs="Arial"/>
                <w:u w:color="000000"/>
                <w:lang w:eastAsia="es-CR"/>
              </w:rPr>
              <w:t>Director</w:t>
            </w:r>
            <w:r w:rsidR="0016247F">
              <w:rPr>
                <w:rFonts w:ascii="Book Antiqua" w:hAnsi="Book Antiqua" w:cs="Arial"/>
                <w:u w:color="000000"/>
                <w:lang w:eastAsia="es-CR"/>
              </w:rPr>
              <w:t xml:space="preserve"> (a)</w:t>
            </w:r>
            <w:r w:rsidR="009F7BD0">
              <w:rPr>
                <w:rFonts w:ascii="Book Antiqua" w:hAnsi="Book Antiqua" w:cs="Arial"/>
                <w:u w:color="000000"/>
                <w:lang w:eastAsia="es-CR"/>
              </w:rPr>
              <w:t xml:space="preserve"> de Planificación, Director</w:t>
            </w:r>
            <w:r w:rsidR="00ED66D7">
              <w:rPr>
                <w:rFonts w:ascii="Book Antiqua" w:hAnsi="Book Antiqua" w:cs="Arial"/>
                <w:u w:color="000000"/>
                <w:lang w:eastAsia="es-CR"/>
              </w:rPr>
              <w:t xml:space="preserve"> (a)</w:t>
            </w:r>
            <w:r w:rsidR="009F7BD0">
              <w:rPr>
                <w:rFonts w:ascii="Book Antiqua" w:hAnsi="Book Antiqua" w:cs="Arial"/>
                <w:u w:color="000000"/>
                <w:lang w:eastAsia="es-CR"/>
              </w:rPr>
              <w:t xml:space="preserve"> de Tecnología de Información</w:t>
            </w:r>
            <w:r w:rsidR="00DD034F">
              <w:rPr>
                <w:rFonts w:ascii="Book Antiqua" w:hAnsi="Book Antiqua" w:cs="Arial"/>
                <w:u w:color="000000"/>
                <w:lang w:eastAsia="es-CR"/>
              </w:rPr>
              <w:t xml:space="preserve"> y Comunicaciones, Director</w:t>
            </w:r>
            <w:r w:rsidR="00ED66D7">
              <w:rPr>
                <w:rFonts w:ascii="Book Antiqua" w:hAnsi="Book Antiqua" w:cs="Arial"/>
                <w:u w:color="000000"/>
                <w:lang w:eastAsia="es-CR"/>
              </w:rPr>
              <w:t xml:space="preserve"> (</w:t>
            </w:r>
            <w:r w:rsidR="00DD034F">
              <w:rPr>
                <w:rFonts w:ascii="Book Antiqua" w:hAnsi="Book Antiqua" w:cs="Arial"/>
                <w:u w:color="000000"/>
                <w:lang w:eastAsia="es-CR"/>
              </w:rPr>
              <w:t>a</w:t>
            </w:r>
            <w:r w:rsidR="00ED66D7">
              <w:rPr>
                <w:rFonts w:ascii="Book Antiqua" w:hAnsi="Book Antiqua" w:cs="Arial"/>
                <w:u w:color="000000"/>
                <w:lang w:eastAsia="es-CR"/>
              </w:rPr>
              <w:t>)</w:t>
            </w:r>
            <w:r w:rsidR="00DD034F">
              <w:rPr>
                <w:rFonts w:ascii="Book Antiqua" w:hAnsi="Book Antiqua" w:cs="Arial"/>
                <w:u w:color="000000"/>
                <w:lang w:eastAsia="es-CR"/>
              </w:rPr>
              <w:t xml:space="preserve"> de Gestión Humana. </w:t>
            </w:r>
          </w:p>
          <w:p w14:paraId="3100763A" w14:textId="77777777" w:rsidR="00850837" w:rsidRDefault="00850837" w:rsidP="004100F7">
            <w:pPr>
              <w:jc w:val="both"/>
              <w:rPr>
                <w:rFonts w:ascii="Book Antiqua" w:hAnsi="Book Antiqua" w:cs="Arial"/>
                <w:u w:color="000000"/>
                <w:lang w:eastAsia="es-CR"/>
              </w:rPr>
            </w:pPr>
          </w:p>
          <w:p w14:paraId="40906614" w14:textId="22D3EAF5" w:rsidR="00626BC8" w:rsidRDefault="00156C0B" w:rsidP="004100F7">
            <w:pPr>
              <w:jc w:val="both"/>
              <w:rPr>
                <w:rFonts w:ascii="Book Antiqua" w:hAnsi="Book Antiqua" w:cs="Arial"/>
                <w:u w:color="000000"/>
                <w:lang w:eastAsia="es-CR"/>
              </w:rPr>
            </w:pPr>
            <w:r>
              <w:rPr>
                <w:rFonts w:ascii="Book Antiqua" w:hAnsi="Book Antiqua" w:cs="Arial"/>
                <w:u w:color="000000"/>
                <w:lang w:eastAsia="es-CR"/>
              </w:rPr>
              <w:t>Se</w:t>
            </w:r>
            <w:r w:rsidR="00816B5E">
              <w:rPr>
                <w:rFonts w:ascii="Book Antiqua" w:hAnsi="Book Antiqua" w:cs="Arial"/>
                <w:u w:color="000000"/>
                <w:lang w:eastAsia="es-CR"/>
              </w:rPr>
              <w:t xml:space="preserve"> hace indispensable que </w:t>
            </w:r>
            <w:r w:rsidR="008D7DB5">
              <w:rPr>
                <w:rFonts w:ascii="Book Antiqua" w:hAnsi="Book Antiqua" w:cs="Arial"/>
                <w:u w:color="000000"/>
                <w:lang w:eastAsia="es-CR"/>
              </w:rPr>
              <w:t xml:space="preserve">cuente con la asesoría </w:t>
            </w:r>
            <w:r w:rsidR="0038486D">
              <w:rPr>
                <w:rFonts w:ascii="Book Antiqua" w:hAnsi="Book Antiqua" w:cs="Arial"/>
                <w:u w:color="000000"/>
                <w:lang w:eastAsia="es-CR"/>
              </w:rPr>
              <w:t xml:space="preserve">e información que le pueda suministrar </w:t>
            </w:r>
            <w:r w:rsidR="000B0DD4">
              <w:rPr>
                <w:rFonts w:ascii="Book Antiqua" w:hAnsi="Book Antiqua" w:cs="Arial"/>
                <w:u w:color="000000"/>
                <w:lang w:eastAsia="es-CR"/>
              </w:rPr>
              <w:t xml:space="preserve">el </w:t>
            </w:r>
            <w:r w:rsidR="00BC544B">
              <w:rPr>
                <w:rFonts w:ascii="Book Antiqua" w:hAnsi="Book Antiqua" w:cs="Arial"/>
                <w:u w:color="000000"/>
                <w:lang w:eastAsia="es-CR"/>
              </w:rPr>
              <w:t>E</w:t>
            </w:r>
            <w:r w:rsidR="000B0DD4">
              <w:rPr>
                <w:rFonts w:ascii="Book Antiqua" w:hAnsi="Book Antiqua" w:cs="Arial"/>
                <w:u w:color="000000"/>
                <w:lang w:eastAsia="es-CR"/>
              </w:rPr>
              <w:t xml:space="preserve">quipo </w:t>
            </w:r>
            <w:r w:rsidR="00BC544B">
              <w:rPr>
                <w:rFonts w:ascii="Book Antiqua" w:hAnsi="Book Antiqua" w:cs="Arial"/>
                <w:u w:color="000000"/>
                <w:lang w:eastAsia="es-CR"/>
              </w:rPr>
              <w:t>I</w:t>
            </w:r>
            <w:r w:rsidR="000B0DD4">
              <w:rPr>
                <w:rFonts w:ascii="Book Antiqua" w:hAnsi="Book Antiqua" w:cs="Arial"/>
                <w:u w:color="000000"/>
                <w:lang w:eastAsia="es-CR"/>
              </w:rPr>
              <w:t>nterdisciplinario de</w:t>
            </w:r>
            <w:r w:rsidR="005B5C7D">
              <w:rPr>
                <w:rFonts w:ascii="Book Antiqua" w:hAnsi="Book Antiqua" w:cs="Arial"/>
                <w:u w:color="000000"/>
                <w:lang w:eastAsia="es-CR"/>
              </w:rPr>
              <w:t xml:space="preserve"> </w:t>
            </w:r>
            <w:r w:rsidR="00C75A24">
              <w:rPr>
                <w:rFonts w:ascii="Book Antiqua" w:hAnsi="Book Antiqua" w:cs="Arial"/>
                <w:u w:color="000000"/>
                <w:lang w:eastAsia="es-CR"/>
              </w:rPr>
              <w:t>la Continuidad del Servicio</w:t>
            </w:r>
            <w:r w:rsidR="005902FD">
              <w:rPr>
                <w:rFonts w:ascii="Book Antiqua" w:hAnsi="Book Antiqua" w:cs="Arial"/>
                <w:u w:color="000000"/>
                <w:lang w:eastAsia="es-CR"/>
              </w:rPr>
              <w:t xml:space="preserve"> o bien la Oficina encargada de </w:t>
            </w:r>
            <w:r w:rsidR="00BC544B">
              <w:rPr>
                <w:rFonts w:ascii="Book Antiqua" w:hAnsi="Book Antiqua" w:cs="Arial"/>
                <w:u w:color="000000"/>
                <w:lang w:eastAsia="es-CR"/>
              </w:rPr>
              <w:t>G</w:t>
            </w:r>
            <w:r w:rsidR="005902FD">
              <w:rPr>
                <w:rFonts w:ascii="Book Antiqua" w:hAnsi="Book Antiqua" w:cs="Arial"/>
                <w:u w:color="000000"/>
                <w:lang w:eastAsia="es-CR"/>
              </w:rPr>
              <w:t>estionar la Continuidad del Servicio</w:t>
            </w:r>
            <w:r w:rsidR="00E05AAD">
              <w:rPr>
                <w:rFonts w:ascii="Book Antiqua" w:hAnsi="Book Antiqua" w:cs="Arial"/>
                <w:u w:color="000000"/>
                <w:lang w:eastAsia="es-CR"/>
              </w:rPr>
              <w:t xml:space="preserve"> a nivel institucional. </w:t>
            </w:r>
          </w:p>
          <w:p w14:paraId="01F64B92" w14:textId="77777777" w:rsidR="00D17325" w:rsidRDefault="00D17325" w:rsidP="0064762B">
            <w:pPr>
              <w:jc w:val="both"/>
              <w:rPr>
                <w:rFonts w:ascii="Book Antiqua" w:hAnsi="Book Antiqua" w:cs="Arial"/>
                <w:u w:color="000000"/>
                <w:lang w:eastAsia="es-CR"/>
              </w:rPr>
            </w:pPr>
          </w:p>
          <w:p w14:paraId="6CAA8929" w14:textId="3BBD995B" w:rsidR="00D17325" w:rsidRPr="00F412AC" w:rsidRDefault="00D17325" w:rsidP="0064762B">
            <w:pPr>
              <w:jc w:val="both"/>
              <w:rPr>
                <w:rFonts w:ascii="Book Antiqua" w:hAnsi="Book Antiqua" w:cs="Arial"/>
                <w:u w:color="000000"/>
                <w:lang w:eastAsia="es-CR"/>
              </w:rPr>
            </w:pPr>
            <w:r>
              <w:rPr>
                <w:rFonts w:ascii="Book Antiqua" w:hAnsi="Book Antiqua" w:cs="Arial"/>
                <w:u w:color="000000"/>
                <w:lang w:eastAsia="es-CR"/>
              </w:rPr>
              <w:t xml:space="preserve">Los </w:t>
            </w:r>
            <w:r w:rsidRPr="00D17325">
              <w:rPr>
                <w:rFonts w:ascii="Book Antiqua" w:hAnsi="Book Antiqua" w:cs="Arial"/>
                <w:b/>
                <w:bCs/>
                <w:u w:color="000000"/>
                <w:lang w:eastAsia="es-CR"/>
              </w:rPr>
              <w:t>Consejos de Administración de Circuito</w:t>
            </w:r>
            <w:r>
              <w:rPr>
                <w:rFonts w:ascii="Book Antiqua" w:hAnsi="Book Antiqua" w:cs="Arial"/>
                <w:u w:color="000000"/>
                <w:lang w:eastAsia="es-CR"/>
              </w:rPr>
              <w:t xml:space="preserve"> </w:t>
            </w:r>
            <w:r w:rsidR="0044338F">
              <w:rPr>
                <w:rFonts w:ascii="Book Antiqua" w:hAnsi="Book Antiqua" w:cs="Arial"/>
                <w:u w:color="000000"/>
                <w:lang w:eastAsia="es-CR"/>
              </w:rPr>
              <w:t xml:space="preserve">actuarían como encargados de </w:t>
            </w:r>
            <w:r w:rsidR="0036446D">
              <w:rPr>
                <w:rFonts w:ascii="Book Antiqua" w:hAnsi="Book Antiqua" w:cs="Arial"/>
                <w:u w:color="000000"/>
                <w:lang w:eastAsia="es-CR"/>
              </w:rPr>
              <w:t>emitir la declaratoria de crisis a nivel local o regional</w:t>
            </w:r>
            <w:r w:rsidR="00912FE1">
              <w:rPr>
                <w:rFonts w:ascii="Book Antiqua" w:hAnsi="Book Antiqua" w:cs="Arial"/>
                <w:u w:color="000000"/>
                <w:lang w:eastAsia="es-CR"/>
              </w:rPr>
              <w:t>, y harían la respectiva comunicación a</w:t>
            </w:r>
            <w:r w:rsidR="00576EAC">
              <w:rPr>
                <w:rFonts w:ascii="Book Antiqua" w:hAnsi="Book Antiqua" w:cs="Arial"/>
                <w:u w:color="000000"/>
                <w:lang w:eastAsia="es-CR"/>
              </w:rPr>
              <w:t>l</w:t>
            </w:r>
            <w:r w:rsidR="00912FE1">
              <w:rPr>
                <w:rFonts w:ascii="Book Antiqua" w:hAnsi="Book Antiqua" w:cs="Arial"/>
                <w:u w:color="000000"/>
                <w:lang w:eastAsia="es-CR"/>
              </w:rPr>
              <w:t xml:space="preserve"> </w:t>
            </w:r>
            <w:r w:rsidR="00F17696">
              <w:rPr>
                <w:rFonts w:ascii="Book Antiqua" w:hAnsi="Book Antiqua" w:cs="Arial"/>
                <w:u w:color="000000"/>
                <w:lang w:eastAsia="es-CR"/>
              </w:rPr>
              <w:t>C</w:t>
            </w:r>
            <w:r w:rsidR="00997A88">
              <w:rPr>
                <w:rFonts w:ascii="Book Antiqua" w:hAnsi="Book Antiqua" w:cs="Arial"/>
                <w:u w:color="000000"/>
                <w:lang w:eastAsia="es-CR"/>
              </w:rPr>
              <w:t>T</w:t>
            </w:r>
            <w:r w:rsidR="00F17696">
              <w:rPr>
                <w:rFonts w:ascii="Book Antiqua" w:hAnsi="Book Antiqua" w:cs="Arial"/>
                <w:u w:color="000000"/>
                <w:lang w:eastAsia="es-CR"/>
              </w:rPr>
              <w:t>CSPJ</w:t>
            </w:r>
            <w:r w:rsidR="00912FE1">
              <w:rPr>
                <w:rFonts w:ascii="Book Antiqua" w:hAnsi="Book Antiqua" w:cs="Arial"/>
                <w:u w:color="000000"/>
                <w:lang w:eastAsia="es-CR"/>
              </w:rPr>
              <w:t xml:space="preserve">, </w:t>
            </w:r>
            <w:r w:rsidR="008E502C">
              <w:rPr>
                <w:rFonts w:ascii="Book Antiqua" w:hAnsi="Book Antiqua" w:cs="Arial"/>
                <w:u w:color="000000"/>
                <w:lang w:eastAsia="es-CR"/>
              </w:rPr>
              <w:t xml:space="preserve">a efecto de informar lo acontecido y para que se tome nota en caso de que la crisis o el evento adquieran </w:t>
            </w:r>
            <w:r w:rsidR="00A74F6D">
              <w:rPr>
                <w:rFonts w:ascii="Book Antiqua" w:hAnsi="Book Antiqua" w:cs="Arial"/>
                <w:u w:color="000000"/>
                <w:lang w:eastAsia="es-CR"/>
              </w:rPr>
              <w:t xml:space="preserve">magnitudes </w:t>
            </w:r>
            <w:r w:rsidR="005D67C6">
              <w:rPr>
                <w:rFonts w:ascii="Book Antiqua" w:hAnsi="Book Antiqua" w:cs="Arial"/>
                <w:u w:color="000000"/>
                <w:lang w:eastAsia="es-CR"/>
              </w:rPr>
              <w:t>que trasciendan a otra</w:t>
            </w:r>
            <w:r w:rsidR="000F091F">
              <w:rPr>
                <w:rFonts w:ascii="Book Antiqua" w:hAnsi="Book Antiqua" w:cs="Arial"/>
                <w:u w:color="000000"/>
                <w:lang w:eastAsia="es-CR"/>
              </w:rPr>
              <w:t>s</w:t>
            </w:r>
            <w:r w:rsidR="005D67C6">
              <w:rPr>
                <w:rFonts w:ascii="Book Antiqua" w:hAnsi="Book Antiqua" w:cs="Arial"/>
                <w:u w:color="000000"/>
                <w:lang w:eastAsia="es-CR"/>
              </w:rPr>
              <w:t xml:space="preserve"> regiones o Circuitos Judiciales. </w:t>
            </w:r>
          </w:p>
          <w:p w14:paraId="147A1423" w14:textId="77777777" w:rsidR="006D34C1" w:rsidRPr="00F412AC" w:rsidRDefault="006D34C1" w:rsidP="0064762B">
            <w:pPr>
              <w:jc w:val="both"/>
              <w:rPr>
                <w:rFonts w:ascii="Book Antiqua" w:hAnsi="Book Antiqua" w:cs="Arial"/>
                <w:u w:color="000000"/>
                <w:lang w:eastAsia="es-CR"/>
              </w:rPr>
            </w:pPr>
          </w:p>
          <w:p w14:paraId="2A634FAB" w14:textId="5D739C57" w:rsidR="006D34C1" w:rsidRPr="00F412AC" w:rsidRDefault="006D34C1" w:rsidP="0064762B">
            <w:pPr>
              <w:jc w:val="both"/>
              <w:rPr>
                <w:rFonts w:ascii="Book Antiqua" w:hAnsi="Book Antiqua" w:cs="Arial"/>
                <w:u w:color="000000"/>
                <w:lang w:eastAsia="es-CR"/>
              </w:rPr>
            </w:pPr>
            <w:r w:rsidRPr="00F412AC">
              <w:rPr>
                <w:rFonts w:ascii="Book Antiqua" w:hAnsi="Book Antiqua" w:cs="Arial"/>
                <w:u w:color="000000"/>
                <w:lang w:eastAsia="es-CR"/>
              </w:rPr>
              <w:t xml:space="preserve">Velará por la efectiva aplicación de los lineamientos y directrices incluidos en la Política de Gestión de Continuidad del Servicio. </w:t>
            </w:r>
          </w:p>
          <w:p w14:paraId="3EF41B81" w14:textId="77777777" w:rsidR="006D34C1" w:rsidRPr="00F412AC" w:rsidRDefault="006D34C1" w:rsidP="0064762B">
            <w:pPr>
              <w:jc w:val="both"/>
              <w:rPr>
                <w:rFonts w:ascii="Book Antiqua" w:hAnsi="Book Antiqua" w:cs="Arial"/>
                <w:u w:color="000000"/>
                <w:lang w:eastAsia="es-CR"/>
              </w:rPr>
            </w:pPr>
          </w:p>
          <w:p w14:paraId="35CFE92C" w14:textId="77777777" w:rsidR="006D34C1" w:rsidRDefault="006D34C1" w:rsidP="0064762B">
            <w:pPr>
              <w:jc w:val="both"/>
              <w:rPr>
                <w:rFonts w:ascii="Book Antiqua" w:hAnsi="Book Antiqua" w:cs="Arial"/>
                <w:bCs/>
                <w:u w:color="000000"/>
                <w:lang w:eastAsia="es-CR"/>
              </w:rPr>
            </w:pPr>
            <w:r w:rsidRPr="00F412AC">
              <w:rPr>
                <w:rFonts w:ascii="Book Antiqua" w:hAnsi="Book Antiqua" w:cs="Arial"/>
                <w:bCs/>
                <w:u w:color="000000"/>
                <w:lang w:eastAsia="es-CR"/>
              </w:rPr>
              <w:t>De la revisión hecha al Reglamento Institucional para la Gestión de Emergencias en el Poder Judicial de Costa Rica (pendiente de aprobación por Corte Plena), en los artículos 6, 7, 9, 17, 18, 37 y 38, así como también al Reglamento de los Consejos de Administración de Circuito en el artículo 12, se determinó que las funciones de los Consejos de Administración de Circuito, están alineadas en ambas normativas por lo que no se detectan contradicciones con la propuesta aquí planteada.</w:t>
            </w:r>
          </w:p>
          <w:p w14:paraId="504E6C76" w14:textId="77777777" w:rsidR="00CF3EE5" w:rsidRPr="00F412AC" w:rsidRDefault="00CF3EE5" w:rsidP="0064762B">
            <w:pPr>
              <w:jc w:val="both"/>
              <w:rPr>
                <w:rFonts w:ascii="Book Antiqua" w:hAnsi="Book Antiqua" w:cs="Arial"/>
                <w:bCs/>
                <w:u w:color="000000"/>
                <w:lang w:eastAsia="es-CR"/>
              </w:rPr>
            </w:pPr>
          </w:p>
          <w:p w14:paraId="6A5F4D28" w14:textId="77777777" w:rsidR="006D34C1" w:rsidRPr="00F412AC" w:rsidRDefault="006D34C1" w:rsidP="0064762B">
            <w:pPr>
              <w:jc w:val="both"/>
              <w:rPr>
                <w:rFonts w:ascii="Book Antiqua" w:hAnsi="Book Antiqua" w:cs="Arial"/>
                <w:bCs/>
                <w:u w:color="000000"/>
                <w:lang w:eastAsia="es-CR"/>
              </w:rPr>
            </w:pPr>
            <w:r w:rsidRPr="00F412AC">
              <w:rPr>
                <w:rFonts w:ascii="Book Antiqua" w:hAnsi="Book Antiqua" w:cs="Arial"/>
                <w:bCs/>
                <w:u w:color="000000"/>
                <w:lang w:eastAsia="es-CR"/>
              </w:rPr>
              <w:t>Por tanto, la Gestión de Continuidad del Servicio vendría a constituirse en una “emergencia especializada” que podría o no activar el funcionamiento de las brigadas de emergencia de uno o varios circuitos judiciales dependiendo de la naturaleza del evento que se presente.</w:t>
            </w:r>
          </w:p>
          <w:p w14:paraId="3B257DA5" w14:textId="77777777" w:rsidR="00F925BC" w:rsidRPr="00F412AC" w:rsidRDefault="00F925BC" w:rsidP="0064762B">
            <w:pPr>
              <w:jc w:val="both"/>
              <w:rPr>
                <w:rFonts w:ascii="Book Antiqua" w:hAnsi="Book Antiqua" w:cs="Arial"/>
                <w:bCs/>
                <w:u w:color="000000"/>
                <w:lang w:eastAsia="es-CR"/>
              </w:rPr>
            </w:pPr>
          </w:p>
          <w:p w14:paraId="168F578D" w14:textId="77777777" w:rsidR="006D34C1" w:rsidRPr="00F412AC" w:rsidRDefault="006D34C1" w:rsidP="0064762B">
            <w:pPr>
              <w:jc w:val="both"/>
              <w:rPr>
                <w:rFonts w:ascii="Book Antiqua" w:hAnsi="Book Antiqua" w:cs="Arial"/>
                <w:bCs/>
                <w:u w:color="000000"/>
                <w:lang w:eastAsia="es-CR"/>
              </w:rPr>
            </w:pPr>
            <w:r w:rsidRPr="00F412AC">
              <w:rPr>
                <w:rFonts w:ascii="Book Antiqua" w:hAnsi="Book Antiqua" w:cs="Arial"/>
                <w:bCs/>
                <w:u w:color="000000"/>
                <w:lang w:eastAsia="es-CR"/>
              </w:rPr>
              <w:t>A continuación, se presenta un cuadro comparativo de los artículos mencionados anteriormente:</w:t>
            </w:r>
          </w:p>
          <w:p w14:paraId="141E6849" w14:textId="77777777" w:rsidR="006D34C1" w:rsidRPr="00F412AC" w:rsidRDefault="006D34C1" w:rsidP="0064762B">
            <w:pPr>
              <w:jc w:val="both"/>
              <w:rPr>
                <w:rFonts w:ascii="Book Antiqua" w:hAnsi="Book Antiqua" w:cs="Arial"/>
                <w:bCs/>
                <w:color w:val="0070C0"/>
                <w:u w:color="000000"/>
                <w:lang w:eastAsia="es-CR"/>
              </w:rPr>
            </w:pPr>
            <w:r w:rsidRPr="00F412AC">
              <w:rPr>
                <w:rFonts w:ascii="Book Antiqua" w:hAnsi="Book Antiqua" w:cs="Arial"/>
                <w:bCs/>
                <w:color w:val="0070C0"/>
                <w:u w:color="000000"/>
                <w:lang w:eastAsia="es-CR"/>
              </w:rPr>
              <w:t xml:space="preserve"> </w:t>
            </w:r>
          </w:p>
          <w:bookmarkStart w:id="158" w:name="_MON_1705217208"/>
          <w:bookmarkEnd w:id="158"/>
          <w:p w14:paraId="6D936480" w14:textId="562B8258" w:rsidR="006D34C1" w:rsidRPr="00F412AC" w:rsidRDefault="007B0E6C" w:rsidP="0064762B">
            <w:pPr>
              <w:jc w:val="center"/>
              <w:rPr>
                <w:rFonts w:ascii="Book Antiqua" w:hAnsi="Book Antiqua" w:cs="Arial"/>
                <w:bCs/>
                <w:color w:val="0070C0"/>
                <w:u w:color="000000"/>
                <w:lang w:eastAsia="es-CR"/>
              </w:rPr>
            </w:pPr>
            <w:r w:rsidRPr="00F412AC">
              <w:rPr>
                <w:rFonts w:ascii="Book Antiqua" w:hAnsi="Book Antiqua" w:cs="Arial"/>
                <w:bCs/>
                <w:color w:val="0070C0"/>
                <w:u w:color="000000"/>
                <w:lang w:val="es-CR" w:eastAsia="es-CR"/>
              </w:rPr>
              <w:object w:dxaOrig="1376" w:dyaOrig="893" w14:anchorId="75841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pt;height:45.7pt" o:ole="">
                  <v:imagedata r:id="rId33" o:title=""/>
                </v:shape>
                <o:OLEObject Type="Embed" ProgID="Word.Document.12" ShapeID="_x0000_i1025" DrawAspect="Icon" ObjectID="_1727095861" r:id="rId34">
                  <o:FieldCodes>\s</o:FieldCodes>
                </o:OLEObject>
              </w:object>
            </w:r>
          </w:p>
          <w:p w14:paraId="4A83743E" w14:textId="77777777" w:rsidR="006D34C1" w:rsidRPr="00F412AC" w:rsidRDefault="006D34C1" w:rsidP="00500CE1">
            <w:pPr>
              <w:rPr>
                <w:rFonts w:ascii="Book Antiqua" w:hAnsi="Book Antiqua" w:cs="Arial"/>
                <w:lang w:val="es-CR"/>
              </w:rPr>
            </w:pPr>
          </w:p>
        </w:tc>
      </w:tr>
    </w:tbl>
    <w:p w14:paraId="08FF6495" w14:textId="77777777" w:rsidR="00D82E43" w:rsidRDefault="00D82E43" w:rsidP="00D47095">
      <w:pPr>
        <w:spacing w:after="0" w:line="240" w:lineRule="auto"/>
        <w:jc w:val="both"/>
        <w:rPr>
          <w:rFonts w:ascii="Book Antiqua" w:hAnsi="Book Antiqua"/>
          <w:sz w:val="24"/>
          <w:szCs w:val="24"/>
        </w:rPr>
      </w:pPr>
    </w:p>
    <w:p w14:paraId="6232E723" w14:textId="77777777" w:rsidR="00D82E43" w:rsidRDefault="00D82E43" w:rsidP="00D47095">
      <w:pPr>
        <w:spacing w:after="0" w:line="240" w:lineRule="auto"/>
        <w:jc w:val="both"/>
        <w:rPr>
          <w:rFonts w:ascii="Book Antiqua" w:hAnsi="Book Antiqua"/>
          <w:sz w:val="24"/>
          <w:szCs w:val="24"/>
        </w:rPr>
      </w:pPr>
    </w:p>
    <w:p w14:paraId="74F8C358" w14:textId="0D52B117" w:rsidR="008204D2" w:rsidRDefault="008204D2" w:rsidP="00D47095">
      <w:pPr>
        <w:spacing w:after="0" w:line="240" w:lineRule="auto"/>
        <w:jc w:val="both"/>
        <w:rPr>
          <w:rFonts w:ascii="Book Antiqua" w:hAnsi="Book Antiqua"/>
          <w:sz w:val="24"/>
          <w:szCs w:val="24"/>
        </w:rPr>
      </w:pPr>
    </w:p>
    <w:p w14:paraId="38607395" w14:textId="673EE5C1" w:rsidR="00055159" w:rsidRDefault="00055159" w:rsidP="00D47095">
      <w:pPr>
        <w:spacing w:after="0" w:line="240" w:lineRule="auto"/>
        <w:jc w:val="both"/>
        <w:rPr>
          <w:rFonts w:ascii="Book Antiqua" w:hAnsi="Book Antiqua"/>
          <w:sz w:val="24"/>
          <w:szCs w:val="24"/>
        </w:rPr>
      </w:pPr>
    </w:p>
    <w:p w14:paraId="73011A04" w14:textId="0C5003CB" w:rsidR="00055159" w:rsidRDefault="00055159" w:rsidP="00D47095">
      <w:pPr>
        <w:spacing w:after="0" w:line="240" w:lineRule="auto"/>
        <w:jc w:val="both"/>
        <w:rPr>
          <w:rFonts w:ascii="Book Antiqua" w:hAnsi="Book Antiqua"/>
          <w:sz w:val="24"/>
          <w:szCs w:val="24"/>
        </w:rPr>
      </w:pPr>
    </w:p>
    <w:p w14:paraId="520C6AEF" w14:textId="77777777" w:rsidR="00A04551" w:rsidRDefault="00A04551" w:rsidP="00D47095">
      <w:pPr>
        <w:spacing w:after="0" w:line="240" w:lineRule="auto"/>
        <w:jc w:val="both"/>
        <w:rPr>
          <w:rFonts w:ascii="Book Antiqua" w:hAnsi="Book Antiqua"/>
          <w:sz w:val="24"/>
          <w:szCs w:val="24"/>
        </w:rPr>
      </w:pPr>
    </w:p>
    <w:p w14:paraId="645B8189" w14:textId="77777777" w:rsidR="00A04551" w:rsidRDefault="00A04551" w:rsidP="00D47095">
      <w:pPr>
        <w:spacing w:after="0" w:line="240" w:lineRule="auto"/>
        <w:jc w:val="both"/>
        <w:rPr>
          <w:rFonts w:ascii="Book Antiqua" w:hAnsi="Book Antiqua"/>
          <w:sz w:val="24"/>
          <w:szCs w:val="24"/>
        </w:rPr>
      </w:pPr>
    </w:p>
    <w:p w14:paraId="06B3B656" w14:textId="77777777" w:rsidR="00A04551" w:rsidRDefault="00A04551" w:rsidP="00D47095">
      <w:pPr>
        <w:spacing w:after="0" w:line="240" w:lineRule="auto"/>
        <w:jc w:val="both"/>
        <w:rPr>
          <w:rFonts w:ascii="Book Antiqua" w:hAnsi="Book Antiqua"/>
          <w:sz w:val="24"/>
          <w:szCs w:val="24"/>
        </w:rPr>
      </w:pPr>
    </w:p>
    <w:p w14:paraId="74AE2B6E" w14:textId="58C50D00" w:rsidR="00055159" w:rsidRDefault="00055159" w:rsidP="00D47095">
      <w:pPr>
        <w:spacing w:after="0" w:line="240" w:lineRule="auto"/>
        <w:jc w:val="both"/>
        <w:rPr>
          <w:rFonts w:ascii="Book Antiqua" w:hAnsi="Book Antiqua"/>
          <w:sz w:val="24"/>
          <w:szCs w:val="24"/>
        </w:rPr>
      </w:pPr>
    </w:p>
    <w:p w14:paraId="1A90A486" w14:textId="3A047542" w:rsidR="00055159" w:rsidRDefault="00055159" w:rsidP="00D47095">
      <w:pPr>
        <w:spacing w:after="0" w:line="240" w:lineRule="auto"/>
        <w:jc w:val="both"/>
        <w:rPr>
          <w:rFonts w:ascii="Book Antiqua" w:hAnsi="Book Antiqua"/>
          <w:sz w:val="24"/>
          <w:szCs w:val="24"/>
        </w:rPr>
      </w:pPr>
    </w:p>
    <w:p w14:paraId="581330E1" w14:textId="77777777" w:rsidR="00055159" w:rsidRDefault="00055159" w:rsidP="00D47095">
      <w:pPr>
        <w:spacing w:after="0" w:line="240" w:lineRule="auto"/>
        <w:jc w:val="both"/>
        <w:rPr>
          <w:rFonts w:ascii="Book Antiqua" w:hAnsi="Book Antiqua"/>
          <w:sz w:val="24"/>
          <w:szCs w:val="24"/>
        </w:rPr>
      </w:pPr>
    </w:p>
    <w:tbl>
      <w:tblPr>
        <w:tblStyle w:val="Tablaconcuadrcula"/>
        <w:tblW w:w="10213" w:type="dxa"/>
        <w:jc w:val="center"/>
        <w:tblLayout w:type="fixed"/>
        <w:tblLook w:val="04A0" w:firstRow="1" w:lastRow="0" w:firstColumn="1" w:lastColumn="0" w:noHBand="0" w:noVBand="1"/>
      </w:tblPr>
      <w:tblGrid>
        <w:gridCol w:w="2263"/>
        <w:gridCol w:w="7950"/>
      </w:tblGrid>
      <w:tr w:rsidR="007C76B7" w:rsidRPr="007C76B7" w14:paraId="25BD3BCA" w14:textId="77777777" w:rsidTr="00FD0FD7">
        <w:trPr>
          <w:trHeight w:val="387"/>
          <w:jc w:val="center"/>
        </w:trPr>
        <w:tc>
          <w:tcPr>
            <w:tcW w:w="2263" w:type="dxa"/>
            <w:shd w:val="clear" w:color="auto" w:fill="1F3864" w:themeFill="accent1" w:themeFillShade="80"/>
            <w:vAlign w:val="center"/>
          </w:tcPr>
          <w:p w14:paraId="1A0CD80A" w14:textId="77777777" w:rsidR="007C76B7" w:rsidRPr="007C76B7" w:rsidRDefault="007C76B7" w:rsidP="00500CE1">
            <w:pPr>
              <w:jc w:val="center"/>
              <w:rPr>
                <w:rFonts w:ascii="Book Antiqua" w:hAnsi="Book Antiqua" w:cs="Arial"/>
                <w:b/>
                <w:bCs/>
                <w:color w:val="FFFFFF" w:themeColor="background1"/>
                <w:sz w:val="28"/>
                <w:szCs w:val="28"/>
                <w:lang w:val="es-CR"/>
              </w:rPr>
            </w:pPr>
            <w:r w:rsidRPr="007C76B7">
              <w:rPr>
                <w:rFonts w:ascii="Book Antiqua" w:hAnsi="Book Antiqua" w:cs="Arial"/>
                <w:b/>
                <w:bCs/>
                <w:color w:val="FFFFFF" w:themeColor="background1"/>
                <w:sz w:val="28"/>
                <w:szCs w:val="28"/>
                <w:lang w:val="es-CR"/>
              </w:rPr>
              <w:t>Funciones</w:t>
            </w:r>
          </w:p>
        </w:tc>
        <w:tc>
          <w:tcPr>
            <w:tcW w:w="7950" w:type="dxa"/>
            <w:shd w:val="clear" w:color="auto" w:fill="1F3864" w:themeFill="accent1" w:themeFillShade="80"/>
            <w:vAlign w:val="center"/>
          </w:tcPr>
          <w:p w14:paraId="79C8C1BC" w14:textId="77777777" w:rsidR="007C76B7" w:rsidRPr="007C76B7" w:rsidRDefault="007C76B7" w:rsidP="00500CE1">
            <w:pPr>
              <w:jc w:val="center"/>
              <w:rPr>
                <w:rFonts w:ascii="Book Antiqua" w:hAnsi="Book Antiqua" w:cs="Arial"/>
                <w:b/>
                <w:bCs/>
                <w:color w:val="FFFFFF" w:themeColor="background1"/>
                <w:sz w:val="28"/>
                <w:szCs w:val="28"/>
                <w:lang w:val="es-CR"/>
              </w:rPr>
            </w:pPr>
            <w:r w:rsidRPr="007C76B7">
              <w:rPr>
                <w:rFonts w:ascii="Book Antiqua" w:hAnsi="Book Antiqua" w:cs="Arial"/>
                <w:b/>
                <w:bCs/>
                <w:color w:val="FFFFFF" w:themeColor="background1"/>
                <w:sz w:val="28"/>
                <w:szCs w:val="28"/>
                <w:lang w:val="es-CR"/>
              </w:rPr>
              <w:t>Despachos y oficinas Judiciales</w:t>
            </w:r>
          </w:p>
        </w:tc>
      </w:tr>
      <w:tr w:rsidR="007C76B7" w:rsidRPr="007C76B7" w14:paraId="4B75DBAC" w14:textId="77777777" w:rsidTr="00FD0FD7">
        <w:trPr>
          <w:trHeight w:val="3475"/>
          <w:jc w:val="center"/>
        </w:trPr>
        <w:tc>
          <w:tcPr>
            <w:tcW w:w="2263" w:type="dxa"/>
            <w:vAlign w:val="center"/>
          </w:tcPr>
          <w:p w14:paraId="67AB7CD6" w14:textId="77777777" w:rsidR="007C76B7" w:rsidRPr="007C76B7" w:rsidRDefault="007C76B7" w:rsidP="00500CE1">
            <w:pPr>
              <w:jc w:val="center"/>
              <w:rPr>
                <w:rFonts w:ascii="Book Antiqua" w:hAnsi="Book Antiqua" w:cs="Arial"/>
                <w:lang w:val="es-CR"/>
              </w:rPr>
            </w:pPr>
          </w:p>
          <w:p w14:paraId="76FC25CC" w14:textId="67EC3A0C" w:rsidR="004E38F3" w:rsidRDefault="007C76B7" w:rsidP="007C76B7">
            <w:pPr>
              <w:jc w:val="both"/>
              <w:rPr>
                <w:rFonts w:ascii="Book Antiqua" w:hAnsi="Book Antiqua" w:cs="Arial"/>
                <w:lang w:val="es-CR"/>
              </w:rPr>
            </w:pPr>
            <w:r w:rsidRPr="007C76B7">
              <w:rPr>
                <w:rFonts w:ascii="Book Antiqua" w:hAnsi="Book Antiqua" w:cs="Arial"/>
                <w:lang w:val="es-CR"/>
              </w:rPr>
              <w:t>Asesorar y brindar apoyo directo a</w:t>
            </w:r>
            <w:r w:rsidR="00867144">
              <w:rPr>
                <w:rFonts w:ascii="Book Antiqua" w:hAnsi="Book Antiqua" w:cs="Arial"/>
                <w:lang w:val="es-CR"/>
              </w:rPr>
              <w:t>l</w:t>
            </w:r>
            <w:r w:rsidRPr="007C76B7">
              <w:rPr>
                <w:rFonts w:ascii="Book Antiqua" w:hAnsi="Book Antiqua" w:cs="Arial"/>
                <w:lang w:val="es-CR"/>
              </w:rPr>
              <w:t xml:space="preserve"> C</w:t>
            </w:r>
            <w:r w:rsidR="00997A88">
              <w:rPr>
                <w:rFonts w:ascii="Book Antiqua" w:hAnsi="Book Antiqua" w:cs="Arial"/>
                <w:lang w:val="es-CR"/>
              </w:rPr>
              <w:t>T</w:t>
            </w:r>
            <w:r w:rsidR="00867144">
              <w:rPr>
                <w:rFonts w:ascii="Book Antiqua" w:hAnsi="Book Antiqua" w:cs="Arial"/>
                <w:lang w:val="es-CR"/>
              </w:rPr>
              <w:t>CSPJ</w:t>
            </w:r>
            <w:r w:rsidR="004E38F3">
              <w:rPr>
                <w:rFonts w:ascii="Book Antiqua" w:hAnsi="Book Antiqua" w:cs="Arial"/>
                <w:lang w:val="es-CR"/>
              </w:rPr>
              <w:t xml:space="preserve">. </w:t>
            </w:r>
          </w:p>
          <w:p w14:paraId="38E11062" w14:textId="39D3E1FA" w:rsidR="007C76B7" w:rsidRPr="007C76B7" w:rsidRDefault="004E38F3" w:rsidP="007C76B7">
            <w:pPr>
              <w:jc w:val="both"/>
              <w:rPr>
                <w:rFonts w:ascii="Book Antiqua" w:hAnsi="Book Antiqua" w:cs="Arial"/>
                <w:lang w:val="es-CR"/>
              </w:rPr>
            </w:pPr>
            <w:r>
              <w:rPr>
                <w:rFonts w:ascii="Book Antiqua" w:hAnsi="Book Antiqua" w:cs="Arial"/>
                <w:lang w:val="es-CR"/>
              </w:rPr>
              <w:t>E</w:t>
            </w:r>
            <w:r w:rsidR="007C76B7" w:rsidRPr="007C76B7">
              <w:rPr>
                <w:rFonts w:ascii="Book Antiqua" w:hAnsi="Book Antiqua" w:cs="Arial"/>
                <w:lang w:val="es-CR"/>
              </w:rPr>
              <w:t>laborar informes,</w:t>
            </w:r>
            <w:r>
              <w:rPr>
                <w:rFonts w:ascii="Book Antiqua" w:hAnsi="Book Antiqua" w:cs="Arial"/>
                <w:lang w:val="es-CR"/>
              </w:rPr>
              <w:t xml:space="preserve"> atención a la gest</w:t>
            </w:r>
            <w:r w:rsidR="00314FD5">
              <w:rPr>
                <w:rFonts w:ascii="Book Antiqua" w:hAnsi="Book Antiqua" w:cs="Arial"/>
                <w:lang w:val="es-CR"/>
              </w:rPr>
              <w:t>ión de la Con</w:t>
            </w:r>
            <w:r w:rsidR="00CD7E50">
              <w:rPr>
                <w:rFonts w:ascii="Book Antiqua" w:hAnsi="Book Antiqua" w:cs="Arial"/>
                <w:lang w:val="es-CR"/>
              </w:rPr>
              <w:t>t</w:t>
            </w:r>
            <w:r w:rsidR="00314FD5">
              <w:rPr>
                <w:rFonts w:ascii="Book Antiqua" w:hAnsi="Book Antiqua" w:cs="Arial"/>
                <w:lang w:val="es-CR"/>
              </w:rPr>
              <w:t>inu</w:t>
            </w:r>
            <w:r w:rsidR="00CD7E50">
              <w:rPr>
                <w:rFonts w:ascii="Book Antiqua" w:hAnsi="Book Antiqua" w:cs="Arial"/>
                <w:lang w:val="es-CR"/>
              </w:rPr>
              <w:t>i</w:t>
            </w:r>
            <w:r w:rsidR="00314FD5">
              <w:rPr>
                <w:rFonts w:ascii="Book Antiqua" w:hAnsi="Book Antiqua" w:cs="Arial"/>
                <w:lang w:val="es-CR"/>
              </w:rPr>
              <w:t>dad del Servicio.</w:t>
            </w:r>
            <w:r w:rsidR="007C76B7" w:rsidRPr="007C76B7">
              <w:rPr>
                <w:rFonts w:ascii="Book Antiqua" w:hAnsi="Book Antiqua" w:cs="Arial"/>
                <w:lang w:val="es-CR"/>
              </w:rPr>
              <w:t xml:space="preserve"> </w:t>
            </w:r>
            <w:r w:rsidR="00314FD5">
              <w:rPr>
                <w:rFonts w:ascii="Book Antiqua" w:hAnsi="Book Antiqua" w:cs="Arial"/>
                <w:lang w:val="es-CR"/>
              </w:rPr>
              <w:t>F</w:t>
            </w:r>
            <w:r w:rsidR="007C76B7" w:rsidRPr="007C76B7">
              <w:rPr>
                <w:rFonts w:ascii="Book Antiqua" w:hAnsi="Book Antiqua" w:cs="Arial"/>
                <w:lang w:val="es-CR"/>
              </w:rPr>
              <w:t>acilitar la atención de consultas)</w:t>
            </w:r>
          </w:p>
        </w:tc>
        <w:tc>
          <w:tcPr>
            <w:tcW w:w="7950" w:type="dxa"/>
          </w:tcPr>
          <w:p w14:paraId="2D3E55FF" w14:textId="77777777" w:rsidR="007C76B7" w:rsidRPr="007C76B7" w:rsidRDefault="007C76B7" w:rsidP="00500CE1">
            <w:pPr>
              <w:jc w:val="center"/>
              <w:rPr>
                <w:rFonts w:ascii="Book Antiqua" w:hAnsi="Book Antiqua" w:cs="Arial"/>
                <w:lang w:val="es-CR"/>
              </w:rPr>
            </w:pPr>
            <w:r w:rsidRPr="007C76B7">
              <w:rPr>
                <w:rFonts w:ascii="Book Antiqua" w:hAnsi="Book Antiqua" w:cs="Arial"/>
              </w:rPr>
              <w:drawing>
                <wp:anchor distT="0" distB="0" distL="114300" distR="114300" simplePos="0" relativeHeight="251639296" behindDoc="1" locked="0" layoutInCell="1" allowOverlap="1" wp14:anchorId="22565038" wp14:editId="03185B1A">
                  <wp:simplePos x="0" y="0"/>
                  <wp:positionH relativeFrom="column">
                    <wp:posOffset>88900</wp:posOffset>
                  </wp:positionH>
                  <wp:positionV relativeFrom="paragraph">
                    <wp:posOffset>73025</wp:posOffset>
                  </wp:positionV>
                  <wp:extent cx="4791075" cy="2124075"/>
                  <wp:effectExtent l="0" t="0" r="0" b="0"/>
                  <wp:wrapTight wrapText="bothSides">
                    <wp:wrapPolygon edited="0">
                      <wp:start x="7300" y="4843"/>
                      <wp:lineTo x="6871" y="6199"/>
                      <wp:lineTo x="6785" y="14917"/>
                      <wp:lineTo x="7300" y="16854"/>
                      <wp:lineTo x="14257" y="16854"/>
                      <wp:lineTo x="14429" y="16466"/>
                      <wp:lineTo x="14772" y="14917"/>
                      <wp:lineTo x="14686" y="6393"/>
                      <wp:lineTo x="14257" y="4843"/>
                      <wp:lineTo x="7300" y="4843"/>
                    </wp:wrapPolygon>
                  </wp:wrapTight>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tc>
      </w:tr>
      <w:tr w:rsidR="007C76B7" w:rsidRPr="007C76B7" w14:paraId="5AB1D97B" w14:textId="77777777" w:rsidTr="005A2A98">
        <w:trPr>
          <w:trHeight w:val="690"/>
          <w:jc w:val="center"/>
        </w:trPr>
        <w:tc>
          <w:tcPr>
            <w:tcW w:w="10213" w:type="dxa"/>
            <w:gridSpan w:val="2"/>
            <w:shd w:val="clear" w:color="auto" w:fill="8EAADB" w:themeFill="accent1" w:themeFillTint="99"/>
            <w:vAlign w:val="center"/>
          </w:tcPr>
          <w:p w14:paraId="03792CA1" w14:textId="77777777" w:rsidR="007C76B7" w:rsidRPr="007C76B7" w:rsidRDefault="007C76B7" w:rsidP="00500CE1">
            <w:pPr>
              <w:jc w:val="center"/>
              <w:rPr>
                <w:rFonts w:ascii="Book Antiqua" w:hAnsi="Book Antiqua" w:cs="Arial"/>
                <w:lang w:val="es-CR"/>
              </w:rPr>
            </w:pPr>
            <w:r w:rsidRPr="007C76B7">
              <w:rPr>
                <w:rFonts w:ascii="Book Antiqua" w:hAnsi="Book Antiqua" w:cs="Arial"/>
                <w:b/>
                <w:bCs/>
                <w:sz w:val="28"/>
                <w:szCs w:val="28"/>
                <w:lang w:val="es-CR"/>
              </w:rPr>
              <w:t>Descripción</w:t>
            </w:r>
          </w:p>
        </w:tc>
      </w:tr>
      <w:tr w:rsidR="007C76B7" w:rsidRPr="007C76B7" w14:paraId="25900D2D" w14:textId="77777777" w:rsidTr="005A2A98">
        <w:trPr>
          <w:trHeight w:val="1592"/>
          <w:jc w:val="center"/>
        </w:trPr>
        <w:tc>
          <w:tcPr>
            <w:tcW w:w="10213" w:type="dxa"/>
            <w:gridSpan w:val="2"/>
            <w:vAlign w:val="center"/>
          </w:tcPr>
          <w:p w14:paraId="3A8201BC" w14:textId="65A05CCB" w:rsidR="00B97CE4" w:rsidRDefault="007C76B7" w:rsidP="007C76B7">
            <w:pPr>
              <w:jc w:val="both"/>
              <w:rPr>
                <w:rFonts w:ascii="Book Antiqua" w:hAnsi="Book Antiqua" w:cs="Arial"/>
                <w:lang w:val="es-CR"/>
              </w:rPr>
            </w:pPr>
            <w:r w:rsidRPr="007C76B7">
              <w:rPr>
                <w:rFonts w:ascii="Book Antiqua" w:hAnsi="Book Antiqua" w:cs="Arial"/>
                <w:lang w:val="es-CR"/>
              </w:rPr>
              <w:t xml:space="preserve">La </w:t>
            </w:r>
            <w:r w:rsidR="005A2A98">
              <w:rPr>
                <w:rFonts w:ascii="Book Antiqua" w:hAnsi="Book Antiqua" w:cs="Arial"/>
                <w:b/>
                <w:bCs/>
                <w:lang w:val="es-CR"/>
              </w:rPr>
              <w:t>Dirección Ejecutiva</w:t>
            </w:r>
            <w:r w:rsidRPr="007C76B7">
              <w:rPr>
                <w:rFonts w:ascii="Book Antiqua" w:hAnsi="Book Antiqua" w:cs="Arial"/>
                <w:lang w:val="es-CR"/>
              </w:rPr>
              <w:t xml:space="preserve"> se reforzará con al menos</w:t>
            </w:r>
            <w:r w:rsidR="003958EE">
              <w:rPr>
                <w:rFonts w:ascii="Book Antiqua" w:hAnsi="Book Antiqua" w:cs="Arial"/>
                <w:lang w:val="es-CR"/>
              </w:rPr>
              <w:t xml:space="preserve"> </w:t>
            </w:r>
            <w:r w:rsidR="003958EE" w:rsidRPr="003D2C93">
              <w:rPr>
                <w:rFonts w:ascii="Book Antiqua" w:hAnsi="Book Antiqua" w:cs="Arial"/>
                <w:lang w:val="es-CR"/>
              </w:rPr>
              <w:t>1 Jefe Administrativo 4 y</w:t>
            </w:r>
            <w:r w:rsidR="003958EE">
              <w:rPr>
                <w:rFonts w:ascii="Book Antiqua" w:hAnsi="Book Antiqua" w:cs="Arial"/>
                <w:lang w:val="es-CR"/>
              </w:rPr>
              <w:t xml:space="preserve"> </w:t>
            </w:r>
            <w:r w:rsidRPr="007C76B7">
              <w:rPr>
                <w:rFonts w:ascii="Book Antiqua" w:hAnsi="Book Antiqua" w:cs="Arial"/>
                <w:lang w:val="es-CR"/>
              </w:rPr>
              <w:t xml:space="preserve">dos Profesionales </w:t>
            </w:r>
            <w:r w:rsidR="005A2A98">
              <w:rPr>
                <w:rFonts w:ascii="Book Antiqua" w:hAnsi="Book Antiqua" w:cs="Arial"/>
                <w:lang w:val="es-CR"/>
              </w:rPr>
              <w:t>2</w:t>
            </w:r>
            <w:r w:rsidRPr="007C76B7">
              <w:rPr>
                <w:rFonts w:ascii="Book Antiqua" w:hAnsi="Book Antiqua" w:cs="Arial"/>
                <w:lang w:val="es-CR"/>
              </w:rPr>
              <w:t xml:space="preserve">, con el fin de iniciar </w:t>
            </w:r>
            <w:r w:rsidR="00E84058">
              <w:rPr>
                <w:rFonts w:ascii="Book Antiqua" w:hAnsi="Book Antiqua" w:cs="Arial"/>
                <w:lang w:val="es-CR"/>
              </w:rPr>
              <w:t>en lo que resta</w:t>
            </w:r>
            <w:r w:rsidRPr="007C76B7">
              <w:rPr>
                <w:rFonts w:ascii="Book Antiqua" w:hAnsi="Book Antiqua" w:cs="Arial"/>
                <w:lang w:val="es-CR"/>
              </w:rPr>
              <w:t xml:space="preserve"> del 2022 la atención de algunas funciones previstas para el SGCS, con el apoyo del Equipo Interdisciplinario, tales como: asesorar y apoyar a</w:t>
            </w:r>
            <w:r w:rsidR="002E05EF">
              <w:rPr>
                <w:rFonts w:ascii="Book Antiqua" w:hAnsi="Book Antiqua" w:cs="Arial"/>
                <w:lang w:val="es-CR"/>
              </w:rPr>
              <w:t xml:space="preserve">l </w:t>
            </w:r>
            <w:r w:rsidR="002E05EF" w:rsidRPr="007C76B7">
              <w:rPr>
                <w:rFonts w:ascii="Book Antiqua" w:hAnsi="Book Antiqua" w:cs="Arial"/>
                <w:lang w:val="es-CR"/>
              </w:rPr>
              <w:t>C</w:t>
            </w:r>
            <w:r w:rsidR="00997A88">
              <w:rPr>
                <w:rFonts w:ascii="Book Antiqua" w:hAnsi="Book Antiqua" w:cs="Arial"/>
                <w:lang w:val="es-CR"/>
              </w:rPr>
              <w:t>T</w:t>
            </w:r>
            <w:r w:rsidR="002E05EF">
              <w:rPr>
                <w:rFonts w:ascii="Book Antiqua" w:hAnsi="Book Antiqua" w:cs="Arial"/>
                <w:lang w:val="es-CR"/>
              </w:rPr>
              <w:t>CSPJ</w:t>
            </w:r>
            <w:r w:rsidRPr="007C76B7">
              <w:rPr>
                <w:rFonts w:ascii="Book Antiqua" w:hAnsi="Book Antiqua" w:cs="Arial"/>
                <w:lang w:val="es-CR"/>
              </w:rPr>
              <w:t xml:space="preserve">, elaborar informes técnicos, atender consultas de los despachos y oficinas judiciales sobre el SGCS, así como coordinar acciones con las instancias de soporte técnico profesional, </w:t>
            </w:r>
            <w:r w:rsidR="00F020FE">
              <w:rPr>
                <w:rFonts w:ascii="Book Antiqua" w:hAnsi="Book Antiqua" w:cs="Arial"/>
                <w:lang w:val="es-CR"/>
              </w:rPr>
              <w:t>lo que se consti</w:t>
            </w:r>
            <w:r w:rsidR="003458E6">
              <w:rPr>
                <w:rFonts w:ascii="Book Antiqua" w:hAnsi="Book Antiqua" w:cs="Arial"/>
                <w:lang w:val="es-CR"/>
              </w:rPr>
              <w:t>t</w:t>
            </w:r>
            <w:r w:rsidR="00F020FE">
              <w:rPr>
                <w:rFonts w:ascii="Book Antiqua" w:hAnsi="Book Antiqua" w:cs="Arial"/>
                <w:lang w:val="es-CR"/>
              </w:rPr>
              <w:t xml:space="preserve">uiría en </w:t>
            </w:r>
            <w:r w:rsidRPr="007C76B7">
              <w:rPr>
                <w:rFonts w:ascii="Book Antiqua" w:hAnsi="Book Antiqua" w:cs="Arial"/>
                <w:lang w:val="es-CR"/>
              </w:rPr>
              <w:t>la primera etapa de implementación del SGCS en el Poder Judicial.</w:t>
            </w:r>
          </w:p>
          <w:p w14:paraId="38C151FE" w14:textId="77777777" w:rsidR="00B97CE4" w:rsidRDefault="00B97CE4" w:rsidP="007C76B7">
            <w:pPr>
              <w:jc w:val="both"/>
              <w:rPr>
                <w:rFonts w:ascii="Book Antiqua" w:hAnsi="Book Antiqua" w:cs="Arial"/>
                <w:lang w:val="es-CR"/>
              </w:rPr>
            </w:pPr>
          </w:p>
          <w:p w14:paraId="28985CD7" w14:textId="65C71F90" w:rsidR="00460956" w:rsidRDefault="0019765C" w:rsidP="00C71465">
            <w:pPr>
              <w:jc w:val="both"/>
              <w:rPr>
                <w:rFonts w:ascii="Book Antiqua" w:hAnsi="Book Antiqua" w:cs="Arial"/>
                <w:lang w:val="es-CR"/>
              </w:rPr>
            </w:pPr>
            <w:r>
              <w:rPr>
                <w:rFonts w:ascii="Book Antiqua" w:hAnsi="Book Antiqua" w:cs="Arial"/>
                <w:lang w:val="es-CR"/>
              </w:rPr>
              <w:t>El detalle de las labores y los productos que s</w:t>
            </w:r>
            <w:r w:rsidR="00677FDD">
              <w:rPr>
                <w:rFonts w:ascii="Book Antiqua" w:hAnsi="Book Antiqua" w:cs="Arial"/>
                <w:lang w:val="es-CR"/>
              </w:rPr>
              <w:t>e abordarán en el 2022</w:t>
            </w:r>
            <w:r w:rsidR="00DB324D">
              <w:rPr>
                <w:rFonts w:ascii="Book Antiqua" w:hAnsi="Book Antiqua" w:cs="Arial"/>
                <w:lang w:val="es-CR"/>
              </w:rPr>
              <w:t>, serán definidos por el Equipo Interdisciplinario</w:t>
            </w:r>
            <w:r w:rsidR="00460956">
              <w:rPr>
                <w:rFonts w:ascii="Book Antiqua" w:hAnsi="Book Antiqua" w:cs="Arial"/>
                <w:lang w:val="es-CR"/>
              </w:rPr>
              <w:t xml:space="preserve"> (ver anexo </w:t>
            </w:r>
            <w:r w:rsidR="00B046F7">
              <w:rPr>
                <w:rFonts w:ascii="Book Antiqua" w:hAnsi="Book Antiqua" w:cs="Arial"/>
                <w:lang w:val="es-CR"/>
              </w:rPr>
              <w:t>4</w:t>
            </w:r>
            <w:r w:rsidR="00460956">
              <w:rPr>
                <w:rFonts w:ascii="Book Antiqua" w:hAnsi="Book Antiqua" w:cs="Arial"/>
                <w:lang w:val="es-CR"/>
              </w:rPr>
              <w:t>)</w:t>
            </w:r>
            <w:r w:rsidR="00DB324D">
              <w:rPr>
                <w:rFonts w:ascii="Book Antiqua" w:hAnsi="Book Antiqua" w:cs="Arial"/>
                <w:lang w:val="es-CR"/>
              </w:rPr>
              <w:t xml:space="preserve">. </w:t>
            </w:r>
            <w:r w:rsidR="007C76B7" w:rsidRPr="007C76B7">
              <w:rPr>
                <w:rFonts w:ascii="Book Antiqua" w:hAnsi="Book Antiqua" w:cs="Arial"/>
                <w:lang w:val="es-CR"/>
              </w:rPr>
              <w:t xml:space="preserve"> </w:t>
            </w:r>
            <w:r w:rsidR="00F7651F">
              <w:rPr>
                <w:rFonts w:ascii="Book Antiqua" w:hAnsi="Book Antiqua" w:cs="Arial"/>
                <w:lang w:val="es-CR"/>
              </w:rPr>
              <w:t xml:space="preserve">No se omite indicar que </w:t>
            </w:r>
            <w:r w:rsidR="005E1FB0">
              <w:rPr>
                <w:rFonts w:ascii="Book Antiqua" w:hAnsi="Book Antiqua" w:cs="Arial"/>
                <w:lang w:val="es-CR"/>
              </w:rPr>
              <w:t>en la propuesta realizada por el referido equipo, se destacó un apartado con los r</w:t>
            </w:r>
            <w:r w:rsidR="005E1FB0" w:rsidRPr="005E1FB0">
              <w:rPr>
                <w:rFonts w:ascii="Book Antiqua" w:hAnsi="Book Antiqua" w:cs="Arial"/>
                <w:lang w:val="es-CR"/>
              </w:rPr>
              <w:t>oles</w:t>
            </w:r>
            <w:r w:rsidR="00A431CB">
              <w:rPr>
                <w:rFonts w:ascii="Book Antiqua" w:hAnsi="Book Antiqua" w:cs="Arial"/>
                <w:lang w:val="es-CR"/>
              </w:rPr>
              <w:t>,</w:t>
            </w:r>
            <w:r w:rsidR="005E1FB0" w:rsidRPr="005E1FB0">
              <w:rPr>
                <w:rFonts w:ascii="Book Antiqua" w:hAnsi="Book Antiqua" w:cs="Arial"/>
                <w:lang w:val="es-CR"/>
              </w:rPr>
              <w:t xml:space="preserve"> responsabilidades </w:t>
            </w:r>
            <w:r w:rsidR="00A431CB">
              <w:rPr>
                <w:rFonts w:ascii="Book Antiqua" w:hAnsi="Book Antiqua" w:cs="Arial"/>
                <w:lang w:val="es-CR"/>
              </w:rPr>
              <w:t xml:space="preserve">y requisitos </w:t>
            </w:r>
            <w:r w:rsidR="005E1FB0">
              <w:rPr>
                <w:rFonts w:ascii="Book Antiqua" w:hAnsi="Book Antiqua" w:cs="Arial"/>
                <w:lang w:val="es-CR"/>
              </w:rPr>
              <w:t xml:space="preserve">que tendría </w:t>
            </w:r>
            <w:r w:rsidR="00A431CB">
              <w:rPr>
                <w:rFonts w:ascii="Book Antiqua" w:hAnsi="Book Antiqua" w:cs="Arial"/>
                <w:lang w:val="es-CR"/>
              </w:rPr>
              <w:t xml:space="preserve">el personal que conforme </w:t>
            </w:r>
            <w:r w:rsidR="005E1FB0" w:rsidRPr="005E1FB0">
              <w:rPr>
                <w:rFonts w:ascii="Book Antiqua" w:hAnsi="Book Antiqua" w:cs="Arial"/>
                <w:lang w:val="es-CR"/>
              </w:rPr>
              <w:t>la Oficina de Gestión de Continuidad del Servicio</w:t>
            </w:r>
            <w:r w:rsidR="005E1FB0">
              <w:rPr>
                <w:rFonts w:ascii="Book Antiqua" w:hAnsi="Book Antiqua" w:cs="Arial"/>
                <w:lang w:val="es-CR"/>
              </w:rPr>
              <w:t>, el cual se extrae y se adjunta en el anexo</w:t>
            </w:r>
            <w:r w:rsidR="00B046F7">
              <w:rPr>
                <w:rFonts w:ascii="Book Antiqua" w:hAnsi="Book Antiqua" w:cs="Arial"/>
                <w:lang w:val="es-CR"/>
              </w:rPr>
              <w:t xml:space="preserve"> 5</w:t>
            </w:r>
            <w:r w:rsidR="005E1FB0">
              <w:rPr>
                <w:rFonts w:ascii="Book Antiqua" w:hAnsi="Book Antiqua" w:cs="Arial"/>
                <w:lang w:val="es-CR"/>
              </w:rPr>
              <w:t xml:space="preserve"> de este informe. </w:t>
            </w:r>
          </w:p>
          <w:p w14:paraId="0331B8ED" w14:textId="17FB8E8C" w:rsidR="00460956" w:rsidRPr="007C76B7" w:rsidRDefault="00460956" w:rsidP="00500CE1">
            <w:pPr>
              <w:rPr>
                <w:rFonts w:ascii="Book Antiqua" w:hAnsi="Book Antiqua" w:cs="Arial"/>
                <w:lang w:val="es-CR"/>
              </w:rPr>
            </w:pPr>
          </w:p>
        </w:tc>
      </w:tr>
    </w:tbl>
    <w:p w14:paraId="67BD7594" w14:textId="674178B9" w:rsidR="00103734" w:rsidRDefault="00103734" w:rsidP="00D47095">
      <w:pPr>
        <w:spacing w:after="0" w:line="240" w:lineRule="auto"/>
        <w:jc w:val="both"/>
        <w:rPr>
          <w:rFonts w:ascii="Book Antiqua" w:hAnsi="Book Antiqua"/>
          <w:sz w:val="24"/>
          <w:szCs w:val="24"/>
        </w:rPr>
      </w:pPr>
    </w:p>
    <w:p w14:paraId="55C1493E" w14:textId="77777777" w:rsidR="00103734" w:rsidRDefault="00103734">
      <w:pPr>
        <w:rPr>
          <w:rFonts w:ascii="Book Antiqua" w:hAnsi="Book Antiqua"/>
          <w:sz w:val="24"/>
          <w:szCs w:val="24"/>
        </w:rPr>
      </w:pPr>
      <w:r>
        <w:rPr>
          <w:rFonts w:ascii="Book Antiqua" w:hAnsi="Book Antiqua"/>
          <w:sz w:val="24"/>
          <w:szCs w:val="24"/>
        </w:rPr>
        <w:br w:type="page"/>
      </w:r>
    </w:p>
    <w:tbl>
      <w:tblPr>
        <w:tblStyle w:val="Tablaconcuadrcula"/>
        <w:tblW w:w="10402" w:type="dxa"/>
        <w:jc w:val="center"/>
        <w:tblLayout w:type="fixed"/>
        <w:tblLook w:val="04A0" w:firstRow="1" w:lastRow="0" w:firstColumn="1" w:lastColumn="0" w:noHBand="0" w:noVBand="1"/>
      </w:tblPr>
      <w:tblGrid>
        <w:gridCol w:w="1963"/>
        <w:gridCol w:w="8439"/>
      </w:tblGrid>
      <w:tr w:rsidR="00756AFD" w:rsidRPr="00756AFD" w14:paraId="55119B23" w14:textId="77777777" w:rsidTr="00A81E8F">
        <w:trPr>
          <w:trHeight w:val="558"/>
          <w:jc w:val="center"/>
        </w:trPr>
        <w:tc>
          <w:tcPr>
            <w:tcW w:w="1963" w:type="dxa"/>
            <w:shd w:val="clear" w:color="auto" w:fill="1F3864" w:themeFill="accent1" w:themeFillShade="80"/>
            <w:vAlign w:val="center"/>
          </w:tcPr>
          <w:p w14:paraId="3B6A9E0B" w14:textId="77777777" w:rsidR="00756AFD" w:rsidRPr="00756AFD" w:rsidRDefault="00756AFD" w:rsidP="00500CE1">
            <w:pPr>
              <w:jc w:val="center"/>
              <w:rPr>
                <w:rFonts w:ascii="Book Antiqua" w:hAnsi="Book Antiqua" w:cs="Arial"/>
                <w:sz w:val="28"/>
                <w:szCs w:val="28"/>
                <w:lang w:val="es-CR"/>
              </w:rPr>
            </w:pPr>
            <w:r w:rsidRPr="00756AFD">
              <w:rPr>
                <w:rFonts w:ascii="Book Antiqua" w:hAnsi="Book Antiqua" w:cs="Arial"/>
                <w:b/>
                <w:bCs/>
                <w:color w:val="FFFFFF" w:themeColor="background1"/>
                <w:sz w:val="28"/>
                <w:szCs w:val="28"/>
                <w:lang w:val="es-CR"/>
              </w:rPr>
              <w:lastRenderedPageBreak/>
              <w:t>Funciones</w:t>
            </w:r>
          </w:p>
        </w:tc>
        <w:tc>
          <w:tcPr>
            <w:tcW w:w="8439" w:type="dxa"/>
            <w:shd w:val="clear" w:color="auto" w:fill="1F3864" w:themeFill="accent1" w:themeFillShade="80"/>
            <w:vAlign w:val="center"/>
          </w:tcPr>
          <w:p w14:paraId="043DE1F1" w14:textId="52B8B9F4" w:rsidR="00756AFD" w:rsidRPr="00756AFD" w:rsidRDefault="00756AFD" w:rsidP="00500CE1">
            <w:pPr>
              <w:jc w:val="center"/>
              <w:rPr>
                <w:rFonts w:ascii="Book Antiqua" w:hAnsi="Book Antiqua" w:cs="Arial"/>
                <w:sz w:val="28"/>
                <w:szCs w:val="28"/>
                <w:lang w:val="es-CR"/>
              </w:rPr>
            </w:pPr>
            <w:r w:rsidRPr="00756AFD">
              <w:rPr>
                <w:rFonts w:ascii="Book Antiqua" w:hAnsi="Book Antiqua" w:cs="Arial"/>
                <w:b/>
                <w:bCs/>
                <w:color w:val="FFFFFF" w:themeColor="background1"/>
                <w:sz w:val="28"/>
                <w:szCs w:val="28"/>
                <w:lang w:val="es-CR"/>
              </w:rPr>
              <w:t>Despachos y oficinas Judiciales</w:t>
            </w:r>
          </w:p>
        </w:tc>
      </w:tr>
      <w:tr w:rsidR="00756AFD" w:rsidRPr="00756AFD" w14:paraId="18214CFD" w14:textId="77777777" w:rsidTr="00A81E8F">
        <w:trPr>
          <w:jc w:val="center"/>
        </w:trPr>
        <w:tc>
          <w:tcPr>
            <w:tcW w:w="1963" w:type="dxa"/>
            <w:vAlign w:val="center"/>
          </w:tcPr>
          <w:p w14:paraId="49A8662B" w14:textId="77777777" w:rsidR="008A33FA" w:rsidRDefault="008A33FA" w:rsidP="00CC7DB6">
            <w:pPr>
              <w:jc w:val="both"/>
              <w:rPr>
                <w:rFonts w:ascii="Book Antiqua" w:hAnsi="Book Antiqua" w:cs="Arial"/>
                <w:lang w:val="es-CR"/>
              </w:rPr>
            </w:pPr>
          </w:p>
          <w:p w14:paraId="11896CE1" w14:textId="77777777" w:rsidR="008A33FA" w:rsidRDefault="008A33FA" w:rsidP="00CC7DB6">
            <w:pPr>
              <w:jc w:val="both"/>
              <w:rPr>
                <w:rFonts w:ascii="Book Antiqua" w:hAnsi="Book Antiqua" w:cs="Arial"/>
                <w:lang w:val="es-CR"/>
              </w:rPr>
            </w:pPr>
          </w:p>
          <w:p w14:paraId="2B42287E" w14:textId="77777777" w:rsidR="008A33FA" w:rsidRDefault="008A33FA" w:rsidP="00CC7DB6">
            <w:pPr>
              <w:jc w:val="both"/>
              <w:rPr>
                <w:rFonts w:ascii="Book Antiqua" w:hAnsi="Book Antiqua" w:cs="Arial"/>
                <w:lang w:val="es-CR"/>
              </w:rPr>
            </w:pPr>
          </w:p>
          <w:p w14:paraId="4EECF1FA" w14:textId="77777777" w:rsidR="008A33FA" w:rsidRDefault="008A33FA" w:rsidP="00CC7DB6">
            <w:pPr>
              <w:jc w:val="both"/>
              <w:rPr>
                <w:rFonts w:ascii="Book Antiqua" w:hAnsi="Book Antiqua" w:cs="Arial"/>
                <w:lang w:val="es-CR"/>
              </w:rPr>
            </w:pPr>
          </w:p>
          <w:p w14:paraId="2BE12FEF" w14:textId="77777777" w:rsidR="008A33FA" w:rsidRDefault="008A33FA" w:rsidP="00CC7DB6">
            <w:pPr>
              <w:jc w:val="both"/>
              <w:rPr>
                <w:rFonts w:ascii="Book Antiqua" w:hAnsi="Book Antiqua" w:cs="Arial"/>
                <w:lang w:val="es-CR"/>
              </w:rPr>
            </w:pPr>
          </w:p>
          <w:p w14:paraId="79577703" w14:textId="77777777" w:rsidR="008A33FA" w:rsidRDefault="008A33FA" w:rsidP="00CC7DB6">
            <w:pPr>
              <w:jc w:val="both"/>
              <w:rPr>
                <w:rFonts w:ascii="Book Antiqua" w:hAnsi="Book Antiqua" w:cs="Arial"/>
                <w:lang w:val="es-CR"/>
              </w:rPr>
            </w:pPr>
          </w:p>
          <w:p w14:paraId="10633BAF" w14:textId="77777777" w:rsidR="008A33FA" w:rsidRDefault="008A33FA" w:rsidP="00CC7DB6">
            <w:pPr>
              <w:jc w:val="both"/>
              <w:rPr>
                <w:rFonts w:ascii="Book Antiqua" w:hAnsi="Book Antiqua" w:cs="Arial"/>
                <w:lang w:val="es-CR"/>
              </w:rPr>
            </w:pPr>
          </w:p>
          <w:p w14:paraId="675A338E" w14:textId="4BF908D3" w:rsidR="008A33FA" w:rsidRDefault="008A33FA" w:rsidP="00CC7DB6">
            <w:pPr>
              <w:jc w:val="both"/>
              <w:rPr>
                <w:rFonts w:ascii="Book Antiqua" w:hAnsi="Book Antiqua" w:cs="Arial"/>
                <w:lang w:val="es-CR"/>
              </w:rPr>
            </w:pPr>
          </w:p>
          <w:p w14:paraId="52130D12" w14:textId="77777777" w:rsidR="008A33FA" w:rsidRDefault="008A33FA" w:rsidP="00CC7DB6">
            <w:pPr>
              <w:jc w:val="both"/>
              <w:rPr>
                <w:rFonts w:ascii="Book Antiqua" w:hAnsi="Book Antiqua" w:cs="Arial"/>
                <w:lang w:val="es-CR"/>
              </w:rPr>
            </w:pPr>
          </w:p>
          <w:p w14:paraId="7406012C" w14:textId="16567C67" w:rsidR="008A33FA" w:rsidRDefault="008A33FA" w:rsidP="00CC7DB6">
            <w:pPr>
              <w:jc w:val="both"/>
              <w:rPr>
                <w:rFonts w:ascii="Book Antiqua" w:hAnsi="Book Antiqua" w:cs="Arial"/>
                <w:lang w:val="es-CR"/>
              </w:rPr>
            </w:pPr>
          </w:p>
          <w:p w14:paraId="20A05F54" w14:textId="77777777" w:rsidR="008A33FA" w:rsidRDefault="008A33FA" w:rsidP="00CC7DB6">
            <w:pPr>
              <w:jc w:val="both"/>
              <w:rPr>
                <w:rFonts w:ascii="Book Antiqua" w:hAnsi="Book Antiqua" w:cs="Arial"/>
                <w:lang w:val="es-CR"/>
              </w:rPr>
            </w:pPr>
          </w:p>
          <w:p w14:paraId="195A1D0B" w14:textId="77777777" w:rsidR="008A33FA" w:rsidRDefault="008A33FA" w:rsidP="00CC7DB6">
            <w:pPr>
              <w:jc w:val="both"/>
              <w:rPr>
                <w:rFonts w:ascii="Book Antiqua" w:hAnsi="Book Antiqua" w:cs="Arial"/>
                <w:lang w:val="es-CR"/>
              </w:rPr>
            </w:pPr>
          </w:p>
          <w:p w14:paraId="2410DDFC" w14:textId="6EBCCFD3" w:rsidR="008A33FA" w:rsidRDefault="008A33FA" w:rsidP="00CC7DB6">
            <w:pPr>
              <w:jc w:val="both"/>
              <w:rPr>
                <w:rFonts w:ascii="Book Antiqua" w:hAnsi="Book Antiqua" w:cs="Arial"/>
                <w:lang w:val="es-CR"/>
              </w:rPr>
            </w:pPr>
          </w:p>
          <w:p w14:paraId="0624A82C" w14:textId="7B7B6913" w:rsidR="008A33FA" w:rsidRDefault="008A33FA" w:rsidP="00CC7DB6">
            <w:pPr>
              <w:jc w:val="both"/>
              <w:rPr>
                <w:rFonts w:ascii="Book Antiqua" w:hAnsi="Book Antiqua" w:cs="Arial"/>
                <w:lang w:val="es-CR"/>
              </w:rPr>
            </w:pPr>
          </w:p>
          <w:p w14:paraId="0ADE92DA" w14:textId="61EDE3BE" w:rsidR="008A33FA" w:rsidRDefault="008A33FA" w:rsidP="00CC7DB6">
            <w:pPr>
              <w:jc w:val="both"/>
              <w:rPr>
                <w:rFonts w:ascii="Book Antiqua" w:hAnsi="Book Antiqua" w:cs="Arial"/>
                <w:lang w:val="es-CR"/>
              </w:rPr>
            </w:pPr>
          </w:p>
          <w:p w14:paraId="56FD67E5" w14:textId="77777777" w:rsidR="008A33FA" w:rsidRPr="00756AFD" w:rsidRDefault="008A33FA" w:rsidP="008A33FA">
            <w:pPr>
              <w:jc w:val="both"/>
              <w:rPr>
                <w:rFonts w:ascii="Book Antiqua" w:hAnsi="Book Antiqua" w:cs="Arial"/>
                <w:lang w:val="es-CR"/>
              </w:rPr>
            </w:pPr>
            <w:r w:rsidRPr="00756AFD">
              <w:rPr>
                <w:rFonts w:ascii="Book Antiqua" w:hAnsi="Book Antiqua" w:cs="Arial"/>
                <w:lang w:val="es-CR"/>
              </w:rPr>
              <w:t xml:space="preserve">Brindar soporte técnico profesional a la </w:t>
            </w:r>
            <w:r>
              <w:rPr>
                <w:rFonts w:ascii="Book Antiqua" w:hAnsi="Book Antiqua" w:cs="Arial"/>
                <w:lang w:val="es-CR"/>
              </w:rPr>
              <w:t>Dirección Ejecutiva</w:t>
            </w:r>
            <w:r w:rsidRPr="00756AFD">
              <w:rPr>
                <w:rFonts w:ascii="Book Antiqua" w:hAnsi="Book Antiqua" w:cs="Arial"/>
                <w:lang w:val="es-CR"/>
              </w:rPr>
              <w:t xml:space="preserve">. </w:t>
            </w:r>
          </w:p>
          <w:p w14:paraId="7DFB2D58" w14:textId="5287A384" w:rsidR="008A33FA" w:rsidRDefault="008A33FA" w:rsidP="008A33FA">
            <w:pPr>
              <w:jc w:val="both"/>
              <w:rPr>
                <w:rFonts w:ascii="Book Antiqua" w:hAnsi="Book Antiqua" w:cs="Arial"/>
                <w:lang w:val="es-CR"/>
              </w:rPr>
            </w:pPr>
            <w:r w:rsidRPr="00756AFD">
              <w:rPr>
                <w:rFonts w:ascii="Book Antiqua" w:hAnsi="Book Antiqua" w:cs="Arial"/>
                <w:lang w:val="es-CR"/>
              </w:rPr>
              <w:t xml:space="preserve"> (Apoyo logístico)</w:t>
            </w:r>
          </w:p>
          <w:p w14:paraId="43D5B25A" w14:textId="77777777" w:rsidR="008A33FA" w:rsidRDefault="008A33FA" w:rsidP="00CC7DB6">
            <w:pPr>
              <w:jc w:val="both"/>
              <w:rPr>
                <w:rFonts w:ascii="Book Antiqua" w:hAnsi="Book Antiqua" w:cs="Arial"/>
                <w:lang w:val="es-CR"/>
              </w:rPr>
            </w:pPr>
          </w:p>
          <w:p w14:paraId="32AEEDAD" w14:textId="77777777" w:rsidR="008A33FA" w:rsidRDefault="008A33FA" w:rsidP="00CC7DB6">
            <w:pPr>
              <w:jc w:val="both"/>
              <w:rPr>
                <w:rFonts w:ascii="Book Antiqua" w:hAnsi="Book Antiqua" w:cs="Arial"/>
                <w:lang w:val="es-CR"/>
              </w:rPr>
            </w:pPr>
          </w:p>
          <w:p w14:paraId="786EA898" w14:textId="77777777" w:rsidR="008A33FA" w:rsidRDefault="008A33FA" w:rsidP="00CC7DB6">
            <w:pPr>
              <w:jc w:val="both"/>
              <w:rPr>
                <w:rFonts w:ascii="Book Antiqua" w:hAnsi="Book Antiqua" w:cs="Arial"/>
                <w:lang w:val="es-CR"/>
              </w:rPr>
            </w:pPr>
          </w:p>
          <w:p w14:paraId="608D2899" w14:textId="77777777" w:rsidR="008A33FA" w:rsidRDefault="008A33FA" w:rsidP="00CC7DB6">
            <w:pPr>
              <w:jc w:val="both"/>
              <w:rPr>
                <w:rFonts w:ascii="Book Antiqua" w:hAnsi="Book Antiqua" w:cs="Arial"/>
                <w:lang w:val="es-CR"/>
              </w:rPr>
            </w:pPr>
          </w:p>
          <w:p w14:paraId="2821A472" w14:textId="77777777" w:rsidR="008A33FA" w:rsidRDefault="008A33FA" w:rsidP="00CC7DB6">
            <w:pPr>
              <w:jc w:val="both"/>
              <w:rPr>
                <w:rFonts w:ascii="Book Antiqua" w:hAnsi="Book Antiqua" w:cs="Arial"/>
                <w:lang w:val="es-CR"/>
              </w:rPr>
            </w:pPr>
          </w:p>
          <w:p w14:paraId="186D2321" w14:textId="77777777" w:rsidR="008A33FA" w:rsidRDefault="008A33FA" w:rsidP="00CC7DB6">
            <w:pPr>
              <w:jc w:val="both"/>
              <w:rPr>
                <w:rFonts w:ascii="Book Antiqua" w:hAnsi="Book Antiqua" w:cs="Arial"/>
                <w:lang w:val="es-CR"/>
              </w:rPr>
            </w:pPr>
          </w:p>
          <w:p w14:paraId="6C39B6A6" w14:textId="77777777" w:rsidR="008A33FA" w:rsidRDefault="008A33FA" w:rsidP="00CC7DB6">
            <w:pPr>
              <w:jc w:val="both"/>
              <w:rPr>
                <w:rFonts w:ascii="Book Antiqua" w:hAnsi="Book Antiqua" w:cs="Arial"/>
                <w:lang w:val="es-CR"/>
              </w:rPr>
            </w:pPr>
          </w:p>
          <w:p w14:paraId="7668EC0B" w14:textId="77777777" w:rsidR="008A33FA" w:rsidRDefault="008A33FA" w:rsidP="00CC7DB6">
            <w:pPr>
              <w:jc w:val="both"/>
              <w:rPr>
                <w:rFonts w:ascii="Book Antiqua" w:hAnsi="Book Antiqua" w:cs="Arial"/>
                <w:lang w:val="es-CR"/>
              </w:rPr>
            </w:pPr>
          </w:p>
          <w:p w14:paraId="1A9D3ED6" w14:textId="77777777" w:rsidR="008A33FA" w:rsidRDefault="008A33FA" w:rsidP="00CC7DB6">
            <w:pPr>
              <w:jc w:val="both"/>
              <w:rPr>
                <w:rFonts w:ascii="Book Antiqua" w:hAnsi="Book Antiqua" w:cs="Arial"/>
                <w:lang w:val="es-CR"/>
              </w:rPr>
            </w:pPr>
          </w:p>
          <w:p w14:paraId="12D39E3D" w14:textId="2493F6C3" w:rsidR="00756AFD" w:rsidRPr="00756AFD" w:rsidRDefault="00756AFD" w:rsidP="006529C2">
            <w:pPr>
              <w:rPr>
                <w:rFonts w:ascii="Book Antiqua" w:hAnsi="Book Antiqua" w:cs="Arial"/>
                <w:lang w:val="es-CR"/>
              </w:rPr>
            </w:pPr>
          </w:p>
        </w:tc>
        <w:tc>
          <w:tcPr>
            <w:tcW w:w="8439" w:type="dxa"/>
          </w:tcPr>
          <w:p w14:paraId="6ABEDC47" w14:textId="0A5F326B" w:rsidR="008A33FA" w:rsidRDefault="008A33FA" w:rsidP="00500CE1">
            <w:pPr>
              <w:jc w:val="center"/>
              <w:rPr>
                <w:rFonts w:ascii="Book Antiqua" w:hAnsi="Book Antiqua" w:cs="Arial"/>
                <w:lang w:val="es-CR"/>
              </w:rPr>
            </w:pPr>
          </w:p>
          <w:p w14:paraId="4CB8AF8E" w14:textId="011DE0A8" w:rsidR="008A33FA" w:rsidRDefault="00C238C2" w:rsidP="00500CE1">
            <w:pPr>
              <w:jc w:val="center"/>
              <w:rPr>
                <w:rFonts w:ascii="Book Antiqua" w:hAnsi="Book Antiqua" w:cs="Arial"/>
                <w:lang w:val="es-CR"/>
              </w:rPr>
            </w:pPr>
            <w:r>
              <w:rPr>
                <w:rFonts w:ascii="Book Antiqua" w:hAnsi="Book Antiqua" w:cs="Arial"/>
              </w:rPr>
              <mc:AlternateContent>
                <mc:Choice Requires="wps">
                  <w:drawing>
                    <wp:anchor distT="0" distB="0" distL="114300" distR="114300" simplePos="0" relativeHeight="251646464" behindDoc="0" locked="0" layoutInCell="1" allowOverlap="1" wp14:anchorId="00263305" wp14:editId="586BB974">
                      <wp:simplePos x="0" y="0"/>
                      <wp:positionH relativeFrom="column">
                        <wp:posOffset>2746375</wp:posOffset>
                      </wp:positionH>
                      <wp:positionV relativeFrom="paragraph">
                        <wp:posOffset>10160</wp:posOffset>
                      </wp:positionV>
                      <wp:extent cx="2263140" cy="1384935"/>
                      <wp:effectExtent l="0" t="0" r="22860" b="24765"/>
                      <wp:wrapNone/>
                      <wp:docPr id="19" name="Rectángulo: esquinas redondeadas 19"/>
                      <wp:cNvGraphicFramePr/>
                      <a:graphic xmlns:a="http://schemas.openxmlformats.org/drawingml/2006/main">
                        <a:graphicData uri="http://schemas.microsoft.com/office/word/2010/wordprocessingShape">
                          <wps:wsp>
                            <wps:cNvSpPr/>
                            <wps:spPr>
                              <a:xfrm>
                                <a:off x="0" y="0"/>
                                <a:ext cx="2263140" cy="1384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391335" w14:textId="58B0A044" w:rsidR="0023472E" w:rsidRDefault="0023472E" w:rsidP="007322B4">
                                  <w:pPr>
                                    <w:jc w:val="center"/>
                                    <w:rPr>
                                      <w:rFonts w:ascii="Book Antiqua" w:hAnsi="Book Antiqua"/>
                                      <w:b/>
                                      <w:bCs/>
                                      <w:color w:val="FFD966" w:themeColor="accent4" w:themeTint="99"/>
                                      <w:sz w:val="20"/>
                                      <w:szCs w:val="20"/>
                                    </w:rPr>
                                  </w:pPr>
                                  <w:r w:rsidRPr="00AB123A">
                                    <w:rPr>
                                      <w:rFonts w:ascii="Book Antiqua" w:hAnsi="Book Antiqua"/>
                                      <w:b/>
                                      <w:bCs/>
                                      <w:color w:val="FFD966" w:themeColor="accent4" w:themeTint="99"/>
                                      <w:sz w:val="20"/>
                                      <w:szCs w:val="20"/>
                                    </w:rPr>
                                    <w:t xml:space="preserve">Oficina de Control </w:t>
                                  </w:r>
                                  <w:r>
                                    <w:rPr>
                                      <w:rFonts w:ascii="Book Antiqua" w:hAnsi="Book Antiqua"/>
                                      <w:b/>
                                      <w:bCs/>
                                      <w:color w:val="FFD966" w:themeColor="accent4" w:themeTint="99"/>
                                      <w:sz w:val="20"/>
                                      <w:szCs w:val="20"/>
                                    </w:rPr>
                                    <w:t>Interno</w:t>
                                  </w:r>
                                </w:p>
                                <w:p w14:paraId="2993D702" w14:textId="0EC23B13" w:rsidR="0023472E" w:rsidRPr="00AB123A" w:rsidRDefault="0023472E" w:rsidP="007322B4">
                                  <w:pPr>
                                    <w:jc w:val="both"/>
                                    <w:rPr>
                                      <w:rFonts w:ascii="Book Antiqua" w:hAnsi="Book Antiqua"/>
                                      <w:sz w:val="18"/>
                                      <w:szCs w:val="18"/>
                                    </w:rPr>
                                  </w:pPr>
                                  <w:r w:rsidRPr="00AB123A">
                                    <w:rPr>
                                      <w:rFonts w:ascii="Book Antiqua" w:hAnsi="Book Antiqua"/>
                                      <w:sz w:val="18"/>
                                      <w:szCs w:val="18"/>
                                    </w:rPr>
                                    <w:t xml:space="preserve">Aportar insumos en el alineamiento </w:t>
                                  </w:r>
                                  <w:r>
                                    <w:rPr>
                                      <w:rFonts w:ascii="Book Antiqua" w:hAnsi="Book Antiqua"/>
                                      <w:sz w:val="18"/>
                                      <w:szCs w:val="18"/>
                                    </w:rPr>
                                    <w:t xml:space="preserve">y análisis </w:t>
                                  </w:r>
                                  <w:r w:rsidRPr="00AB123A">
                                    <w:rPr>
                                      <w:rFonts w:ascii="Book Antiqua" w:hAnsi="Book Antiqua"/>
                                      <w:sz w:val="18"/>
                                      <w:szCs w:val="18"/>
                                    </w:rPr>
                                    <w:t xml:space="preserve">de los riesgos institucionales, en especial aquellos vinculados con Procesos Críticos </w:t>
                                  </w:r>
                                </w:p>
                                <w:p w14:paraId="74CBF7E2" w14:textId="77777777" w:rsidR="0023472E" w:rsidRDefault="0023472E" w:rsidP="00FD4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63305" id="Rectángulo: esquinas redondeadas 19" o:spid="_x0000_s1038" style="position:absolute;left:0;text-align:left;margin-left:216.25pt;margin-top:.8pt;width:178.2pt;height:109.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" fillcolor="#4472c4 [3204]" strokecolor="#1f3763 [1604]" strokeweight="1pt">
                      <v:stroke joinstyle="miter"/>
                      <v:textbox>
                        <w:txbxContent>
                          <w:p w14:paraId="46391335" w14:textId="58B0A044" w:rsidR="0023472E" w:rsidRDefault="0023472E" w:rsidP="007322B4">
                            <w:pPr>
                              <w:jc w:val="center"/>
                              <w:rPr>
                                <w:rFonts w:ascii="Book Antiqua" w:hAnsi="Book Antiqua"/>
                                <w:b/>
                                <w:bCs/>
                                <w:color w:val="FFD966" w:themeColor="accent4" w:themeTint="99"/>
                                <w:sz w:val="20"/>
                                <w:szCs w:val="20"/>
                              </w:rPr>
                            </w:pPr>
                            <w:r w:rsidRPr="00AB123A">
                              <w:rPr>
                                <w:rFonts w:ascii="Book Antiqua" w:hAnsi="Book Antiqua"/>
                                <w:b/>
                                <w:bCs/>
                                <w:color w:val="FFD966" w:themeColor="accent4" w:themeTint="99"/>
                                <w:sz w:val="20"/>
                                <w:szCs w:val="20"/>
                              </w:rPr>
                              <w:t xml:space="preserve">Oficina de Control </w:t>
                            </w:r>
                            <w:r>
                              <w:rPr>
                                <w:rFonts w:ascii="Book Antiqua" w:hAnsi="Book Antiqua"/>
                                <w:b/>
                                <w:bCs/>
                                <w:color w:val="FFD966" w:themeColor="accent4" w:themeTint="99"/>
                                <w:sz w:val="20"/>
                                <w:szCs w:val="20"/>
                              </w:rPr>
                              <w:t>Interno</w:t>
                            </w:r>
                          </w:p>
                          <w:p w14:paraId="2993D702" w14:textId="0EC23B13" w:rsidR="0023472E" w:rsidRPr="00AB123A" w:rsidRDefault="0023472E" w:rsidP="007322B4">
                            <w:pPr>
                              <w:jc w:val="both"/>
                              <w:rPr>
                                <w:rFonts w:ascii="Book Antiqua" w:hAnsi="Book Antiqua"/>
                                <w:sz w:val="18"/>
                                <w:szCs w:val="18"/>
                              </w:rPr>
                            </w:pPr>
                            <w:r w:rsidRPr="00AB123A">
                              <w:rPr>
                                <w:rFonts w:ascii="Book Antiqua" w:hAnsi="Book Antiqua"/>
                                <w:sz w:val="18"/>
                                <w:szCs w:val="18"/>
                              </w:rPr>
                              <w:t xml:space="preserve">Aportar insumos en el alineamiento </w:t>
                            </w:r>
                            <w:r>
                              <w:rPr>
                                <w:rFonts w:ascii="Book Antiqua" w:hAnsi="Book Antiqua"/>
                                <w:sz w:val="18"/>
                                <w:szCs w:val="18"/>
                              </w:rPr>
                              <w:t xml:space="preserve">y análisis </w:t>
                            </w:r>
                            <w:r w:rsidRPr="00AB123A">
                              <w:rPr>
                                <w:rFonts w:ascii="Book Antiqua" w:hAnsi="Book Antiqua"/>
                                <w:sz w:val="18"/>
                                <w:szCs w:val="18"/>
                              </w:rPr>
                              <w:t xml:space="preserve">de los riesgos institucionales, en especial aquellos vinculados con Procesos Críticos </w:t>
                            </w:r>
                          </w:p>
                          <w:p w14:paraId="74CBF7E2" w14:textId="77777777" w:rsidR="0023472E" w:rsidRDefault="0023472E" w:rsidP="00FD42DC">
                            <w:pPr>
                              <w:jc w:val="center"/>
                            </w:pPr>
                          </w:p>
                        </w:txbxContent>
                      </v:textbox>
                    </v:roundrect>
                  </w:pict>
                </mc:Fallback>
              </mc:AlternateContent>
            </w:r>
            <w:r w:rsidR="00FD42DC">
              <w:rPr>
                <w:rFonts w:ascii="Book Antiqua" w:hAnsi="Book Antiqua" w:cs="Arial"/>
              </w:rPr>
              <mc:AlternateContent>
                <mc:Choice Requires="wps">
                  <w:drawing>
                    <wp:anchor distT="0" distB="0" distL="114300" distR="114300" simplePos="0" relativeHeight="251645440" behindDoc="0" locked="0" layoutInCell="1" allowOverlap="1" wp14:anchorId="770C5777" wp14:editId="37B67C26">
                      <wp:simplePos x="0" y="0"/>
                      <wp:positionH relativeFrom="column">
                        <wp:posOffset>187960</wp:posOffset>
                      </wp:positionH>
                      <wp:positionV relativeFrom="paragraph">
                        <wp:posOffset>10160</wp:posOffset>
                      </wp:positionV>
                      <wp:extent cx="2263366" cy="1385181"/>
                      <wp:effectExtent l="0" t="0" r="22860" b="24765"/>
                      <wp:wrapNone/>
                      <wp:docPr id="16" name="Rectángulo: esquinas redondeadas 16"/>
                      <wp:cNvGraphicFramePr/>
                      <a:graphic xmlns:a="http://schemas.openxmlformats.org/drawingml/2006/main">
                        <a:graphicData uri="http://schemas.microsoft.com/office/word/2010/wordprocessingShape">
                          <wps:wsp>
                            <wps:cNvSpPr/>
                            <wps:spPr>
                              <a:xfrm>
                                <a:off x="0" y="0"/>
                                <a:ext cx="2263366" cy="138518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FDA22B" w14:textId="77777777" w:rsidR="0023472E" w:rsidRDefault="0023472E" w:rsidP="00AB123A">
                                  <w:pPr>
                                    <w:spacing w:after="0" w:line="240" w:lineRule="auto"/>
                                    <w:jc w:val="center"/>
                                    <w:rPr>
                                      <w:rFonts w:ascii="Book Antiqua" w:hAnsi="Book Antiqua"/>
                                      <w:b/>
                                      <w:bCs/>
                                      <w:color w:val="FFD966" w:themeColor="accent4" w:themeTint="99"/>
                                      <w:sz w:val="20"/>
                                      <w:szCs w:val="20"/>
                                    </w:rPr>
                                  </w:pPr>
                                  <w:r w:rsidRPr="00AB123A">
                                    <w:rPr>
                                      <w:rFonts w:ascii="Book Antiqua" w:hAnsi="Book Antiqua"/>
                                      <w:b/>
                                      <w:bCs/>
                                      <w:color w:val="FFD966" w:themeColor="accent4" w:themeTint="99"/>
                                      <w:sz w:val="20"/>
                                      <w:szCs w:val="20"/>
                                    </w:rPr>
                                    <w:t>Dirección de Tecnología de Información y Comunicaciones</w:t>
                                  </w:r>
                                </w:p>
                                <w:p w14:paraId="4FEC86C4" w14:textId="77777777" w:rsidR="0023472E" w:rsidRPr="00AB123A" w:rsidRDefault="0023472E" w:rsidP="00AB123A">
                                  <w:pPr>
                                    <w:spacing w:after="0" w:line="240" w:lineRule="auto"/>
                                    <w:jc w:val="center"/>
                                    <w:rPr>
                                      <w:rFonts w:ascii="Book Antiqua" w:hAnsi="Book Antiqua"/>
                                      <w:b/>
                                      <w:bCs/>
                                      <w:color w:val="FFD966" w:themeColor="accent4" w:themeTint="99"/>
                                      <w:sz w:val="20"/>
                                      <w:szCs w:val="20"/>
                                    </w:rPr>
                                  </w:pPr>
                                </w:p>
                                <w:p w14:paraId="27430C70" w14:textId="389A854C" w:rsidR="0023472E" w:rsidRPr="00AB123A" w:rsidRDefault="0023472E" w:rsidP="00AB123A">
                                  <w:pPr>
                                    <w:jc w:val="both"/>
                                    <w:rPr>
                                      <w:rFonts w:ascii="Book Antiqua" w:hAnsi="Book Antiqua"/>
                                      <w:sz w:val="18"/>
                                      <w:szCs w:val="18"/>
                                    </w:rPr>
                                  </w:pPr>
                                  <w:r w:rsidRPr="00AB123A">
                                    <w:rPr>
                                      <w:rFonts w:ascii="Book Antiqua" w:hAnsi="Book Antiqua"/>
                                      <w:sz w:val="18"/>
                                      <w:szCs w:val="18"/>
                                    </w:rPr>
                                    <w:t>Apoyo y enlace tecnológico de las dependencias judiciales (equipos, integración de sistemas, validación de usuarios</w:t>
                                  </w:r>
                                  <w:r>
                                    <w:rPr>
                                      <w:rFonts w:ascii="Book Antiqua" w:hAnsi="Book Antiqua"/>
                                      <w:sz w:val="18"/>
                                      <w:szCs w:val="18"/>
                                    </w:rPr>
                                    <w:t>,</w:t>
                                  </w:r>
                                  <w:r w:rsidRPr="00AB123A">
                                    <w:rPr>
                                      <w:rFonts w:ascii="Book Antiqua" w:hAnsi="Book Antiqua"/>
                                      <w:sz w:val="18"/>
                                      <w:szCs w:val="18"/>
                                    </w:rPr>
                                    <w:t xml:space="preserve"> perfile</w:t>
                                  </w:r>
                                  <w:r>
                                    <w:rPr>
                                      <w:rFonts w:ascii="Book Antiqua" w:hAnsi="Book Antiqua"/>
                                      <w:sz w:val="18"/>
                                      <w:szCs w:val="18"/>
                                    </w:rPr>
                                    <w:t>s y DRP</w:t>
                                  </w:r>
                                  <w:r w:rsidRPr="00AB123A">
                                    <w:rPr>
                                      <w:rFonts w:ascii="Book Antiqua" w:hAnsi="Book Antiqua"/>
                                      <w:sz w:val="18"/>
                                      <w:szCs w:val="18"/>
                                    </w:rPr>
                                    <w:t xml:space="preserve">) </w:t>
                                  </w:r>
                                </w:p>
                                <w:p w14:paraId="3793DA10" w14:textId="77777777" w:rsidR="0023472E" w:rsidRDefault="0023472E" w:rsidP="00FD4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C5777" id="Rectángulo: esquinas redondeadas 16" o:spid="_x0000_s1039" style="position:absolute;left:0;text-align:left;margin-left:14.8pt;margin-top:.8pt;width:178.2pt;height:109.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" fillcolor="#4472c4 [3204]" strokecolor="#1f3763 [1604]" strokeweight="1pt">
                      <v:stroke joinstyle="miter"/>
                      <v:textbox>
                        <w:txbxContent>
                          <w:p w14:paraId="12FDA22B" w14:textId="77777777" w:rsidR="0023472E" w:rsidRDefault="0023472E" w:rsidP="00AB123A">
                            <w:pPr>
                              <w:spacing w:after="0" w:line="240" w:lineRule="auto"/>
                              <w:jc w:val="center"/>
                              <w:rPr>
                                <w:rFonts w:ascii="Book Antiqua" w:hAnsi="Book Antiqua"/>
                                <w:b/>
                                <w:bCs/>
                                <w:color w:val="FFD966" w:themeColor="accent4" w:themeTint="99"/>
                                <w:sz w:val="20"/>
                                <w:szCs w:val="20"/>
                              </w:rPr>
                            </w:pPr>
                            <w:r w:rsidRPr="00AB123A">
                              <w:rPr>
                                <w:rFonts w:ascii="Book Antiqua" w:hAnsi="Book Antiqua"/>
                                <w:b/>
                                <w:bCs/>
                                <w:color w:val="FFD966" w:themeColor="accent4" w:themeTint="99"/>
                                <w:sz w:val="20"/>
                                <w:szCs w:val="20"/>
                              </w:rPr>
                              <w:t>Dirección de Tecnología de Información y Comunicaciones</w:t>
                            </w:r>
                          </w:p>
                          <w:p w14:paraId="4FEC86C4" w14:textId="77777777" w:rsidR="0023472E" w:rsidRPr="00AB123A" w:rsidRDefault="0023472E" w:rsidP="00AB123A">
                            <w:pPr>
                              <w:spacing w:after="0" w:line="240" w:lineRule="auto"/>
                              <w:jc w:val="center"/>
                              <w:rPr>
                                <w:rFonts w:ascii="Book Antiqua" w:hAnsi="Book Antiqua"/>
                                <w:b/>
                                <w:bCs/>
                                <w:color w:val="FFD966" w:themeColor="accent4" w:themeTint="99"/>
                                <w:sz w:val="20"/>
                                <w:szCs w:val="20"/>
                              </w:rPr>
                            </w:pPr>
                          </w:p>
                          <w:p w14:paraId="27430C70" w14:textId="389A854C" w:rsidR="0023472E" w:rsidRPr="00AB123A" w:rsidRDefault="0023472E" w:rsidP="00AB123A">
                            <w:pPr>
                              <w:jc w:val="both"/>
                              <w:rPr>
                                <w:rFonts w:ascii="Book Antiqua" w:hAnsi="Book Antiqua"/>
                                <w:sz w:val="18"/>
                                <w:szCs w:val="18"/>
                              </w:rPr>
                            </w:pPr>
                            <w:r w:rsidRPr="00AB123A">
                              <w:rPr>
                                <w:rFonts w:ascii="Book Antiqua" w:hAnsi="Book Antiqua"/>
                                <w:sz w:val="18"/>
                                <w:szCs w:val="18"/>
                              </w:rPr>
                              <w:t>Apoyo y enlace tecnológico de las dependencias judiciales (equipos, integración de sistemas, validación de usuarios</w:t>
                            </w:r>
                            <w:r>
                              <w:rPr>
                                <w:rFonts w:ascii="Book Antiqua" w:hAnsi="Book Antiqua"/>
                                <w:sz w:val="18"/>
                                <w:szCs w:val="18"/>
                              </w:rPr>
                              <w:t>,</w:t>
                            </w:r>
                            <w:r w:rsidRPr="00AB123A">
                              <w:rPr>
                                <w:rFonts w:ascii="Book Antiqua" w:hAnsi="Book Antiqua"/>
                                <w:sz w:val="18"/>
                                <w:szCs w:val="18"/>
                              </w:rPr>
                              <w:t xml:space="preserve"> perfile</w:t>
                            </w:r>
                            <w:r>
                              <w:rPr>
                                <w:rFonts w:ascii="Book Antiqua" w:hAnsi="Book Antiqua"/>
                                <w:sz w:val="18"/>
                                <w:szCs w:val="18"/>
                              </w:rPr>
                              <w:t>s y DRP</w:t>
                            </w:r>
                            <w:r w:rsidRPr="00AB123A">
                              <w:rPr>
                                <w:rFonts w:ascii="Book Antiqua" w:hAnsi="Book Antiqua"/>
                                <w:sz w:val="18"/>
                                <w:szCs w:val="18"/>
                              </w:rPr>
                              <w:t xml:space="preserve">) </w:t>
                            </w:r>
                          </w:p>
                          <w:p w14:paraId="3793DA10" w14:textId="77777777" w:rsidR="0023472E" w:rsidRDefault="0023472E" w:rsidP="00FD42DC">
                            <w:pPr>
                              <w:jc w:val="center"/>
                            </w:pPr>
                          </w:p>
                        </w:txbxContent>
                      </v:textbox>
                    </v:roundrect>
                  </w:pict>
                </mc:Fallback>
              </mc:AlternateContent>
            </w:r>
          </w:p>
          <w:p w14:paraId="30D6B1AA" w14:textId="58DBFD32" w:rsidR="008A33FA" w:rsidRDefault="008A33FA" w:rsidP="00500CE1">
            <w:pPr>
              <w:jc w:val="center"/>
              <w:rPr>
                <w:rFonts w:ascii="Book Antiqua" w:hAnsi="Book Antiqua" w:cs="Arial"/>
                <w:lang w:val="es-CR"/>
              </w:rPr>
            </w:pPr>
          </w:p>
          <w:p w14:paraId="5B6A4D38" w14:textId="1A2E4794" w:rsidR="00756AFD" w:rsidRPr="00756AFD" w:rsidRDefault="00276556" w:rsidP="00500CE1">
            <w:pPr>
              <w:jc w:val="center"/>
              <w:rPr>
                <w:rFonts w:ascii="Book Antiqua" w:hAnsi="Book Antiqua" w:cs="Arial"/>
                <w:lang w:val="es-CR"/>
              </w:rPr>
            </w:pPr>
            <w:r w:rsidRPr="00FD42DC">
              <w:rPr>
                <w:rFonts w:ascii="Book Antiqua" w:hAnsi="Book Antiqua" w:cs="Arial"/>
              </w:rPr>
              <mc:AlternateContent>
                <mc:Choice Requires="wps">
                  <w:drawing>
                    <wp:anchor distT="0" distB="0" distL="114300" distR="114300" simplePos="0" relativeHeight="251648512" behindDoc="0" locked="0" layoutInCell="1" allowOverlap="1" wp14:anchorId="2D0EFD24" wp14:editId="2FE78406">
                      <wp:simplePos x="0" y="0"/>
                      <wp:positionH relativeFrom="column">
                        <wp:posOffset>2746375</wp:posOffset>
                      </wp:positionH>
                      <wp:positionV relativeFrom="paragraph">
                        <wp:posOffset>1228090</wp:posOffset>
                      </wp:positionV>
                      <wp:extent cx="2263140" cy="1835150"/>
                      <wp:effectExtent l="0" t="0" r="22860" b="12700"/>
                      <wp:wrapNone/>
                      <wp:docPr id="21" name="Rectángulo: esquinas redondeadas 21"/>
                      <wp:cNvGraphicFramePr/>
                      <a:graphic xmlns:a="http://schemas.openxmlformats.org/drawingml/2006/main">
                        <a:graphicData uri="http://schemas.microsoft.com/office/word/2010/wordprocessingShape">
                          <wps:wsp>
                            <wps:cNvSpPr/>
                            <wps:spPr>
                              <a:xfrm>
                                <a:off x="0" y="0"/>
                                <a:ext cx="2263140" cy="1835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A815AA" w14:textId="77777777" w:rsidR="0023472E" w:rsidRPr="001421E5" w:rsidRDefault="0023472E" w:rsidP="001421E5">
                                  <w:pPr>
                                    <w:jc w:val="center"/>
                                    <w:rPr>
                                      <w:rFonts w:ascii="Book Antiqua" w:hAnsi="Book Antiqua"/>
                                      <w:b/>
                                      <w:bCs/>
                                      <w:color w:val="FFD966" w:themeColor="accent4" w:themeTint="99"/>
                                      <w:sz w:val="20"/>
                                      <w:szCs w:val="20"/>
                                    </w:rPr>
                                  </w:pPr>
                                  <w:r w:rsidRPr="001421E5">
                                    <w:rPr>
                                      <w:rFonts w:ascii="Book Antiqua" w:hAnsi="Book Antiqua"/>
                                      <w:b/>
                                      <w:bCs/>
                                      <w:color w:val="FFD966" w:themeColor="accent4" w:themeTint="99"/>
                                      <w:sz w:val="20"/>
                                      <w:szCs w:val="20"/>
                                    </w:rPr>
                                    <w:t>Dirección de Gestión Humana</w:t>
                                  </w:r>
                                </w:p>
                                <w:p w14:paraId="7953DCFE" w14:textId="77777777" w:rsidR="0023472E" w:rsidRPr="001421E5" w:rsidRDefault="0023472E" w:rsidP="001421E5">
                                  <w:pPr>
                                    <w:spacing w:after="0" w:line="240" w:lineRule="auto"/>
                                    <w:jc w:val="both"/>
                                    <w:rPr>
                                      <w:rFonts w:ascii="Book Antiqua" w:hAnsi="Book Antiqua"/>
                                      <w:sz w:val="18"/>
                                      <w:szCs w:val="18"/>
                                    </w:rPr>
                                  </w:pPr>
                                  <w:r w:rsidRPr="001421E5">
                                    <w:rPr>
                                      <w:rFonts w:ascii="Book Antiqua" w:hAnsi="Book Antiqua"/>
                                      <w:sz w:val="18"/>
                                      <w:szCs w:val="18"/>
                                    </w:rPr>
                                    <w:t>1. Subproceso de Salud e Higiene Ocupacional (infraestructura y ergonomía, Planes de Evacuación y Simulacros)</w:t>
                                  </w:r>
                                </w:p>
                                <w:p w14:paraId="2151EBFE" w14:textId="77777777" w:rsidR="0023472E" w:rsidRPr="001421E5" w:rsidRDefault="0023472E" w:rsidP="001421E5">
                                  <w:pPr>
                                    <w:spacing w:after="0" w:line="240" w:lineRule="auto"/>
                                    <w:jc w:val="both"/>
                                    <w:rPr>
                                      <w:rFonts w:ascii="Book Antiqua" w:hAnsi="Book Antiqua"/>
                                      <w:sz w:val="18"/>
                                      <w:szCs w:val="18"/>
                                    </w:rPr>
                                  </w:pPr>
                                  <w:r w:rsidRPr="001421E5">
                                    <w:rPr>
                                      <w:rFonts w:ascii="Book Antiqua" w:hAnsi="Book Antiqua"/>
                                      <w:sz w:val="18"/>
                                      <w:szCs w:val="18"/>
                                    </w:rPr>
                                    <w:t>2. Subproceso de Gestión de la Capacitación (Capacitación en gestión de continuidad)</w:t>
                                  </w:r>
                                </w:p>
                                <w:p w14:paraId="48610527" w14:textId="2B9ADAE8" w:rsidR="0023472E" w:rsidRPr="001421E5" w:rsidRDefault="0023472E" w:rsidP="001421E5">
                                  <w:pPr>
                                    <w:spacing w:after="0" w:line="240" w:lineRule="auto"/>
                                    <w:jc w:val="both"/>
                                    <w:rPr>
                                      <w:rFonts w:ascii="Book Antiqua" w:hAnsi="Book Antiqua"/>
                                      <w:sz w:val="18"/>
                                      <w:szCs w:val="18"/>
                                    </w:rPr>
                                  </w:pPr>
                                  <w:r w:rsidRPr="001421E5">
                                    <w:rPr>
                                      <w:rFonts w:ascii="Book Antiqua" w:hAnsi="Book Antiqua"/>
                                      <w:sz w:val="18"/>
                                      <w:szCs w:val="18"/>
                                    </w:rPr>
                                    <w:t xml:space="preserve">3. Subproceso de Ambiente Laboral y Servicio de Salud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EFD24" id="Rectángulo: esquinas redondeadas 21" o:spid="_x0000_s1040" style="position:absolute;left:0;text-align:left;margin-left:216.25pt;margin-top:96.7pt;width:178.2pt;height:1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" fillcolor="#4472c4 [3204]" strokecolor="#1f3763 [1604]" strokeweight="1pt">
                      <v:stroke joinstyle="miter"/>
                      <v:textbox>
                        <w:txbxContent>
                          <w:p w14:paraId="06A815AA" w14:textId="77777777" w:rsidR="0023472E" w:rsidRPr="001421E5" w:rsidRDefault="0023472E" w:rsidP="001421E5">
                            <w:pPr>
                              <w:jc w:val="center"/>
                              <w:rPr>
                                <w:rFonts w:ascii="Book Antiqua" w:hAnsi="Book Antiqua"/>
                                <w:b/>
                                <w:bCs/>
                                <w:color w:val="FFD966" w:themeColor="accent4" w:themeTint="99"/>
                                <w:sz w:val="20"/>
                                <w:szCs w:val="20"/>
                              </w:rPr>
                            </w:pPr>
                            <w:r w:rsidRPr="001421E5">
                              <w:rPr>
                                <w:rFonts w:ascii="Book Antiqua" w:hAnsi="Book Antiqua"/>
                                <w:b/>
                                <w:bCs/>
                                <w:color w:val="FFD966" w:themeColor="accent4" w:themeTint="99"/>
                                <w:sz w:val="20"/>
                                <w:szCs w:val="20"/>
                              </w:rPr>
                              <w:t>Dirección de Gestión Humana</w:t>
                            </w:r>
                          </w:p>
                          <w:p w14:paraId="7953DCFE" w14:textId="77777777" w:rsidR="0023472E" w:rsidRPr="001421E5" w:rsidRDefault="0023472E" w:rsidP="001421E5">
                            <w:pPr>
                              <w:spacing w:after="0" w:line="240" w:lineRule="auto"/>
                              <w:jc w:val="both"/>
                              <w:rPr>
                                <w:rFonts w:ascii="Book Antiqua" w:hAnsi="Book Antiqua"/>
                                <w:sz w:val="18"/>
                                <w:szCs w:val="18"/>
                              </w:rPr>
                            </w:pPr>
                            <w:r w:rsidRPr="001421E5">
                              <w:rPr>
                                <w:rFonts w:ascii="Book Antiqua" w:hAnsi="Book Antiqua"/>
                                <w:sz w:val="18"/>
                                <w:szCs w:val="18"/>
                              </w:rPr>
                              <w:t>1. Subproceso de Salud e Higiene Ocupacional (infraestructura y ergonomía, Planes de Evacuación y Simulacros)</w:t>
                            </w:r>
                          </w:p>
                          <w:p w14:paraId="2151EBFE" w14:textId="77777777" w:rsidR="0023472E" w:rsidRPr="001421E5" w:rsidRDefault="0023472E" w:rsidP="001421E5">
                            <w:pPr>
                              <w:spacing w:after="0" w:line="240" w:lineRule="auto"/>
                              <w:jc w:val="both"/>
                              <w:rPr>
                                <w:rFonts w:ascii="Book Antiqua" w:hAnsi="Book Antiqua"/>
                                <w:sz w:val="18"/>
                                <w:szCs w:val="18"/>
                              </w:rPr>
                            </w:pPr>
                            <w:r w:rsidRPr="001421E5">
                              <w:rPr>
                                <w:rFonts w:ascii="Book Antiqua" w:hAnsi="Book Antiqua"/>
                                <w:sz w:val="18"/>
                                <w:szCs w:val="18"/>
                              </w:rPr>
                              <w:t>2. Subproceso de Gestión de la Capacitación (Capacitación en gestión de continuidad)</w:t>
                            </w:r>
                          </w:p>
                          <w:p w14:paraId="48610527" w14:textId="2B9ADAE8" w:rsidR="0023472E" w:rsidRPr="001421E5" w:rsidRDefault="0023472E" w:rsidP="001421E5">
                            <w:pPr>
                              <w:spacing w:after="0" w:line="240" w:lineRule="auto"/>
                              <w:jc w:val="both"/>
                              <w:rPr>
                                <w:rFonts w:ascii="Book Antiqua" w:hAnsi="Book Antiqua"/>
                                <w:sz w:val="18"/>
                                <w:szCs w:val="18"/>
                              </w:rPr>
                            </w:pPr>
                            <w:r w:rsidRPr="001421E5">
                              <w:rPr>
                                <w:rFonts w:ascii="Book Antiqua" w:hAnsi="Book Antiqua"/>
                                <w:sz w:val="18"/>
                                <w:szCs w:val="18"/>
                              </w:rPr>
                              <w:t xml:space="preserve">3. Subproceso de Ambiente Laboral y Servicio de Salud </w:t>
                            </w:r>
                          </w:p>
                        </w:txbxContent>
                      </v:textbox>
                    </v:roundrect>
                  </w:pict>
                </mc:Fallback>
              </mc:AlternateContent>
            </w:r>
            <w:r w:rsidRPr="00FD42DC">
              <w:rPr>
                <w:rFonts w:ascii="Book Antiqua" w:hAnsi="Book Antiqua" w:cs="Arial"/>
              </w:rPr>
              <mc:AlternateContent>
                <mc:Choice Requires="wps">
                  <w:drawing>
                    <wp:anchor distT="0" distB="0" distL="114300" distR="114300" simplePos="0" relativeHeight="251647488" behindDoc="0" locked="0" layoutInCell="1" allowOverlap="1" wp14:anchorId="5C061FF2" wp14:editId="347E7EA7">
                      <wp:simplePos x="0" y="0"/>
                      <wp:positionH relativeFrom="column">
                        <wp:posOffset>190500</wp:posOffset>
                      </wp:positionH>
                      <wp:positionV relativeFrom="paragraph">
                        <wp:posOffset>1226185</wp:posOffset>
                      </wp:positionV>
                      <wp:extent cx="2263140" cy="1384935"/>
                      <wp:effectExtent l="0" t="0" r="22860" b="24765"/>
                      <wp:wrapNone/>
                      <wp:docPr id="20" name="Rectángulo: esquinas redondeadas 20"/>
                      <wp:cNvGraphicFramePr/>
                      <a:graphic xmlns:a="http://schemas.openxmlformats.org/drawingml/2006/main">
                        <a:graphicData uri="http://schemas.microsoft.com/office/word/2010/wordprocessingShape">
                          <wps:wsp>
                            <wps:cNvSpPr/>
                            <wps:spPr>
                              <a:xfrm>
                                <a:off x="0" y="0"/>
                                <a:ext cx="2263140" cy="1384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1D1B5A" w14:textId="77777777" w:rsidR="0023472E" w:rsidRPr="005A144A" w:rsidRDefault="0023472E" w:rsidP="00FD42DC">
                                  <w:pPr>
                                    <w:spacing w:after="0" w:line="240" w:lineRule="auto"/>
                                    <w:jc w:val="center"/>
                                    <w:rPr>
                                      <w:rFonts w:ascii="Book Antiqua" w:hAnsi="Book Antiqua"/>
                                      <w:b/>
                                      <w:bCs/>
                                      <w:color w:val="FFD966" w:themeColor="accent4" w:themeTint="99"/>
                                      <w:sz w:val="20"/>
                                      <w:szCs w:val="20"/>
                                    </w:rPr>
                                  </w:pPr>
                                  <w:r w:rsidRPr="005A144A">
                                    <w:rPr>
                                      <w:rFonts w:ascii="Book Antiqua" w:hAnsi="Book Antiqua"/>
                                      <w:b/>
                                      <w:bCs/>
                                      <w:color w:val="FFD966" w:themeColor="accent4" w:themeTint="99"/>
                                      <w:sz w:val="20"/>
                                      <w:szCs w:val="20"/>
                                    </w:rPr>
                                    <w:t>Oficina de Cumplimiento</w:t>
                                  </w:r>
                                </w:p>
                                <w:p w14:paraId="1EAF26E3" w14:textId="77777777" w:rsidR="0023472E" w:rsidRPr="005A144A" w:rsidRDefault="0023472E" w:rsidP="00FD42DC">
                                  <w:pPr>
                                    <w:spacing w:after="0" w:line="240" w:lineRule="auto"/>
                                    <w:jc w:val="both"/>
                                    <w:rPr>
                                      <w:rFonts w:ascii="Book Antiqua" w:hAnsi="Book Antiqua"/>
                                      <w:sz w:val="18"/>
                                      <w:szCs w:val="18"/>
                                    </w:rPr>
                                  </w:pPr>
                                  <w:r w:rsidRPr="005A144A">
                                    <w:rPr>
                                      <w:rFonts w:ascii="Book Antiqua" w:hAnsi="Book Antiqua"/>
                                      <w:sz w:val="18"/>
                                      <w:szCs w:val="18"/>
                                    </w:rPr>
                                    <w:t>Función de "garante”frente a la labor de las dependencias judiciales, en los temas de identificación de amenazas provenientes de la corrupción, el fraude interno, las faltas a la ética y probidad</w:t>
                                  </w:r>
                                  <w:r>
                                    <w:rPr>
                                      <w:rFonts w:ascii="Book Antiqua" w:hAnsi="Book Antiqua"/>
                                      <w:sz w:val="18"/>
                                      <w:szCs w:val="18"/>
                                    </w:rPr>
                                    <w:t>.</w:t>
                                  </w:r>
                                </w:p>
                                <w:p w14:paraId="4073881D" w14:textId="77777777" w:rsidR="0023472E" w:rsidRDefault="0023472E" w:rsidP="00FD4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61FF2" id="Rectángulo: esquinas redondeadas 20" o:spid="_x0000_s1041" style="position:absolute;left:0;text-align:left;margin-left:15pt;margin-top:96.55pt;width:178.2pt;height:109.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" fillcolor="#4472c4 [3204]" strokecolor="#1f3763 [1604]" strokeweight="1pt">
                      <v:stroke joinstyle="miter"/>
                      <v:textbox>
                        <w:txbxContent>
                          <w:p w14:paraId="531D1B5A" w14:textId="77777777" w:rsidR="0023472E" w:rsidRPr="005A144A" w:rsidRDefault="0023472E" w:rsidP="00FD42DC">
                            <w:pPr>
                              <w:spacing w:after="0" w:line="240" w:lineRule="auto"/>
                              <w:jc w:val="center"/>
                              <w:rPr>
                                <w:rFonts w:ascii="Book Antiqua" w:hAnsi="Book Antiqua"/>
                                <w:b/>
                                <w:bCs/>
                                <w:color w:val="FFD966" w:themeColor="accent4" w:themeTint="99"/>
                                <w:sz w:val="20"/>
                                <w:szCs w:val="20"/>
                              </w:rPr>
                            </w:pPr>
                            <w:r w:rsidRPr="005A144A">
                              <w:rPr>
                                <w:rFonts w:ascii="Book Antiqua" w:hAnsi="Book Antiqua"/>
                                <w:b/>
                                <w:bCs/>
                                <w:color w:val="FFD966" w:themeColor="accent4" w:themeTint="99"/>
                                <w:sz w:val="20"/>
                                <w:szCs w:val="20"/>
                              </w:rPr>
                              <w:t>Oficina de Cumplimiento</w:t>
                            </w:r>
                          </w:p>
                          <w:p w14:paraId="1EAF26E3" w14:textId="77777777" w:rsidR="0023472E" w:rsidRPr="005A144A" w:rsidRDefault="0023472E" w:rsidP="00FD42DC">
                            <w:pPr>
                              <w:spacing w:after="0" w:line="240" w:lineRule="auto"/>
                              <w:jc w:val="both"/>
                              <w:rPr>
                                <w:rFonts w:ascii="Book Antiqua" w:hAnsi="Book Antiqua"/>
                                <w:sz w:val="18"/>
                                <w:szCs w:val="18"/>
                              </w:rPr>
                            </w:pPr>
                            <w:r w:rsidRPr="005A144A">
                              <w:rPr>
                                <w:rFonts w:ascii="Book Antiqua" w:hAnsi="Book Antiqua"/>
                                <w:sz w:val="18"/>
                                <w:szCs w:val="18"/>
                              </w:rPr>
                              <w:t>Función de "garante”frente a la labor de las dependencias judiciales, en los temas de identificación de amenazas provenientes de la corrupción, el fraude interno, las faltas a la ética y probidad</w:t>
                            </w:r>
                            <w:r>
                              <w:rPr>
                                <w:rFonts w:ascii="Book Antiqua" w:hAnsi="Book Antiqua"/>
                                <w:sz w:val="18"/>
                                <w:szCs w:val="18"/>
                              </w:rPr>
                              <w:t>.</w:t>
                            </w:r>
                          </w:p>
                          <w:p w14:paraId="4073881D" w14:textId="77777777" w:rsidR="0023472E" w:rsidRDefault="0023472E" w:rsidP="00FD42DC">
                            <w:pPr>
                              <w:jc w:val="center"/>
                            </w:pPr>
                          </w:p>
                        </w:txbxContent>
                      </v:textbox>
                    </v:roundrect>
                  </w:pict>
                </mc:Fallback>
              </mc:AlternateContent>
            </w:r>
            <w:r w:rsidRPr="00FD42DC">
              <w:rPr>
                <w:rFonts w:ascii="Book Antiqua" w:hAnsi="Book Antiqua" w:cs="Arial"/>
              </w:rPr>
              <mc:AlternateContent>
                <mc:Choice Requires="wps">
                  <w:drawing>
                    <wp:anchor distT="0" distB="0" distL="114300" distR="114300" simplePos="0" relativeHeight="251692544" behindDoc="0" locked="0" layoutInCell="1" allowOverlap="1" wp14:anchorId="39F1C811" wp14:editId="7DC8F270">
                      <wp:simplePos x="0" y="0"/>
                      <wp:positionH relativeFrom="column">
                        <wp:posOffset>2781300</wp:posOffset>
                      </wp:positionH>
                      <wp:positionV relativeFrom="paragraph">
                        <wp:posOffset>3200400</wp:posOffset>
                      </wp:positionV>
                      <wp:extent cx="2178050" cy="1530350"/>
                      <wp:effectExtent l="0" t="0" r="12700" b="12700"/>
                      <wp:wrapNone/>
                      <wp:docPr id="31" name="Rectángulo: esquinas redondeadas 31"/>
                      <wp:cNvGraphicFramePr/>
                      <a:graphic xmlns:a="http://schemas.openxmlformats.org/drawingml/2006/main">
                        <a:graphicData uri="http://schemas.microsoft.com/office/word/2010/wordprocessingShape">
                          <wps:wsp>
                            <wps:cNvSpPr/>
                            <wps:spPr>
                              <a:xfrm>
                                <a:off x="0" y="0"/>
                                <a:ext cx="2178050" cy="1530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3BA820" w14:textId="5F36184B" w:rsidR="0023472E" w:rsidRDefault="0023472E" w:rsidP="00E46FDE">
                                  <w:pPr>
                                    <w:jc w:val="center"/>
                                    <w:rPr>
                                      <w:rFonts w:ascii="Book Antiqua" w:hAnsi="Book Antiqua"/>
                                      <w:b/>
                                      <w:bCs/>
                                      <w:color w:val="FFD966" w:themeColor="accent4" w:themeTint="99"/>
                                      <w:sz w:val="20"/>
                                      <w:szCs w:val="20"/>
                                    </w:rPr>
                                  </w:pPr>
                                  <w:r>
                                    <w:rPr>
                                      <w:rFonts w:ascii="Book Antiqua" w:hAnsi="Book Antiqua"/>
                                      <w:b/>
                                      <w:bCs/>
                                      <w:color w:val="FFD966" w:themeColor="accent4" w:themeTint="99"/>
                                      <w:sz w:val="20"/>
                                      <w:szCs w:val="20"/>
                                    </w:rPr>
                                    <w:t>Equipo Interdisciplinario</w:t>
                                  </w:r>
                                </w:p>
                                <w:p w14:paraId="394EEA23" w14:textId="171AB838" w:rsidR="0023472E" w:rsidRPr="00276556" w:rsidRDefault="0023472E" w:rsidP="00276556">
                                  <w:pPr>
                                    <w:spacing w:line="240" w:lineRule="auto"/>
                                    <w:jc w:val="both"/>
                                    <w:rPr>
                                      <w:rFonts w:ascii="Book Antiqua" w:hAnsi="Book Antiqua"/>
                                      <w:sz w:val="18"/>
                                      <w:szCs w:val="18"/>
                                    </w:rPr>
                                  </w:pPr>
                                  <w:r w:rsidRPr="00276556">
                                    <w:rPr>
                                      <w:rFonts w:ascii="Book Antiqua" w:hAnsi="Book Antiqua"/>
                                      <w:sz w:val="18"/>
                                      <w:szCs w:val="18"/>
                                    </w:rPr>
                                    <w:t>Ente</w:t>
                                  </w:r>
                                  <w:r>
                                    <w:rPr>
                                      <w:rFonts w:ascii="Book Antiqua" w:hAnsi="Book Antiqua"/>
                                      <w:sz w:val="18"/>
                                      <w:szCs w:val="18"/>
                                    </w:rPr>
                                    <w:t xml:space="preserve"> encargado de brindar apoyo, capacitación y tra</w:t>
                                  </w:r>
                                  <w:r w:rsidR="00C9583B">
                                    <w:rPr>
                                      <w:rFonts w:ascii="Book Antiqua" w:hAnsi="Book Antiqua"/>
                                      <w:sz w:val="18"/>
                                      <w:szCs w:val="18"/>
                                    </w:rPr>
                                    <w:t>n</w:t>
                                  </w:r>
                                  <w:r>
                                    <w:rPr>
                                      <w:rFonts w:ascii="Book Antiqua" w:hAnsi="Book Antiqua"/>
                                      <w:sz w:val="18"/>
                                      <w:szCs w:val="18"/>
                                    </w:rPr>
                                    <w:t>smisión de conocimiento sobre la Gestión de Continuidad del Servicio al equipo propuesto para administrar y gestionar la Continuidad del Servicio en el Poder Judicial</w:t>
                                  </w:r>
                                </w:p>
                                <w:p w14:paraId="501C9BBD" w14:textId="77777777" w:rsidR="0023472E" w:rsidRPr="00276556" w:rsidRDefault="0023472E" w:rsidP="00E46FDE">
                                  <w:pPr>
                                    <w:jc w:val="center"/>
                                    <w:rPr>
                                      <w:rFonts w:ascii="Book Antiqua" w:hAnsi="Book Antiqu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1C811" id="Rectángulo: esquinas redondeadas 31" o:spid="_x0000_s1042" style="position:absolute;left:0;text-align:left;margin-left:219pt;margin-top:252pt;width:171.5pt;height:12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" fillcolor="#4472c4 [3204]" strokecolor="#1f3763 [1604]" strokeweight="1pt">
                      <v:stroke joinstyle="miter"/>
                      <v:textbox>
                        <w:txbxContent>
                          <w:p w14:paraId="393BA820" w14:textId="5F36184B" w:rsidR="0023472E" w:rsidRDefault="0023472E" w:rsidP="00E46FDE">
                            <w:pPr>
                              <w:jc w:val="center"/>
                              <w:rPr>
                                <w:rFonts w:ascii="Book Antiqua" w:hAnsi="Book Antiqua"/>
                                <w:b/>
                                <w:bCs/>
                                <w:color w:val="FFD966" w:themeColor="accent4" w:themeTint="99"/>
                                <w:sz w:val="20"/>
                                <w:szCs w:val="20"/>
                              </w:rPr>
                            </w:pPr>
                            <w:r>
                              <w:rPr>
                                <w:rFonts w:ascii="Book Antiqua" w:hAnsi="Book Antiqua"/>
                                <w:b/>
                                <w:bCs/>
                                <w:color w:val="FFD966" w:themeColor="accent4" w:themeTint="99"/>
                                <w:sz w:val="20"/>
                                <w:szCs w:val="20"/>
                              </w:rPr>
                              <w:t>Equipo Interdisciplinario</w:t>
                            </w:r>
                          </w:p>
                          <w:p w14:paraId="394EEA23" w14:textId="171AB838" w:rsidR="0023472E" w:rsidRPr="00276556" w:rsidRDefault="0023472E" w:rsidP="00276556">
                            <w:pPr>
                              <w:spacing w:line="240" w:lineRule="auto"/>
                              <w:jc w:val="both"/>
                              <w:rPr>
                                <w:rFonts w:ascii="Book Antiqua" w:hAnsi="Book Antiqua"/>
                                <w:sz w:val="18"/>
                                <w:szCs w:val="18"/>
                              </w:rPr>
                            </w:pPr>
                            <w:r w:rsidRPr="00276556">
                              <w:rPr>
                                <w:rFonts w:ascii="Book Antiqua" w:hAnsi="Book Antiqua"/>
                                <w:sz w:val="18"/>
                                <w:szCs w:val="18"/>
                              </w:rPr>
                              <w:t>Ente</w:t>
                            </w:r>
                            <w:r>
                              <w:rPr>
                                <w:rFonts w:ascii="Book Antiqua" w:hAnsi="Book Antiqua"/>
                                <w:sz w:val="18"/>
                                <w:szCs w:val="18"/>
                              </w:rPr>
                              <w:t xml:space="preserve"> encargado de brindar apoyo, capacitación y tra</w:t>
                            </w:r>
                            <w:r w:rsidR="00C9583B">
                              <w:rPr>
                                <w:rFonts w:ascii="Book Antiqua" w:hAnsi="Book Antiqua"/>
                                <w:sz w:val="18"/>
                                <w:szCs w:val="18"/>
                              </w:rPr>
                              <w:t>n</w:t>
                            </w:r>
                            <w:r>
                              <w:rPr>
                                <w:rFonts w:ascii="Book Antiqua" w:hAnsi="Book Antiqua"/>
                                <w:sz w:val="18"/>
                                <w:szCs w:val="18"/>
                              </w:rPr>
                              <w:t>smisión de conocimiento sobre la Gestión de Continuidad del Servicio al equipo propuesto para administrar y gestionar la Continuidad del Servicio en el Poder Judicial</w:t>
                            </w:r>
                          </w:p>
                          <w:p w14:paraId="501C9BBD" w14:textId="77777777" w:rsidR="0023472E" w:rsidRPr="00276556" w:rsidRDefault="0023472E" w:rsidP="00E46FDE">
                            <w:pPr>
                              <w:jc w:val="center"/>
                              <w:rPr>
                                <w:rFonts w:ascii="Book Antiqua" w:hAnsi="Book Antiqua"/>
                                <w:sz w:val="18"/>
                                <w:szCs w:val="18"/>
                              </w:rPr>
                            </w:pPr>
                          </w:p>
                        </w:txbxContent>
                      </v:textbox>
                    </v:roundrect>
                  </w:pict>
                </mc:Fallback>
              </mc:AlternateContent>
            </w:r>
            <w:r w:rsidRPr="00FD42DC">
              <w:rPr>
                <w:rFonts w:ascii="Book Antiqua" w:hAnsi="Book Antiqua" w:cs="Arial"/>
              </w:rPr>
              <mc:AlternateContent>
                <mc:Choice Requires="wps">
                  <w:drawing>
                    <wp:anchor distT="0" distB="0" distL="114300" distR="114300" simplePos="0" relativeHeight="251649536" behindDoc="0" locked="0" layoutInCell="1" allowOverlap="1" wp14:anchorId="5199DDE1" wp14:editId="2109A8C7">
                      <wp:simplePos x="0" y="0"/>
                      <wp:positionH relativeFrom="column">
                        <wp:posOffset>192405</wp:posOffset>
                      </wp:positionH>
                      <wp:positionV relativeFrom="paragraph">
                        <wp:posOffset>2887345</wp:posOffset>
                      </wp:positionV>
                      <wp:extent cx="2263140" cy="1565910"/>
                      <wp:effectExtent l="0" t="0" r="22860" b="15240"/>
                      <wp:wrapNone/>
                      <wp:docPr id="22" name="Rectángulo: esquinas redondeadas 22"/>
                      <wp:cNvGraphicFramePr/>
                      <a:graphic xmlns:a="http://schemas.openxmlformats.org/drawingml/2006/main">
                        <a:graphicData uri="http://schemas.microsoft.com/office/word/2010/wordprocessingShape">
                          <wps:wsp>
                            <wps:cNvSpPr/>
                            <wps:spPr>
                              <a:xfrm>
                                <a:off x="0" y="0"/>
                                <a:ext cx="2263140" cy="15659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7A9F5" w14:textId="1994C19E" w:rsidR="0023472E" w:rsidRPr="00F27AA4" w:rsidRDefault="0023472E" w:rsidP="00F27AA4">
                                  <w:pPr>
                                    <w:jc w:val="center"/>
                                    <w:rPr>
                                      <w:rFonts w:ascii="Book Antiqua" w:hAnsi="Book Antiqua"/>
                                      <w:b/>
                                      <w:bCs/>
                                      <w:color w:val="FFD966" w:themeColor="accent4" w:themeTint="99"/>
                                      <w:sz w:val="20"/>
                                      <w:szCs w:val="20"/>
                                    </w:rPr>
                                  </w:pPr>
                                  <w:r w:rsidRPr="00F27AA4">
                                    <w:rPr>
                                      <w:rFonts w:ascii="Book Antiqua" w:hAnsi="Book Antiqua"/>
                                      <w:b/>
                                      <w:bCs/>
                                      <w:color w:val="FFD966" w:themeColor="accent4" w:themeTint="99"/>
                                      <w:sz w:val="20"/>
                                      <w:szCs w:val="20"/>
                                    </w:rPr>
                                    <w:t>Dirección de Planificación</w:t>
                                  </w:r>
                                </w:p>
                                <w:p w14:paraId="51500D99" w14:textId="77777777" w:rsidR="0023472E" w:rsidRPr="00F27AA4" w:rsidRDefault="0023472E" w:rsidP="00F27AA4">
                                  <w:pPr>
                                    <w:spacing w:after="0" w:line="240" w:lineRule="auto"/>
                                    <w:jc w:val="both"/>
                                    <w:rPr>
                                      <w:rFonts w:ascii="Book Antiqua" w:hAnsi="Book Antiqua"/>
                                      <w:sz w:val="18"/>
                                      <w:szCs w:val="18"/>
                                    </w:rPr>
                                  </w:pPr>
                                  <w:r w:rsidRPr="00F27AA4">
                                    <w:rPr>
                                      <w:rFonts w:ascii="Book Antiqua" w:hAnsi="Book Antiqua"/>
                                      <w:sz w:val="18"/>
                                      <w:szCs w:val="18"/>
                                    </w:rPr>
                                    <w:t>Subproceso de Organización Institucional</w:t>
                                  </w:r>
                                </w:p>
                                <w:p w14:paraId="07267689" w14:textId="77450F50" w:rsidR="0023472E" w:rsidRPr="00F27AA4" w:rsidRDefault="0023472E" w:rsidP="00F27AA4">
                                  <w:pPr>
                                    <w:spacing w:after="0" w:line="240" w:lineRule="auto"/>
                                    <w:jc w:val="both"/>
                                    <w:rPr>
                                      <w:rFonts w:ascii="Book Antiqua" w:hAnsi="Book Antiqua"/>
                                      <w:sz w:val="18"/>
                                      <w:szCs w:val="18"/>
                                    </w:rPr>
                                  </w:pPr>
                                  <w:r w:rsidRPr="00F27AA4">
                                    <w:rPr>
                                      <w:rFonts w:ascii="Book Antiqua" w:hAnsi="Book Antiqua"/>
                                      <w:sz w:val="18"/>
                                      <w:szCs w:val="18"/>
                                    </w:rPr>
                                    <w:t>(Aportar la documentación de los procesos institucionales</w:t>
                                  </w:r>
                                  <w:r>
                                    <w:rPr>
                                      <w:rFonts w:ascii="Book Antiqua" w:hAnsi="Book Antiqua"/>
                                      <w:sz w:val="18"/>
                                      <w:szCs w:val="18"/>
                                    </w:rPr>
                                    <w:t xml:space="preserve"> como insumo para el análisis BIA y la identificación de procesos críticos) </w:t>
                                  </w:r>
                                </w:p>
                                <w:p w14:paraId="3F28C787" w14:textId="77777777" w:rsidR="0023472E" w:rsidRDefault="0023472E" w:rsidP="00F27AA4">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9DDE1" id="Rectángulo: esquinas redondeadas 22" o:spid="_x0000_s1043" style="position:absolute;left:0;text-align:left;margin-left:15.15pt;margin-top:227.35pt;width:178.2pt;height:12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" fillcolor="#4472c4 [3204]" strokecolor="#1f3763 [1604]" strokeweight="1pt">
                      <v:stroke joinstyle="miter"/>
                      <v:textbox>
                        <w:txbxContent>
                          <w:p w14:paraId="4D47A9F5" w14:textId="1994C19E" w:rsidR="0023472E" w:rsidRPr="00F27AA4" w:rsidRDefault="0023472E" w:rsidP="00F27AA4">
                            <w:pPr>
                              <w:jc w:val="center"/>
                              <w:rPr>
                                <w:rFonts w:ascii="Book Antiqua" w:hAnsi="Book Antiqua"/>
                                <w:b/>
                                <w:bCs/>
                                <w:color w:val="FFD966" w:themeColor="accent4" w:themeTint="99"/>
                                <w:sz w:val="20"/>
                                <w:szCs w:val="20"/>
                              </w:rPr>
                            </w:pPr>
                            <w:r w:rsidRPr="00F27AA4">
                              <w:rPr>
                                <w:rFonts w:ascii="Book Antiqua" w:hAnsi="Book Antiqua"/>
                                <w:b/>
                                <w:bCs/>
                                <w:color w:val="FFD966" w:themeColor="accent4" w:themeTint="99"/>
                                <w:sz w:val="20"/>
                                <w:szCs w:val="20"/>
                              </w:rPr>
                              <w:t>Dirección de Planificación</w:t>
                            </w:r>
                          </w:p>
                          <w:p w14:paraId="51500D99" w14:textId="77777777" w:rsidR="0023472E" w:rsidRPr="00F27AA4" w:rsidRDefault="0023472E" w:rsidP="00F27AA4">
                            <w:pPr>
                              <w:spacing w:after="0" w:line="240" w:lineRule="auto"/>
                              <w:jc w:val="both"/>
                              <w:rPr>
                                <w:rFonts w:ascii="Book Antiqua" w:hAnsi="Book Antiqua"/>
                                <w:sz w:val="18"/>
                                <w:szCs w:val="18"/>
                              </w:rPr>
                            </w:pPr>
                            <w:r w:rsidRPr="00F27AA4">
                              <w:rPr>
                                <w:rFonts w:ascii="Book Antiqua" w:hAnsi="Book Antiqua"/>
                                <w:sz w:val="18"/>
                                <w:szCs w:val="18"/>
                              </w:rPr>
                              <w:t>Subproceso de Organización Institucional</w:t>
                            </w:r>
                          </w:p>
                          <w:p w14:paraId="07267689" w14:textId="77450F50" w:rsidR="0023472E" w:rsidRPr="00F27AA4" w:rsidRDefault="0023472E" w:rsidP="00F27AA4">
                            <w:pPr>
                              <w:spacing w:after="0" w:line="240" w:lineRule="auto"/>
                              <w:jc w:val="both"/>
                              <w:rPr>
                                <w:rFonts w:ascii="Book Antiqua" w:hAnsi="Book Antiqua"/>
                                <w:sz w:val="18"/>
                                <w:szCs w:val="18"/>
                              </w:rPr>
                            </w:pPr>
                            <w:r w:rsidRPr="00F27AA4">
                              <w:rPr>
                                <w:rFonts w:ascii="Book Antiqua" w:hAnsi="Book Antiqua"/>
                                <w:sz w:val="18"/>
                                <w:szCs w:val="18"/>
                              </w:rPr>
                              <w:t>(Aportar la documentación de los procesos institucionales</w:t>
                            </w:r>
                            <w:r>
                              <w:rPr>
                                <w:rFonts w:ascii="Book Antiqua" w:hAnsi="Book Antiqua"/>
                                <w:sz w:val="18"/>
                                <w:szCs w:val="18"/>
                              </w:rPr>
                              <w:t xml:space="preserve"> como insumo para el análisis BIA y la identificación de procesos críticos) </w:t>
                            </w:r>
                          </w:p>
                          <w:p w14:paraId="3F28C787" w14:textId="77777777" w:rsidR="0023472E" w:rsidRDefault="0023472E" w:rsidP="00F27AA4">
                            <w:pPr>
                              <w:spacing w:after="0" w:line="240" w:lineRule="auto"/>
                              <w:jc w:val="both"/>
                            </w:pPr>
                          </w:p>
                        </w:txbxContent>
                      </v:textbox>
                    </v:roundrect>
                  </w:pict>
                </mc:Fallback>
              </mc:AlternateContent>
            </w:r>
          </w:p>
        </w:tc>
      </w:tr>
      <w:tr w:rsidR="00756AFD" w:rsidRPr="00756AFD" w14:paraId="3EC1F1F6" w14:textId="77777777" w:rsidTr="00A81E8F">
        <w:trPr>
          <w:trHeight w:val="315"/>
          <w:jc w:val="center"/>
        </w:trPr>
        <w:tc>
          <w:tcPr>
            <w:tcW w:w="10402" w:type="dxa"/>
            <w:gridSpan w:val="2"/>
            <w:shd w:val="clear" w:color="auto" w:fill="8EAADB" w:themeFill="accent1" w:themeFillTint="99"/>
            <w:vAlign w:val="center"/>
          </w:tcPr>
          <w:p w14:paraId="5093521D" w14:textId="77777777" w:rsidR="00756AFD" w:rsidRPr="00756AFD" w:rsidRDefault="00756AFD" w:rsidP="00500CE1">
            <w:pPr>
              <w:jc w:val="center"/>
              <w:rPr>
                <w:rFonts w:ascii="Book Antiqua" w:hAnsi="Book Antiqua" w:cs="Arial"/>
                <w:b/>
                <w:bCs/>
                <w:lang w:val="es-CR"/>
              </w:rPr>
            </w:pPr>
            <w:r w:rsidRPr="00312850">
              <w:rPr>
                <w:rFonts w:ascii="Book Antiqua" w:hAnsi="Book Antiqua" w:cs="Arial"/>
                <w:b/>
                <w:bCs/>
                <w:sz w:val="28"/>
                <w:szCs w:val="28"/>
                <w:lang w:val="es-CR"/>
              </w:rPr>
              <w:t>Descripción</w:t>
            </w:r>
          </w:p>
        </w:tc>
      </w:tr>
      <w:tr w:rsidR="00756AFD" w:rsidRPr="00756AFD" w14:paraId="7F4F3EEC" w14:textId="77777777" w:rsidTr="005603F2">
        <w:trPr>
          <w:trHeight w:val="1449"/>
          <w:jc w:val="center"/>
        </w:trPr>
        <w:tc>
          <w:tcPr>
            <w:tcW w:w="10402" w:type="dxa"/>
            <w:gridSpan w:val="2"/>
            <w:vAlign w:val="center"/>
          </w:tcPr>
          <w:p w14:paraId="316C3286" w14:textId="497AE82F" w:rsidR="00756AFD" w:rsidRDefault="00756AFD" w:rsidP="00756AFD">
            <w:pPr>
              <w:jc w:val="both"/>
              <w:rPr>
                <w:rFonts w:ascii="Book Antiqua" w:hAnsi="Book Antiqua" w:cs="Arial"/>
                <w:bCs/>
                <w:u w:color="000000"/>
                <w:lang w:eastAsia="es-CR"/>
              </w:rPr>
            </w:pPr>
            <w:r w:rsidRPr="00756AFD">
              <w:rPr>
                <w:rFonts w:ascii="Book Antiqua" w:hAnsi="Book Antiqua" w:cs="Arial"/>
                <w:bCs/>
                <w:u w:color="000000"/>
                <w:lang w:eastAsia="es-CR"/>
              </w:rPr>
              <w:t xml:space="preserve">La </w:t>
            </w:r>
            <w:r w:rsidRPr="008546B7">
              <w:rPr>
                <w:rFonts w:ascii="Book Antiqua" w:hAnsi="Book Antiqua" w:cs="Arial"/>
                <w:b/>
                <w:u w:color="000000"/>
                <w:lang w:eastAsia="es-CR"/>
              </w:rPr>
              <w:t>Dirección de Tecnología de Información y Comunicaciones, la Oficina de Control Interno</w:t>
            </w:r>
            <w:r w:rsidR="00E34569">
              <w:rPr>
                <w:rFonts w:ascii="Book Antiqua" w:hAnsi="Book Antiqua" w:cs="Arial"/>
                <w:b/>
                <w:u w:color="000000"/>
                <w:lang w:eastAsia="es-CR"/>
              </w:rPr>
              <w:t>, la Oficina de Cumplimiento</w:t>
            </w:r>
            <w:r w:rsidRPr="008546B7">
              <w:rPr>
                <w:rFonts w:ascii="Book Antiqua" w:hAnsi="Book Antiqua" w:cs="Arial"/>
                <w:b/>
                <w:u w:color="000000"/>
                <w:lang w:eastAsia="es-CR"/>
              </w:rPr>
              <w:t>, la Dirección de Gestión Humana y la Dirección de Planificación</w:t>
            </w:r>
            <w:r w:rsidRPr="00756AFD">
              <w:rPr>
                <w:rFonts w:ascii="Book Antiqua" w:hAnsi="Book Antiqua" w:cs="Arial"/>
                <w:bCs/>
                <w:u w:color="000000"/>
                <w:lang w:eastAsia="es-CR"/>
              </w:rPr>
              <w:t xml:space="preserve">, serán el apoyo directo a la </w:t>
            </w:r>
            <w:r w:rsidR="00D51B90">
              <w:rPr>
                <w:rFonts w:ascii="Book Antiqua" w:hAnsi="Book Antiqua" w:cs="Arial"/>
                <w:bCs/>
                <w:u w:color="000000"/>
                <w:lang w:eastAsia="es-CR"/>
              </w:rPr>
              <w:t>Dirección Ejecutiva</w:t>
            </w:r>
            <w:r w:rsidRPr="00756AFD">
              <w:rPr>
                <w:rFonts w:ascii="Book Antiqua" w:hAnsi="Book Antiqua" w:cs="Arial"/>
                <w:bCs/>
                <w:u w:color="000000"/>
                <w:lang w:eastAsia="es-CR"/>
              </w:rPr>
              <w:t xml:space="preserve"> en lo referente a sus respectivas funciones sustantivas, tales como la tecnología e integración de los sistemas asociados a la gestión de la continuidad y los procesos críticos, el suministro de información para identificar los riesgos institucionales y los respectivos planes de contingencia (principalmente en aquellos casos donde surjan nuevos riesgos y no se cuente de previo con planes de contingencia para su aplicación),</w:t>
            </w:r>
            <w:r w:rsidR="00F43256">
              <w:rPr>
                <w:rFonts w:ascii="Book Antiqua" w:hAnsi="Book Antiqua" w:cs="Arial"/>
                <w:bCs/>
                <w:u w:color="000000"/>
                <w:lang w:eastAsia="es-CR"/>
              </w:rPr>
              <w:t xml:space="preserve"> </w:t>
            </w:r>
            <w:r w:rsidR="0028615B">
              <w:rPr>
                <w:rFonts w:ascii="Book Antiqua" w:hAnsi="Book Antiqua" w:cs="Arial"/>
                <w:bCs/>
                <w:u w:color="000000"/>
                <w:lang w:eastAsia="es-CR"/>
              </w:rPr>
              <w:t xml:space="preserve">el señalamiento de </w:t>
            </w:r>
            <w:r w:rsidR="006D3C4E">
              <w:rPr>
                <w:rFonts w:ascii="Book Antiqua" w:hAnsi="Book Antiqua" w:cs="Arial"/>
                <w:bCs/>
                <w:u w:color="000000"/>
                <w:lang w:eastAsia="es-CR"/>
              </w:rPr>
              <w:t>hechos o situaciones</w:t>
            </w:r>
            <w:r w:rsidR="00D27CB9">
              <w:rPr>
                <w:rFonts w:ascii="Book Antiqua" w:hAnsi="Book Antiqua" w:cs="Arial"/>
                <w:bCs/>
                <w:u w:color="000000"/>
                <w:lang w:eastAsia="es-CR"/>
              </w:rPr>
              <w:t xml:space="preserve"> (</w:t>
            </w:r>
            <w:r w:rsidR="004867F0">
              <w:rPr>
                <w:rFonts w:ascii="Book Antiqua" w:hAnsi="Book Antiqua" w:cs="Arial"/>
                <w:bCs/>
                <w:u w:color="000000"/>
                <w:lang w:eastAsia="es-CR"/>
              </w:rPr>
              <w:t xml:space="preserve">relacionados con </w:t>
            </w:r>
            <w:r w:rsidR="004867F0" w:rsidRPr="00F43256">
              <w:rPr>
                <w:rFonts w:ascii="Book Antiqua" w:hAnsi="Book Antiqua" w:cs="Arial"/>
                <w:bCs/>
                <w:u w:color="000000"/>
                <w:lang w:eastAsia="es-CR"/>
              </w:rPr>
              <w:t xml:space="preserve">la </w:t>
            </w:r>
            <w:r w:rsidR="004867F0" w:rsidRPr="00F43256">
              <w:rPr>
                <w:rFonts w:ascii="Book Antiqua" w:hAnsi="Book Antiqua" w:cs="Arial"/>
                <w:bCs/>
                <w:u w:color="000000"/>
                <w:lang w:eastAsia="es-CR"/>
              </w:rPr>
              <w:lastRenderedPageBreak/>
              <w:t>corrupción, el fraude interno, las faltas a la ética y probidad</w:t>
            </w:r>
            <w:r w:rsidR="004867F0">
              <w:rPr>
                <w:rFonts w:ascii="Book Antiqua" w:hAnsi="Book Antiqua" w:cs="Arial"/>
                <w:bCs/>
                <w:u w:color="000000"/>
                <w:lang w:eastAsia="es-CR"/>
              </w:rPr>
              <w:t xml:space="preserve">) </w:t>
            </w:r>
            <w:r w:rsidR="00381773">
              <w:rPr>
                <w:rFonts w:ascii="Book Antiqua" w:hAnsi="Book Antiqua" w:cs="Arial"/>
                <w:bCs/>
                <w:u w:color="000000"/>
                <w:lang w:eastAsia="es-CR"/>
              </w:rPr>
              <w:t xml:space="preserve">que </w:t>
            </w:r>
            <w:r w:rsidR="00C4172E">
              <w:rPr>
                <w:rFonts w:ascii="Book Antiqua" w:hAnsi="Book Antiqua" w:cs="Arial"/>
                <w:bCs/>
                <w:u w:color="000000"/>
                <w:lang w:eastAsia="es-CR"/>
              </w:rPr>
              <w:t>comprometan la prestación de los servicios judiciales</w:t>
            </w:r>
            <w:r w:rsidR="00127778">
              <w:rPr>
                <w:rFonts w:ascii="Book Antiqua" w:hAnsi="Book Antiqua" w:cs="Arial"/>
                <w:bCs/>
                <w:u w:color="000000"/>
                <w:lang w:eastAsia="es-CR"/>
              </w:rPr>
              <w:t>,</w:t>
            </w:r>
            <w:r w:rsidRPr="00756AFD">
              <w:rPr>
                <w:rFonts w:ascii="Book Antiqua" w:hAnsi="Book Antiqua" w:cs="Arial"/>
                <w:bCs/>
                <w:u w:color="000000"/>
                <w:lang w:eastAsia="es-CR"/>
              </w:rPr>
              <w:t xml:space="preserve"> la asesoría en temas de infraestructura y ergonomía para el desempeño laboral y capacitación en Gestión de Continuidad a nivel institucional, así como la revisión y actualización de los Planes de Continuidad, la identificación, documentación y actualización de los procesos institucionales, respectivamente. </w:t>
            </w:r>
          </w:p>
          <w:p w14:paraId="7AF32886" w14:textId="77777777" w:rsidR="009F2DAC" w:rsidRPr="00756AFD" w:rsidRDefault="009F2DAC" w:rsidP="00756AFD">
            <w:pPr>
              <w:jc w:val="both"/>
              <w:rPr>
                <w:rFonts w:ascii="Book Antiqua" w:hAnsi="Book Antiqua" w:cs="Arial"/>
                <w:bCs/>
                <w:u w:color="000000"/>
                <w:lang w:eastAsia="es-CR"/>
              </w:rPr>
            </w:pPr>
          </w:p>
          <w:p w14:paraId="55D29D4A" w14:textId="77CD1474" w:rsidR="00756AFD" w:rsidRPr="00756AFD" w:rsidRDefault="00C75B38" w:rsidP="00756AFD">
            <w:pPr>
              <w:jc w:val="both"/>
              <w:rPr>
                <w:rFonts w:ascii="Book Antiqua" w:hAnsi="Book Antiqua" w:cs="Arial"/>
                <w:u w:color="000000"/>
                <w:lang w:eastAsia="es-CR"/>
              </w:rPr>
            </w:pPr>
            <w:r>
              <w:rPr>
                <w:rFonts w:ascii="Book Antiqua" w:hAnsi="Book Antiqua" w:cs="Arial"/>
                <w:bCs/>
                <w:u w:color="000000"/>
                <w:lang w:eastAsia="es-CR"/>
              </w:rPr>
              <w:t>La</w:t>
            </w:r>
            <w:r w:rsidR="00756AFD" w:rsidRPr="00756AFD">
              <w:rPr>
                <w:rFonts w:ascii="Book Antiqua" w:hAnsi="Book Antiqua" w:cs="Arial"/>
                <w:bCs/>
                <w:u w:color="000000"/>
                <w:lang w:eastAsia="es-CR"/>
              </w:rPr>
              <w:t xml:space="preserve"> </w:t>
            </w:r>
            <w:r w:rsidR="00756AFD" w:rsidRPr="008546B7">
              <w:rPr>
                <w:rFonts w:ascii="Book Antiqua" w:hAnsi="Book Antiqua" w:cs="Arial"/>
                <w:b/>
                <w:u w:color="000000"/>
                <w:lang w:eastAsia="es-CR"/>
              </w:rPr>
              <w:t>Dirección de Tecnología de Información y Comunicaciones</w:t>
            </w:r>
            <w:r w:rsidR="00756AFD" w:rsidRPr="00756AFD">
              <w:rPr>
                <w:rFonts w:ascii="Book Antiqua" w:hAnsi="Book Antiqua" w:cs="Arial"/>
                <w:bCs/>
                <w:u w:color="000000"/>
                <w:lang w:eastAsia="es-CR"/>
              </w:rPr>
              <w:t>,</w:t>
            </w:r>
            <w:r w:rsidR="008B2BA3">
              <w:rPr>
                <w:rFonts w:ascii="Book Antiqua" w:hAnsi="Book Antiqua" w:cs="Arial"/>
                <w:bCs/>
                <w:u w:color="000000"/>
                <w:lang w:eastAsia="es-CR"/>
              </w:rPr>
              <w:t xml:space="preserve"> </w:t>
            </w:r>
            <w:r w:rsidR="008B2BA3" w:rsidRPr="008B2BA3">
              <w:rPr>
                <w:rFonts w:ascii="Book Antiqua" w:hAnsi="Book Antiqua" w:cs="Arial"/>
                <w:bCs/>
                <w:u w:color="000000"/>
                <w:lang w:eastAsia="es-CR"/>
              </w:rPr>
              <w:t>será el apoyo directo y ente responsable de la continuidad de los servicios tecnológicos y la definición, ejecución y seguimiento de los DRP</w:t>
            </w:r>
            <w:r w:rsidR="00384E54">
              <w:rPr>
                <w:rFonts w:ascii="Book Antiqua" w:hAnsi="Book Antiqua" w:cs="Arial"/>
                <w:bCs/>
                <w:u w:color="000000"/>
                <w:lang w:eastAsia="es-CR"/>
              </w:rPr>
              <w:t xml:space="preserve"> en esa especialidad</w:t>
            </w:r>
            <w:r w:rsidR="008B2BA3">
              <w:rPr>
                <w:rFonts w:ascii="Book Antiqua" w:hAnsi="Book Antiqua" w:cs="Arial"/>
                <w:bCs/>
                <w:u w:color="000000"/>
                <w:lang w:eastAsia="es-CR"/>
              </w:rPr>
              <w:t>, además de que</w:t>
            </w:r>
            <w:r w:rsidR="00756AFD" w:rsidRPr="00756AFD">
              <w:rPr>
                <w:rFonts w:ascii="Book Antiqua" w:hAnsi="Book Antiqua" w:cs="Arial"/>
                <w:bCs/>
                <w:u w:color="000000"/>
                <w:lang w:eastAsia="es-CR"/>
              </w:rPr>
              <w:t xml:space="preserve"> dispone </w:t>
            </w:r>
            <w:r w:rsidR="00F16FAC">
              <w:rPr>
                <w:rFonts w:ascii="Book Antiqua" w:hAnsi="Book Antiqua" w:cs="Arial"/>
                <w:bCs/>
                <w:u w:color="000000"/>
                <w:lang w:eastAsia="es-CR"/>
              </w:rPr>
              <w:t xml:space="preserve">de una </w:t>
            </w:r>
            <w:r w:rsidR="00B74750">
              <w:rPr>
                <w:rFonts w:ascii="Book Antiqua" w:hAnsi="Book Antiqua" w:cs="Arial"/>
                <w:bCs/>
                <w:u w:color="000000"/>
                <w:lang w:eastAsia="es-CR"/>
              </w:rPr>
              <w:t>estructura integral dedicada a la gestión d</w:t>
            </w:r>
            <w:r w:rsidR="00965117">
              <w:rPr>
                <w:rFonts w:ascii="Book Antiqua" w:hAnsi="Book Antiqua" w:cs="Arial"/>
                <w:bCs/>
                <w:u w:color="000000"/>
                <w:lang w:eastAsia="es-CR"/>
              </w:rPr>
              <w:t xml:space="preserve">e la continuidad del servicio y la detección de riesgos, </w:t>
            </w:r>
            <w:r w:rsidR="00756AFD" w:rsidRPr="00756AFD">
              <w:rPr>
                <w:rFonts w:ascii="Book Antiqua" w:hAnsi="Book Antiqua" w:cs="Arial"/>
                <w:bCs/>
                <w:u w:color="000000"/>
                <w:lang w:eastAsia="es-CR"/>
              </w:rPr>
              <w:t xml:space="preserve">se </w:t>
            </w:r>
            <w:r w:rsidR="00756AFD" w:rsidRPr="00BB202F">
              <w:rPr>
                <w:rFonts w:ascii="Book Antiqua" w:hAnsi="Book Antiqua" w:cs="Arial"/>
                <w:bCs/>
                <w:u w:color="000000"/>
                <w:lang w:eastAsia="es-CR"/>
              </w:rPr>
              <w:t xml:space="preserve">estima que </w:t>
            </w:r>
            <w:r w:rsidR="00037E1D" w:rsidRPr="00BB202F">
              <w:rPr>
                <w:rFonts w:ascii="Book Antiqua" w:hAnsi="Book Antiqua" w:cs="Arial"/>
                <w:bCs/>
                <w:u w:color="000000"/>
                <w:lang w:eastAsia="es-CR"/>
              </w:rPr>
              <w:t>l</w:t>
            </w:r>
            <w:r w:rsidR="00756AFD" w:rsidRPr="00BB202F">
              <w:rPr>
                <w:rFonts w:ascii="Book Antiqua" w:hAnsi="Book Antiqua" w:cs="Arial"/>
                <w:bCs/>
                <w:u w:color="000000"/>
                <w:lang w:eastAsia="es-CR"/>
              </w:rPr>
              <w:t>a DTIC contar</w:t>
            </w:r>
            <w:r w:rsidR="00037E1D" w:rsidRPr="00BB202F">
              <w:rPr>
                <w:rFonts w:ascii="Book Antiqua" w:hAnsi="Book Antiqua" w:cs="Arial"/>
                <w:bCs/>
                <w:u w:color="000000"/>
                <w:lang w:eastAsia="es-CR"/>
              </w:rPr>
              <w:t xml:space="preserve">á </w:t>
            </w:r>
            <w:r w:rsidR="00756AFD" w:rsidRPr="00BB202F">
              <w:rPr>
                <w:rFonts w:ascii="Book Antiqua" w:hAnsi="Book Antiqua" w:cs="Arial"/>
                <w:bCs/>
                <w:u w:color="000000"/>
                <w:lang w:eastAsia="es-CR"/>
              </w:rPr>
              <w:t xml:space="preserve">con </w:t>
            </w:r>
            <w:r w:rsidR="00CD52A5" w:rsidRPr="00BB202F">
              <w:rPr>
                <w:rFonts w:ascii="Book Antiqua" w:hAnsi="Book Antiqua" w:cs="Arial"/>
                <w:bCs/>
                <w:u w:color="000000"/>
                <w:lang w:eastAsia="es-CR"/>
              </w:rPr>
              <w:t>la</w:t>
            </w:r>
            <w:r w:rsidR="00756AFD" w:rsidRPr="00BB202F">
              <w:rPr>
                <w:rFonts w:ascii="Book Antiqua" w:hAnsi="Book Antiqua" w:cs="Arial"/>
                <w:bCs/>
                <w:u w:color="000000"/>
                <w:lang w:eastAsia="es-CR"/>
              </w:rPr>
              <w:t xml:space="preserve"> capacidad de atención inicial para los Servicios Judiciales que se identifiquen como críticos</w:t>
            </w:r>
            <w:r w:rsidR="00756AFD" w:rsidRPr="00756AFD">
              <w:rPr>
                <w:rFonts w:ascii="Book Antiqua" w:hAnsi="Book Antiqua" w:cs="Arial"/>
                <w:bCs/>
                <w:u w:color="000000"/>
                <w:lang w:eastAsia="es-CR"/>
              </w:rPr>
              <w:t xml:space="preserve"> y que tengan una plataforma tecnológica para su prestación efectiva a la ciudadanía, por ejemplo el Sistema Automatizado de Depósitos y Pagos Judiciales (SDJ), </w:t>
            </w:r>
            <w:r w:rsidR="00002D62">
              <w:rPr>
                <w:rFonts w:ascii="Book Antiqua" w:hAnsi="Book Antiqua" w:cs="Arial"/>
                <w:bCs/>
                <w:u w:color="000000"/>
                <w:lang w:eastAsia="es-CR"/>
              </w:rPr>
              <w:t xml:space="preserve">el cual </w:t>
            </w:r>
            <w:r w:rsidR="00756AFD" w:rsidRPr="00756AFD">
              <w:rPr>
                <w:rFonts w:ascii="Book Antiqua" w:hAnsi="Book Antiqua" w:cs="Arial"/>
                <w:bCs/>
                <w:u w:color="000000"/>
                <w:lang w:eastAsia="es-CR"/>
              </w:rPr>
              <w:t xml:space="preserve">depende de </w:t>
            </w:r>
            <w:r w:rsidR="00002D62">
              <w:rPr>
                <w:rFonts w:ascii="Book Antiqua" w:hAnsi="Book Antiqua" w:cs="Arial"/>
                <w:bCs/>
                <w:u w:color="000000"/>
                <w:lang w:eastAsia="es-CR"/>
              </w:rPr>
              <w:t xml:space="preserve">una </w:t>
            </w:r>
            <w:r w:rsidR="00756AFD" w:rsidRPr="00756AFD">
              <w:rPr>
                <w:rFonts w:ascii="Book Antiqua" w:hAnsi="Book Antiqua" w:cs="Arial"/>
                <w:bCs/>
                <w:u w:color="000000"/>
                <w:lang w:eastAsia="es-CR"/>
              </w:rPr>
              <w:t>plataforma tecnológica e interconexión con el Banco de Costa Rica (BCR). De igual forma</w:t>
            </w:r>
            <w:r w:rsidR="00CD52A5">
              <w:rPr>
                <w:rFonts w:ascii="Book Antiqua" w:hAnsi="Book Antiqua" w:cs="Arial"/>
                <w:bCs/>
                <w:u w:color="000000"/>
                <w:lang w:eastAsia="es-CR"/>
              </w:rPr>
              <w:t xml:space="preserve"> la DTIC </w:t>
            </w:r>
            <w:r w:rsidR="00756AFD" w:rsidRPr="00756AFD">
              <w:rPr>
                <w:rFonts w:ascii="Book Antiqua" w:hAnsi="Book Antiqua" w:cs="Arial"/>
                <w:bCs/>
                <w:u w:color="000000"/>
                <w:lang w:eastAsia="es-CR"/>
              </w:rPr>
              <w:t xml:space="preserve">apoyará en la ejecución de los Planes de Continuidad, relacionados con el funcionamiento de los equipos y sistemas informáticos de uso institucional, para lo cual se dispone igualmente de los informáticos regionales destacados en los circuitos judiciales. </w:t>
            </w:r>
            <w:r w:rsidR="00A24B77">
              <w:rPr>
                <w:rFonts w:ascii="Book Antiqua" w:hAnsi="Book Antiqua" w:cs="Arial"/>
                <w:bCs/>
                <w:u w:color="000000"/>
                <w:lang w:eastAsia="es-CR"/>
              </w:rPr>
              <w:t>En lo que respecta a las unidades informáticas destacadas en el Organismo de Investigación Judicial</w:t>
            </w:r>
            <w:r w:rsidR="00E573E8">
              <w:rPr>
                <w:rFonts w:ascii="Book Antiqua" w:hAnsi="Book Antiqua" w:cs="Arial"/>
                <w:bCs/>
                <w:u w:color="000000"/>
                <w:lang w:eastAsia="es-CR"/>
              </w:rPr>
              <w:t xml:space="preserve"> (la </w:t>
            </w:r>
            <w:r w:rsidR="000D2AC7">
              <w:rPr>
                <w:rFonts w:ascii="Book Antiqua" w:hAnsi="Book Antiqua" w:cs="Arial"/>
                <w:bCs/>
                <w:u w:color="000000"/>
                <w:lang w:eastAsia="es-CR"/>
              </w:rPr>
              <w:t>PIP</w:t>
            </w:r>
            <w:r w:rsidR="00E573E8">
              <w:rPr>
                <w:rFonts w:ascii="Book Antiqua" w:hAnsi="Book Antiqua" w:cs="Arial"/>
                <w:bCs/>
                <w:u w:color="000000"/>
                <w:lang w:eastAsia="es-CR"/>
              </w:rPr>
              <w:t xml:space="preserve">, la </w:t>
            </w:r>
            <w:r w:rsidR="000D2AC7">
              <w:rPr>
                <w:rFonts w:ascii="Book Antiqua" w:hAnsi="Book Antiqua" w:cs="Arial"/>
                <w:bCs/>
                <w:u w:color="000000"/>
                <w:lang w:eastAsia="es-CR"/>
              </w:rPr>
              <w:t>UT</w:t>
            </w:r>
            <w:r w:rsidR="003A2145">
              <w:rPr>
                <w:rFonts w:ascii="Book Antiqua" w:hAnsi="Book Antiqua" w:cs="Arial"/>
                <w:bCs/>
                <w:u w:color="000000"/>
                <w:lang w:eastAsia="es-CR"/>
              </w:rPr>
              <w:t>I</w:t>
            </w:r>
            <w:r w:rsidR="00BD292C">
              <w:rPr>
                <w:rFonts w:ascii="Book Antiqua" w:hAnsi="Book Antiqua" w:cs="Arial"/>
                <w:bCs/>
                <w:u w:color="000000"/>
                <w:lang w:eastAsia="es-CR"/>
              </w:rPr>
              <w:t xml:space="preserve"> y cualquier otra que esté relacionada en materia de tecnología de la información en diferentes áreas de la institución), </w:t>
            </w:r>
            <w:r w:rsidR="00FB1728">
              <w:rPr>
                <w:rFonts w:ascii="Book Antiqua" w:hAnsi="Book Antiqua" w:cs="Arial"/>
                <w:bCs/>
                <w:u w:color="000000"/>
                <w:lang w:eastAsia="es-CR"/>
              </w:rPr>
              <w:t xml:space="preserve"> </w:t>
            </w:r>
            <w:r w:rsidR="00A24B77">
              <w:rPr>
                <w:rFonts w:ascii="Book Antiqua" w:hAnsi="Book Antiqua" w:cs="Arial"/>
                <w:bCs/>
                <w:u w:color="000000"/>
                <w:lang w:eastAsia="es-CR"/>
              </w:rPr>
              <w:t xml:space="preserve">deberán ser incorporados dentro de los </w:t>
            </w:r>
            <w:r w:rsidR="00033FF4">
              <w:rPr>
                <w:rFonts w:ascii="Book Antiqua" w:hAnsi="Book Antiqua" w:cs="Arial"/>
                <w:bCs/>
                <w:u w:color="000000"/>
                <w:lang w:eastAsia="es-CR"/>
              </w:rPr>
              <w:t xml:space="preserve">planes </w:t>
            </w:r>
            <w:r w:rsidR="00FC359B">
              <w:rPr>
                <w:rFonts w:ascii="Book Antiqua" w:hAnsi="Book Antiqua" w:cs="Arial"/>
                <w:bCs/>
                <w:u w:color="000000"/>
                <w:lang w:eastAsia="es-CR"/>
              </w:rPr>
              <w:t>a desarrollar</w:t>
            </w:r>
            <w:r w:rsidR="00BD292C">
              <w:rPr>
                <w:rFonts w:ascii="Book Antiqua" w:hAnsi="Book Antiqua" w:cs="Arial"/>
                <w:bCs/>
                <w:u w:color="000000"/>
                <w:lang w:eastAsia="es-CR"/>
              </w:rPr>
              <w:t xml:space="preserve"> y los alcances de estas dependencias dentro del proceso de la continuidad de los servicios.</w:t>
            </w:r>
          </w:p>
          <w:p w14:paraId="2B389CF9" w14:textId="51AAC7C2" w:rsidR="00756AFD" w:rsidRDefault="00756AFD" w:rsidP="00500CE1">
            <w:pPr>
              <w:rPr>
                <w:rFonts w:ascii="Book Antiqua" w:hAnsi="Book Antiqua" w:cs="Arial"/>
                <w:b/>
                <w:i/>
                <w:iCs/>
                <w:u w:val="single"/>
                <w:lang w:eastAsia="es-CR"/>
              </w:rPr>
            </w:pPr>
          </w:p>
          <w:p w14:paraId="54A5FE24" w14:textId="3001B3DF" w:rsidR="00D23E25" w:rsidRDefault="00ED0352" w:rsidP="00610A88">
            <w:pPr>
              <w:jc w:val="both"/>
              <w:rPr>
                <w:rFonts w:ascii="Book Antiqua" w:hAnsi="Book Antiqua" w:cs="Arial"/>
                <w:bCs/>
                <w:lang w:eastAsia="es-CR"/>
              </w:rPr>
            </w:pPr>
            <w:r>
              <w:rPr>
                <w:rFonts w:ascii="Book Antiqua" w:hAnsi="Book Antiqua" w:cs="Arial"/>
                <w:bCs/>
                <w:lang w:eastAsia="es-CR"/>
              </w:rPr>
              <w:t xml:space="preserve">Es claro </w:t>
            </w:r>
            <w:r w:rsidRPr="00ED0352">
              <w:rPr>
                <w:rFonts w:ascii="Book Antiqua" w:hAnsi="Book Antiqua" w:cs="Arial"/>
                <w:bCs/>
                <w:lang w:eastAsia="es-CR"/>
              </w:rPr>
              <w:t xml:space="preserve">que la DTIC, es la instancia técnica competente en materia de tecnología, de conformidad con lo indicado en la Circular de Secretaría de la Corte N° 100 </w:t>
            </w:r>
            <w:r>
              <w:rPr>
                <w:rFonts w:ascii="Book Antiqua" w:hAnsi="Book Antiqua" w:cs="Arial"/>
                <w:bCs/>
                <w:lang w:eastAsia="es-CR"/>
              </w:rPr>
              <w:t>–</w:t>
            </w:r>
            <w:r w:rsidRPr="00ED0352">
              <w:rPr>
                <w:rFonts w:ascii="Book Antiqua" w:hAnsi="Book Antiqua" w:cs="Arial"/>
                <w:bCs/>
                <w:lang w:eastAsia="es-CR"/>
              </w:rPr>
              <w:t xml:space="preserve"> 2017</w:t>
            </w:r>
            <w:r>
              <w:rPr>
                <w:rFonts w:ascii="Book Antiqua" w:hAnsi="Book Antiqua" w:cs="Arial"/>
                <w:bCs/>
                <w:lang w:eastAsia="es-CR"/>
              </w:rPr>
              <w:t xml:space="preserve">, la cual </w:t>
            </w:r>
            <w:r w:rsidRPr="00ED0352">
              <w:rPr>
                <w:rFonts w:ascii="Book Antiqua" w:hAnsi="Book Antiqua" w:cs="Arial"/>
                <w:bCs/>
                <w:lang w:eastAsia="es-CR"/>
              </w:rPr>
              <w:t>deja sin efecto Circulares N° 120-2010 y 22-2014 del 6 de setiembre del 2010 y 3 de febrero de 2014 respectivamente</w:t>
            </w:r>
            <w:r>
              <w:rPr>
                <w:rFonts w:ascii="Book Antiqua" w:hAnsi="Book Antiqua" w:cs="Arial"/>
                <w:bCs/>
                <w:lang w:eastAsia="es-CR"/>
              </w:rPr>
              <w:t xml:space="preserve">, </w:t>
            </w:r>
            <w:r w:rsidRPr="00ED0352">
              <w:rPr>
                <w:rFonts w:ascii="Book Antiqua" w:hAnsi="Book Antiqua" w:cs="Arial"/>
                <w:bCs/>
                <w:lang w:eastAsia="es-CR"/>
              </w:rPr>
              <w:t>sobre el “</w:t>
            </w:r>
            <w:r w:rsidR="00A916C2" w:rsidRPr="00A916C2">
              <w:rPr>
                <w:rFonts w:ascii="Book Antiqua" w:hAnsi="Book Antiqua" w:cs="Arial"/>
                <w:bCs/>
                <w:lang w:eastAsia="es-CR"/>
              </w:rPr>
              <w:t>Reglamento del Gobierno, la Gestión y el uso de los servicios</w:t>
            </w:r>
            <w:r w:rsidR="00A916C2">
              <w:rPr>
                <w:rFonts w:ascii="Book Antiqua" w:hAnsi="Book Antiqua" w:cs="Arial"/>
                <w:bCs/>
                <w:lang w:eastAsia="es-CR"/>
              </w:rPr>
              <w:t xml:space="preserve"> </w:t>
            </w:r>
            <w:r w:rsidR="00A916C2" w:rsidRPr="00A916C2">
              <w:rPr>
                <w:rFonts w:ascii="Book Antiqua" w:hAnsi="Book Antiqua" w:cs="Arial"/>
                <w:bCs/>
                <w:lang w:eastAsia="es-CR"/>
              </w:rPr>
              <w:t>Tecnológicos del Poder Judicial</w:t>
            </w:r>
            <w:r w:rsidRPr="00ED0352">
              <w:rPr>
                <w:rFonts w:ascii="Book Antiqua" w:hAnsi="Book Antiqua" w:cs="Arial"/>
                <w:bCs/>
                <w:lang w:eastAsia="es-CR"/>
              </w:rPr>
              <w:t>”</w:t>
            </w:r>
            <w:r w:rsidR="00610A88">
              <w:rPr>
                <w:rFonts w:ascii="Book Antiqua" w:hAnsi="Book Antiqua" w:cs="Arial"/>
                <w:bCs/>
                <w:lang w:eastAsia="es-CR"/>
              </w:rPr>
              <w:t xml:space="preserve">. En el artículo 8 se establece que la DTIC es la responsable de </w:t>
            </w:r>
            <w:r w:rsidR="00610A88" w:rsidRPr="00610A88">
              <w:rPr>
                <w:rFonts w:ascii="Book Antiqua" w:hAnsi="Book Antiqua" w:cs="Arial"/>
                <w:bCs/>
                <w:i/>
                <w:iCs/>
                <w:lang w:eastAsia="es-CR"/>
              </w:rPr>
              <w:t>“…</w:t>
            </w:r>
            <w:r w:rsidR="00CC77CE" w:rsidRPr="00610A88">
              <w:rPr>
                <w:rFonts w:ascii="Book Antiqua" w:hAnsi="Book Antiqua" w:cs="Arial"/>
                <w:bCs/>
                <w:i/>
                <w:iCs/>
                <w:lang w:eastAsia="es-CR"/>
              </w:rPr>
              <w:t>desarrollar y mantener un plan de gestión de riesgos mediante el cual la institución pueda responder adecuadamente a las diferentes amenazas que puedan afectar el correcto funcionamiento de las TI</w:t>
            </w:r>
            <w:r w:rsidR="00610A88" w:rsidRPr="00610A88">
              <w:rPr>
                <w:rFonts w:ascii="Book Antiqua" w:hAnsi="Book Antiqua" w:cs="Arial"/>
                <w:bCs/>
                <w:i/>
                <w:iCs/>
                <w:lang w:eastAsia="es-CR"/>
              </w:rPr>
              <w:t>”</w:t>
            </w:r>
            <w:r w:rsidR="00344089">
              <w:rPr>
                <w:rFonts w:ascii="Book Antiqua" w:hAnsi="Book Antiqua" w:cs="Arial"/>
                <w:bCs/>
                <w:i/>
                <w:iCs/>
                <w:lang w:eastAsia="es-CR"/>
              </w:rPr>
              <w:t>,</w:t>
            </w:r>
            <w:r w:rsidR="00610A88">
              <w:rPr>
                <w:rFonts w:ascii="Book Antiqua" w:hAnsi="Book Antiqua" w:cs="Arial"/>
                <w:bCs/>
                <w:i/>
                <w:iCs/>
                <w:lang w:eastAsia="es-CR"/>
              </w:rPr>
              <w:t xml:space="preserve"> </w:t>
            </w:r>
            <w:r w:rsidR="00610A88" w:rsidRPr="00344089">
              <w:rPr>
                <w:rFonts w:ascii="Book Antiqua" w:hAnsi="Book Antiqua" w:cs="Arial"/>
                <w:bCs/>
                <w:lang w:eastAsia="es-CR"/>
              </w:rPr>
              <w:t>por lo tanto, la DTIC</w:t>
            </w:r>
            <w:r w:rsidR="00D23E25">
              <w:rPr>
                <w:rFonts w:ascii="Book Antiqua" w:hAnsi="Book Antiqua" w:cs="Arial"/>
                <w:bCs/>
                <w:lang w:eastAsia="es-CR"/>
              </w:rPr>
              <w:t xml:space="preserve"> tiene una participación directa en cuanto a la Gestión de Continuidad de los Servicios, enfocados en servicios tecnológicos. </w:t>
            </w:r>
          </w:p>
          <w:p w14:paraId="08778979" w14:textId="530A6E6A" w:rsidR="00756AFD" w:rsidRPr="00756AFD" w:rsidRDefault="00610A88" w:rsidP="00756AFD">
            <w:pPr>
              <w:jc w:val="both"/>
              <w:rPr>
                <w:rFonts w:ascii="Book Antiqua" w:hAnsi="Book Antiqua" w:cs="Arial"/>
                <w:b/>
                <w:i/>
                <w:iCs/>
                <w:u w:val="single"/>
                <w:lang w:eastAsia="es-CR"/>
              </w:rPr>
            </w:pPr>
            <w:r w:rsidRPr="00344089">
              <w:rPr>
                <w:rFonts w:ascii="Book Antiqua" w:hAnsi="Book Antiqua" w:cs="Arial"/>
                <w:bCs/>
                <w:lang w:eastAsia="es-CR"/>
              </w:rPr>
              <w:t xml:space="preserve"> </w:t>
            </w:r>
          </w:p>
          <w:p w14:paraId="6CE19A5B" w14:textId="77777777" w:rsidR="00756AFD" w:rsidRPr="00756AFD" w:rsidRDefault="00756AFD" w:rsidP="00756AFD">
            <w:pPr>
              <w:jc w:val="both"/>
              <w:rPr>
                <w:rFonts w:ascii="Book Antiqua" w:hAnsi="Book Antiqua" w:cs="Arial"/>
                <w:lang w:val="es-CR"/>
              </w:rPr>
            </w:pPr>
            <w:r w:rsidRPr="00756AFD">
              <w:rPr>
                <w:rFonts w:ascii="Book Antiqua" w:hAnsi="Book Antiqua" w:cs="Arial"/>
              </w:rPr>
              <w:t>Por otra parte, la</w:t>
            </w:r>
            <w:r w:rsidRPr="00756AFD">
              <w:rPr>
                <w:rFonts w:ascii="Book Antiqua" w:hAnsi="Book Antiqua" w:cs="Arial"/>
                <w:lang w:val="es-CR"/>
              </w:rPr>
              <w:t xml:space="preserve"> </w:t>
            </w:r>
            <w:r w:rsidRPr="00756AFD">
              <w:rPr>
                <w:rFonts w:ascii="Book Antiqua" w:hAnsi="Book Antiqua" w:cs="Arial"/>
                <w:b/>
                <w:bCs/>
                <w:lang w:val="es-CR"/>
              </w:rPr>
              <w:t>Oficina de Control Interno</w:t>
            </w:r>
            <w:r w:rsidRPr="00756AFD">
              <w:rPr>
                <w:rFonts w:ascii="Book Antiqua" w:hAnsi="Book Antiqua" w:cs="Arial"/>
                <w:lang w:val="es-CR"/>
              </w:rPr>
              <w:t>, brindará soporte en el cumplimiento del Plan de Gestión de la Continuidad del Servicio, ya que le corresponde asesorar a la Administración Activa del Poder Judicial sobre el cumplimiento de la Ley General de Control Interno No.8292, impulsando un enfoque preventivo, a través de la oportuna gestión de los riesgos que podrían obstaculizar la consecución de los objetivos institucionales, y que plantea una apropiada planificación como condición necesaria para la continuidad del servicio.</w:t>
            </w:r>
          </w:p>
          <w:p w14:paraId="25EB8621" w14:textId="77777777" w:rsidR="00756AFD" w:rsidRPr="00756AFD" w:rsidRDefault="00756AFD" w:rsidP="00756AFD">
            <w:pPr>
              <w:jc w:val="both"/>
              <w:rPr>
                <w:rFonts w:ascii="Book Antiqua" w:hAnsi="Book Antiqua" w:cs="Arial"/>
                <w:b/>
                <w:i/>
                <w:iCs/>
                <w:u w:val="single"/>
                <w:lang w:eastAsia="es-CR"/>
              </w:rPr>
            </w:pPr>
          </w:p>
          <w:p w14:paraId="57855736" w14:textId="0E23C2A8" w:rsidR="00756AFD" w:rsidRDefault="00756AFD" w:rsidP="00756AFD">
            <w:pPr>
              <w:jc w:val="both"/>
              <w:rPr>
                <w:rFonts w:ascii="Book Antiqua" w:hAnsi="Book Antiqua" w:cs="Arial"/>
                <w:lang w:val="es-CR"/>
              </w:rPr>
            </w:pPr>
            <w:r w:rsidRPr="00756AFD">
              <w:rPr>
                <w:rFonts w:ascii="Book Antiqua" w:hAnsi="Book Antiqua" w:cs="Arial"/>
                <w:lang w:val="es-CR"/>
              </w:rPr>
              <w:t>Asimismo, la Oficina de Control Interno genera un mapa de riesgos activados, potenciales, institucionales y priorizados relacionados con la continuidad de los servicios. Ese análisis integral del impacto</w:t>
            </w:r>
            <w:r w:rsidR="00726C8C">
              <w:rPr>
                <w:rFonts w:ascii="Book Antiqua" w:hAnsi="Book Antiqua" w:cs="Arial"/>
                <w:lang w:val="es-CR"/>
              </w:rPr>
              <w:t xml:space="preserve"> en el servicio</w:t>
            </w:r>
            <w:r w:rsidRPr="00756AFD">
              <w:rPr>
                <w:rFonts w:ascii="Book Antiqua" w:hAnsi="Book Antiqua" w:cs="Arial"/>
                <w:lang w:val="es-CR"/>
              </w:rPr>
              <w:t xml:space="preserve"> </w:t>
            </w:r>
            <w:r w:rsidR="000E6747">
              <w:rPr>
                <w:rFonts w:ascii="Book Antiqua" w:hAnsi="Book Antiqua" w:cs="Arial"/>
                <w:lang w:val="es-CR"/>
              </w:rPr>
              <w:t xml:space="preserve">que realizarán, </w:t>
            </w:r>
            <w:r w:rsidRPr="00756AFD">
              <w:rPr>
                <w:rFonts w:ascii="Book Antiqua" w:hAnsi="Book Antiqua" w:cs="Arial"/>
                <w:lang w:val="es-CR"/>
              </w:rPr>
              <w:t xml:space="preserve">permitirá establecer la prioridad e identificar los procesos críticos para establecer </w:t>
            </w:r>
            <w:r w:rsidRPr="00756AFD">
              <w:rPr>
                <w:rFonts w:ascii="Book Antiqua" w:hAnsi="Book Antiqua" w:cs="Arial"/>
                <w:lang w:val="es-CR"/>
              </w:rPr>
              <w:lastRenderedPageBreak/>
              <w:t>la estrategia de prevención que, a su vez, permitirá activar los planes de continuidad, contingencia y de recuperación para la gestión de la continuidad del servicio.</w:t>
            </w:r>
          </w:p>
          <w:p w14:paraId="2F5EE691" w14:textId="77777777" w:rsidR="00933015" w:rsidRDefault="00933015" w:rsidP="00756AFD">
            <w:pPr>
              <w:jc w:val="both"/>
              <w:rPr>
                <w:rFonts w:ascii="Book Antiqua" w:hAnsi="Book Antiqua" w:cs="Arial"/>
                <w:lang w:val="es-CR"/>
              </w:rPr>
            </w:pPr>
          </w:p>
          <w:p w14:paraId="6BE5E05A" w14:textId="4EFEDCCF" w:rsidR="00933015" w:rsidRPr="00846F60" w:rsidRDefault="00933015" w:rsidP="00933015">
            <w:pPr>
              <w:jc w:val="both"/>
              <w:rPr>
                <w:rFonts w:ascii="Book Antiqua" w:hAnsi="Book Antiqua" w:cs="Arial"/>
                <w:lang w:val="es-CR"/>
              </w:rPr>
            </w:pPr>
            <w:r w:rsidRPr="00933015">
              <w:rPr>
                <w:rFonts w:ascii="Book Antiqua" w:hAnsi="Book Antiqua" w:cs="Arial"/>
              </w:rPr>
              <w:t xml:space="preserve">La </w:t>
            </w:r>
            <w:r w:rsidRPr="00933015">
              <w:rPr>
                <w:rFonts w:ascii="Book Antiqua" w:hAnsi="Book Antiqua" w:cs="Arial"/>
                <w:b/>
              </w:rPr>
              <w:t>Oficina de Cumplimiento</w:t>
            </w:r>
            <w:r>
              <w:rPr>
                <w:rFonts w:ascii="Book Antiqua" w:hAnsi="Book Antiqua" w:cs="Arial"/>
                <w:b/>
                <w:bCs/>
                <w:lang w:val="es-CR"/>
              </w:rPr>
              <w:t xml:space="preserve"> </w:t>
            </w:r>
            <w:r>
              <w:rPr>
                <w:rFonts w:ascii="Book Antiqua" w:hAnsi="Book Antiqua" w:cs="Arial"/>
                <w:lang w:val="es-CR"/>
              </w:rPr>
              <w:t>desarrollaría una función de "garante”frente a la labor de las dependencias judiciales, en los temas de i</w:t>
            </w:r>
            <w:r w:rsidRPr="00C940B6">
              <w:rPr>
                <w:rFonts w:ascii="Book Antiqua" w:hAnsi="Book Antiqua" w:cs="Arial"/>
                <w:lang w:val="es-CR"/>
              </w:rPr>
              <w:t>dentifi</w:t>
            </w:r>
            <w:r>
              <w:rPr>
                <w:rFonts w:ascii="Book Antiqua" w:hAnsi="Book Antiqua" w:cs="Arial"/>
                <w:lang w:val="es-CR"/>
              </w:rPr>
              <w:t xml:space="preserve">cación de </w:t>
            </w:r>
            <w:r w:rsidRPr="00C940B6">
              <w:rPr>
                <w:rFonts w:ascii="Book Antiqua" w:hAnsi="Book Antiqua" w:cs="Arial"/>
                <w:lang w:val="es-CR"/>
              </w:rPr>
              <w:t>amenazas provenientes de la corrupción, el fraude interno, las faltas a la ética y probidad; así como su prevención y control</w:t>
            </w:r>
            <w:r>
              <w:rPr>
                <w:rFonts w:ascii="Book Antiqua" w:hAnsi="Book Antiqua" w:cs="Arial"/>
                <w:lang w:val="es-CR"/>
              </w:rPr>
              <w:t>. Esas funciones tienen alcance institucional, por tanto incluirá aquellas dependencias responsables de la prestación de servicios asociados a procesos críticos</w:t>
            </w:r>
            <w:r w:rsidR="00FD0DDC">
              <w:rPr>
                <w:rFonts w:ascii="Book Antiqua" w:hAnsi="Book Antiqua" w:cs="Arial"/>
                <w:lang w:val="es-CR"/>
              </w:rPr>
              <w:t xml:space="preserve">, mediante el señalamiento </w:t>
            </w:r>
            <w:r w:rsidR="00D67C9C" w:rsidRPr="00D67C9C">
              <w:rPr>
                <w:rFonts w:ascii="Book Antiqua" w:hAnsi="Book Antiqua" w:cs="Arial"/>
                <w:lang w:val="es-CR"/>
              </w:rPr>
              <w:t xml:space="preserve">de hechos o situaciones </w:t>
            </w:r>
            <w:r w:rsidR="00D67C9C">
              <w:rPr>
                <w:rFonts w:ascii="Book Antiqua" w:hAnsi="Book Antiqua" w:cs="Arial"/>
                <w:lang w:val="es-CR"/>
              </w:rPr>
              <w:t xml:space="preserve">qué </w:t>
            </w:r>
            <w:r w:rsidR="00CA4F74">
              <w:rPr>
                <w:rFonts w:ascii="Book Antiqua" w:hAnsi="Book Antiqua" w:cs="Arial"/>
                <w:lang w:val="es-CR"/>
              </w:rPr>
              <w:t xml:space="preserve">afecten </w:t>
            </w:r>
            <w:r w:rsidR="00D67C9C" w:rsidRPr="00D67C9C">
              <w:rPr>
                <w:rFonts w:ascii="Book Antiqua" w:hAnsi="Book Antiqua" w:cs="Arial"/>
                <w:lang w:val="es-CR"/>
              </w:rPr>
              <w:t>la prestación de los servicios judiciales</w:t>
            </w:r>
            <w:r w:rsidR="003D10D1">
              <w:rPr>
                <w:rFonts w:ascii="Book Antiqua" w:hAnsi="Book Antiqua" w:cs="Arial"/>
                <w:lang w:val="es-CR"/>
              </w:rPr>
              <w:t>.</w:t>
            </w:r>
          </w:p>
          <w:p w14:paraId="316F8770" w14:textId="77777777" w:rsidR="00756AFD" w:rsidRPr="00756AFD" w:rsidRDefault="00756AFD" w:rsidP="00756AFD">
            <w:pPr>
              <w:jc w:val="both"/>
              <w:rPr>
                <w:rFonts w:ascii="Book Antiqua" w:hAnsi="Book Antiqua" w:cs="Arial"/>
                <w:lang w:val="es-CR"/>
              </w:rPr>
            </w:pPr>
          </w:p>
          <w:p w14:paraId="1EAB9ED8" w14:textId="79B2A473" w:rsidR="00756AFD" w:rsidRPr="00756AFD" w:rsidRDefault="00756AFD" w:rsidP="00756AFD">
            <w:pPr>
              <w:jc w:val="both"/>
              <w:rPr>
                <w:rFonts w:ascii="Book Antiqua" w:hAnsi="Book Antiqua" w:cs="Arial"/>
                <w:lang w:val="es-CR"/>
              </w:rPr>
            </w:pPr>
            <w:r w:rsidRPr="00756AFD">
              <w:rPr>
                <w:rFonts w:ascii="Book Antiqua" w:hAnsi="Book Antiqua" w:cs="Arial"/>
                <w:lang w:val="es-CR"/>
              </w:rPr>
              <w:t xml:space="preserve">La </w:t>
            </w:r>
            <w:r w:rsidRPr="00756AFD">
              <w:rPr>
                <w:rFonts w:ascii="Book Antiqua" w:hAnsi="Book Antiqua" w:cs="Arial"/>
                <w:b/>
                <w:bCs/>
                <w:lang w:val="es-CR"/>
              </w:rPr>
              <w:t>Dirección de Gestión Humana</w:t>
            </w:r>
            <w:r w:rsidRPr="00756AFD">
              <w:rPr>
                <w:rFonts w:ascii="Book Antiqua" w:hAnsi="Book Antiqua" w:cs="Arial"/>
                <w:lang w:val="es-CR"/>
              </w:rPr>
              <w:t xml:space="preserve"> tendrá participación por medio de tres subprocesos</w:t>
            </w:r>
            <w:r w:rsidR="007159B6">
              <w:rPr>
                <w:rFonts w:ascii="Book Antiqua" w:hAnsi="Book Antiqua" w:cs="Arial"/>
                <w:lang w:val="es-CR"/>
              </w:rPr>
              <w:t>, sin que se limite su accionar al momento que se requiera de otros subprocesos</w:t>
            </w:r>
            <w:r w:rsidRPr="00756AFD">
              <w:rPr>
                <w:rFonts w:ascii="Book Antiqua" w:hAnsi="Book Antiqua" w:cs="Arial"/>
                <w:lang w:val="es-CR"/>
              </w:rPr>
              <w:t>: de Salud e Higiene Ocupacional (infraestructura y ergonomía), Gestión de la Capacitación (Capacitación en gestión de continuidad) y de Ambiente Laboral y Servicio de Salud, en donde el enfoque principal se centra en el bienestar del recurso más valioso del Poder Judicial, el factor humano, por medio de la revisión de edificaciones y de las condiciones para ejecutar el trabajo, la sensibilización y formación en materia de Continuidad del Servicio, así como las relaciones interpersonales y el adecuado nivel de salud de las personas servidoras judiciales, respectivamente.</w:t>
            </w:r>
          </w:p>
          <w:p w14:paraId="38F97F10" w14:textId="77777777" w:rsidR="00756AFD" w:rsidRPr="00756AFD" w:rsidRDefault="00756AFD" w:rsidP="00756AFD">
            <w:pPr>
              <w:jc w:val="both"/>
              <w:rPr>
                <w:rFonts w:ascii="Book Antiqua" w:hAnsi="Book Antiqua" w:cs="Arial"/>
                <w:lang w:val="es-CR"/>
              </w:rPr>
            </w:pPr>
          </w:p>
          <w:p w14:paraId="568C644D" w14:textId="56379224" w:rsidR="00756AFD" w:rsidRPr="00756AFD" w:rsidRDefault="00756AFD" w:rsidP="00756AFD">
            <w:pPr>
              <w:jc w:val="both"/>
              <w:rPr>
                <w:rFonts w:ascii="Book Antiqua" w:hAnsi="Book Antiqua" w:cs="Arial"/>
                <w:bCs/>
                <w:u w:color="000000"/>
                <w:lang w:eastAsia="es-CR"/>
              </w:rPr>
            </w:pPr>
            <w:r w:rsidRPr="00756AFD">
              <w:rPr>
                <w:rFonts w:ascii="Book Antiqua" w:hAnsi="Book Antiqua" w:cs="Arial"/>
                <w:u w:color="000000"/>
                <w:lang w:eastAsia="es-CR"/>
              </w:rPr>
              <w:t xml:space="preserve">La </w:t>
            </w:r>
            <w:r w:rsidRPr="00756AFD">
              <w:rPr>
                <w:rFonts w:ascii="Book Antiqua" w:hAnsi="Book Antiqua" w:cs="Arial"/>
                <w:b/>
                <w:bCs/>
                <w:u w:color="000000"/>
                <w:lang w:eastAsia="es-CR"/>
              </w:rPr>
              <w:t>Dirección de Planificación</w:t>
            </w:r>
            <w:r w:rsidRPr="00756AFD">
              <w:rPr>
                <w:rFonts w:ascii="Book Antiqua" w:hAnsi="Book Antiqua" w:cs="Arial"/>
                <w:u w:color="000000"/>
                <w:lang w:eastAsia="es-CR"/>
              </w:rPr>
              <w:t xml:space="preserve"> fungiría como la instancia </w:t>
            </w:r>
            <w:r w:rsidRPr="00756AFD">
              <w:rPr>
                <w:rFonts w:ascii="Book Antiqua" w:hAnsi="Book Antiqua" w:cs="Arial"/>
                <w:bCs/>
                <w:u w:color="000000"/>
                <w:lang w:eastAsia="es-CR"/>
              </w:rPr>
              <w:t>que apoyaría</w:t>
            </w:r>
            <w:r w:rsidR="00FC21E0">
              <w:rPr>
                <w:rFonts w:ascii="Book Antiqua" w:hAnsi="Book Antiqua" w:cs="Arial"/>
                <w:bCs/>
                <w:u w:color="000000"/>
                <w:lang w:eastAsia="es-CR"/>
              </w:rPr>
              <w:t xml:space="preserve"> a la</w:t>
            </w:r>
            <w:r w:rsidRPr="00756AFD">
              <w:rPr>
                <w:rFonts w:ascii="Book Antiqua" w:hAnsi="Book Antiqua" w:cs="Arial"/>
                <w:bCs/>
                <w:u w:color="000000"/>
                <w:lang w:eastAsia="es-CR"/>
              </w:rPr>
              <w:t xml:space="preserve"> </w:t>
            </w:r>
            <w:r w:rsidR="00512B82">
              <w:rPr>
                <w:rFonts w:ascii="Book Antiqua" w:hAnsi="Book Antiqua" w:cs="Arial"/>
                <w:bCs/>
                <w:u w:color="000000"/>
                <w:lang w:eastAsia="es-CR"/>
              </w:rPr>
              <w:t>Dirección Ejecutiva</w:t>
            </w:r>
            <w:r w:rsidRPr="00756AFD">
              <w:rPr>
                <w:rFonts w:ascii="Book Antiqua" w:hAnsi="Book Antiqua" w:cs="Arial"/>
                <w:bCs/>
                <w:u w:color="000000"/>
                <w:lang w:eastAsia="es-CR"/>
              </w:rPr>
              <w:t xml:space="preserve"> en temas relacionados </w:t>
            </w:r>
            <w:r w:rsidR="009612BC">
              <w:rPr>
                <w:rFonts w:ascii="Book Antiqua" w:hAnsi="Book Antiqua" w:cs="Arial"/>
                <w:bCs/>
                <w:u w:color="000000"/>
                <w:lang w:eastAsia="es-CR"/>
              </w:rPr>
              <w:t xml:space="preserve">con </w:t>
            </w:r>
            <w:r w:rsidRPr="00756AFD">
              <w:rPr>
                <w:rFonts w:ascii="Book Antiqua" w:hAnsi="Book Antiqua" w:cs="Arial"/>
                <w:bCs/>
                <w:u w:color="000000"/>
                <w:lang w:eastAsia="es-CR"/>
              </w:rPr>
              <w:t>la gestión de procesos institucionales, especialmente de aquellos identificados como críticos.</w:t>
            </w:r>
            <w:r w:rsidR="008546B7">
              <w:rPr>
                <w:rFonts w:ascii="Book Antiqua" w:hAnsi="Book Antiqua" w:cs="Arial"/>
                <w:bCs/>
                <w:u w:color="000000"/>
                <w:lang w:eastAsia="es-CR"/>
              </w:rPr>
              <w:t xml:space="preserve"> Para ello </w:t>
            </w:r>
            <w:r w:rsidR="00471B38">
              <w:rPr>
                <w:rFonts w:ascii="Book Antiqua" w:hAnsi="Book Antiqua" w:cs="Arial"/>
                <w:bCs/>
                <w:u w:color="000000"/>
                <w:lang w:eastAsia="es-CR"/>
              </w:rPr>
              <w:t>deberá reforzarse con un puesto de Profesional 2 bajo la modalidad de Permiso con Goce de Salario,</w:t>
            </w:r>
            <w:r w:rsidR="00527A46">
              <w:rPr>
                <w:rFonts w:ascii="Book Antiqua" w:hAnsi="Book Antiqua" w:cs="Arial"/>
                <w:bCs/>
                <w:u w:color="000000"/>
                <w:lang w:eastAsia="es-CR"/>
              </w:rPr>
              <w:t xml:space="preserve"> para ubicarlo al Subproceso de Organización Institucional. </w:t>
            </w:r>
          </w:p>
          <w:p w14:paraId="62F0AF7E" w14:textId="77777777" w:rsidR="00756AFD" w:rsidRPr="00756AFD" w:rsidRDefault="00756AFD" w:rsidP="00756AFD">
            <w:pPr>
              <w:jc w:val="both"/>
              <w:rPr>
                <w:rFonts w:ascii="Book Antiqua" w:hAnsi="Book Antiqua" w:cs="Arial"/>
                <w:bCs/>
                <w:u w:color="000000"/>
                <w:lang w:eastAsia="es-CR"/>
              </w:rPr>
            </w:pPr>
          </w:p>
          <w:p w14:paraId="46896697" w14:textId="77777777" w:rsidR="00756AFD" w:rsidRPr="00756AFD" w:rsidRDefault="00756AFD" w:rsidP="00756AFD">
            <w:pPr>
              <w:tabs>
                <w:tab w:val="left" w:pos="4952"/>
              </w:tabs>
              <w:ind w:right="71"/>
              <w:jc w:val="both"/>
              <w:rPr>
                <w:rFonts w:ascii="Book Antiqua" w:hAnsi="Book Antiqua" w:cs="Arial"/>
                <w:bCs/>
                <w:u w:color="000000"/>
                <w:lang w:eastAsia="es-CR"/>
              </w:rPr>
            </w:pPr>
            <w:r w:rsidRPr="00756AFD">
              <w:rPr>
                <w:rFonts w:ascii="Book Antiqua" w:hAnsi="Book Antiqua" w:cs="Arial"/>
                <w:bCs/>
                <w:u w:color="000000"/>
                <w:lang w:eastAsia="es-CR"/>
              </w:rPr>
              <w:t xml:space="preserve">Debe recordarse que en la Política de Continuidad del Servicio aprobada por Corte Plena </w:t>
            </w:r>
            <w:r w:rsidRPr="00756AFD">
              <w:rPr>
                <w:rFonts w:ascii="Book Antiqua" w:hAnsi="Book Antiqua" w:cs="Arial"/>
                <w:bCs/>
              </w:rPr>
              <w:t>Sesión 37-2014 de Corte Plena, celebrada el 4 de agosto de 2014, artículo XII,</w:t>
            </w:r>
            <w:r w:rsidRPr="00756AFD">
              <w:rPr>
                <w:rFonts w:ascii="Book Antiqua" w:hAnsi="Book Antiqua" w:cs="Arial"/>
                <w:bCs/>
                <w:u w:color="000000"/>
                <w:lang w:eastAsia="es-CR"/>
              </w:rPr>
              <w:t xml:space="preserve"> se tienen los siguientes objetivos específicos:</w:t>
            </w:r>
          </w:p>
          <w:p w14:paraId="20318553" w14:textId="77777777" w:rsidR="00756AFD" w:rsidRPr="00756AFD" w:rsidRDefault="00756AFD" w:rsidP="00500CE1">
            <w:pPr>
              <w:tabs>
                <w:tab w:val="left" w:pos="4952"/>
              </w:tabs>
              <w:ind w:right="71"/>
              <w:rPr>
                <w:rFonts w:ascii="Book Antiqua" w:hAnsi="Book Antiqua" w:cs="Arial"/>
                <w:bCs/>
                <w:u w:color="000000"/>
                <w:lang w:eastAsia="es-CR"/>
              </w:rPr>
            </w:pPr>
          </w:p>
          <w:p w14:paraId="26D48C28" w14:textId="77777777" w:rsidR="00756AFD" w:rsidRPr="00756AFD" w:rsidRDefault="00756AFD" w:rsidP="00500CE1">
            <w:pPr>
              <w:tabs>
                <w:tab w:val="left" w:pos="4952"/>
              </w:tabs>
              <w:ind w:left="567" w:right="957"/>
              <w:rPr>
                <w:rFonts w:ascii="Book Antiqua" w:hAnsi="Book Antiqua" w:cs="Arial"/>
                <w:bCs/>
                <w:u w:color="000000"/>
                <w:lang w:eastAsia="es-CR"/>
              </w:rPr>
            </w:pPr>
            <w:r w:rsidRPr="00756AFD">
              <w:rPr>
                <w:rFonts w:ascii="Book Antiqua" w:hAnsi="Book Antiqua" w:cs="Arial"/>
                <w:bCs/>
                <w:u w:color="000000"/>
                <w:lang w:eastAsia="es-CR"/>
              </w:rPr>
              <w:t>“</w:t>
            </w:r>
            <w:r w:rsidRPr="00756AFD">
              <w:rPr>
                <w:rFonts w:ascii="Book Antiqua" w:hAnsi="Book Antiqua" w:cs="Arial"/>
                <w:b/>
                <w:i/>
                <w:iCs/>
                <w:u w:val="single"/>
                <w:lang w:eastAsia="es-CR"/>
              </w:rPr>
              <w:t>Formular y documentar los planes</w:t>
            </w:r>
            <w:r w:rsidRPr="00756AFD">
              <w:rPr>
                <w:rFonts w:ascii="Book Antiqua" w:hAnsi="Book Antiqua" w:cs="Arial"/>
                <w:b/>
                <w:i/>
                <w:iCs/>
                <w:u w:color="000000"/>
                <w:lang w:eastAsia="es-CR"/>
              </w:rPr>
              <w:t xml:space="preserve"> de administración de la continuidad, mismos que deben estar </w:t>
            </w:r>
            <w:r w:rsidRPr="00756AFD">
              <w:rPr>
                <w:rFonts w:ascii="Book Antiqua" w:hAnsi="Book Antiqua" w:cs="Arial"/>
                <w:b/>
                <w:i/>
                <w:iCs/>
                <w:u w:val="single"/>
                <w:lang w:eastAsia="es-CR"/>
              </w:rPr>
              <w:t>alineados con el proceso de planificación estratégica</w:t>
            </w:r>
            <w:r w:rsidRPr="00756AFD">
              <w:rPr>
                <w:rFonts w:ascii="Book Antiqua" w:hAnsi="Book Antiqua" w:cs="Arial"/>
                <w:b/>
                <w:i/>
                <w:iCs/>
                <w:u w:color="000000"/>
                <w:lang w:eastAsia="es-CR"/>
              </w:rPr>
              <w:t xml:space="preserve"> de la Institución</w:t>
            </w:r>
            <w:r w:rsidRPr="00756AFD">
              <w:rPr>
                <w:rFonts w:ascii="Book Antiqua" w:hAnsi="Book Antiqua" w:cs="Arial"/>
                <w:bCs/>
                <w:u w:color="000000"/>
                <w:lang w:eastAsia="es-CR"/>
              </w:rPr>
              <w:t>”.</w:t>
            </w:r>
          </w:p>
          <w:p w14:paraId="4311AD8D" w14:textId="77777777" w:rsidR="00756AFD" w:rsidRPr="00756AFD" w:rsidRDefault="00756AFD" w:rsidP="00500CE1">
            <w:pPr>
              <w:tabs>
                <w:tab w:val="left" w:pos="4952"/>
              </w:tabs>
              <w:ind w:left="567" w:right="957"/>
              <w:rPr>
                <w:rFonts w:ascii="Book Antiqua" w:hAnsi="Book Antiqua" w:cs="Arial"/>
                <w:bCs/>
                <w:u w:color="000000"/>
                <w:lang w:eastAsia="es-CR"/>
              </w:rPr>
            </w:pPr>
          </w:p>
          <w:p w14:paraId="183BDDF4" w14:textId="77777777" w:rsidR="00756AFD" w:rsidRPr="00756AFD" w:rsidRDefault="00756AFD" w:rsidP="00500CE1">
            <w:pPr>
              <w:tabs>
                <w:tab w:val="left" w:pos="4952"/>
              </w:tabs>
              <w:ind w:left="567" w:right="957"/>
              <w:rPr>
                <w:rFonts w:ascii="Book Antiqua" w:hAnsi="Book Antiqua" w:cs="Arial"/>
                <w:bCs/>
                <w:u w:color="000000"/>
                <w:lang w:eastAsia="es-CR"/>
              </w:rPr>
            </w:pPr>
            <w:r w:rsidRPr="00756AFD">
              <w:rPr>
                <w:rFonts w:ascii="Book Antiqua" w:hAnsi="Book Antiqua" w:cs="Arial"/>
                <w:bCs/>
                <w:u w:color="000000"/>
                <w:lang w:eastAsia="es-CR"/>
              </w:rPr>
              <w:t>“</w:t>
            </w:r>
            <w:r w:rsidRPr="00756AFD">
              <w:rPr>
                <w:rFonts w:ascii="Book Antiqua" w:hAnsi="Book Antiqua" w:cs="Arial"/>
                <w:b/>
                <w:i/>
                <w:iCs/>
                <w:u w:val="single"/>
                <w:lang w:eastAsia="es-CR"/>
              </w:rPr>
              <w:t>Mantener el plan actualizado</w:t>
            </w:r>
            <w:r w:rsidRPr="00756AFD">
              <w:rPr>
                <w:rFonts w:ascii="Book Antiqua" w:hAnsi="Book Antiqua" w:cs="Arial"/>
                <w:b/>
                <w:i/>
                <w:iCs/>
                <w:u w:color="000000"/>
                <w:lang w:eastAsia="es-CR"/>
              </w:rPr>
              <w:t>, para lo cual de manera regular se deben desarrollar capacitaciones, pruebas y ensayos</w:t>
            </w:r>
            <w:r w:rsidRPr="00756AFD">
              <w:rPr>
                <w:rFonts w:ascii="Book Antiqua" w:hAnsi="Book Antiqua" w:cs="Arial"/>
                <w:bCs/>
                <w:u w:color="000000"/>
                <w:lang w:eastAsia="es-CR"/>
              </w:rPr>
              <w:t>”.</w:t>
            </w:r>
          </w:p>
          <w:p w14:paraId="4BBEAA6A" w14:textId="77777777" w:rsidR="00756AFD" w:rsidRPr="00756AFD" w:rsidRDefault="00756AFD" w:rsidP="00500CE1">
            <w:pPr>
              <w:rPr>
                <w:rFonts w:ascii="Book Antiqua" w:hAnsi="Book Antiqua" w:cs="Arial"/>
                <w:u w:color="000000"/>
                <w:lang w:eastAsia="es-CR"/>
              </w:rPr>
            </w:pPr>
          </w:p>
          <w:p w14:paraId="6C9C7700" w14:textId="431B5B34" w:rsidR="00756AFD" w:rsidRPr="00756AFD" w:rsidRDefault="00756AFD" w:rsidP="00756AFD">
            <w:pPr>
              <w:jc w:val="both"/>
              <w:rPr>
                <w:rFonts w:ascii="Book Antiqua" w:hAnsi="Book Antiqua" w:cs="Arial"/>
                <w:bCs/>
                <w:u w:color="000000"/>
                <w:lang w:eastAsia="es-CR"/>
              </w:rPr>
            </w:pPr>
            <w:r w:rsidRPr="00756AFD">
              <w:rPr>
                <w:rFonts w:ascii="Book Antiqua" w:hAnsi="Book Antiqua" w:cs="Arial"/>
                <w:u w:color="000000"/>
                <w:lang w:eastAsia="es-CR"/>
              </w:rPr>
              <w:t>Dado lo anterior, la Dirección de Planificación brindará apoyo técnico con el Modelo de Gestión por Procesos Institucional,</w:t>
            </w:r>
            <w:r w:rsidRPr="00756AFD">
              <w:rPr>
                <w:rFonts w:ascii="Book Antiqua" w:hAnsi="Book Antiqua" w:cs="Arial"/>
                <w:bCs/>
                <w:u w:color="000000"/>
                <w:lang w:eastAsia="es-CR"/>
              </w:rPr>
              <w:t xml:space="preserve"> en cuanto al </w:t>
            </w:r>
            <w:r w:rsidRPr="00F03627">
              <w:rPr>
                <w:rFonts w:ascii="Book Antiqua" w:hAnsi="Book Antiqua" w:cs="Arial"/>
                <w:bCs/>
                <w:u w:color="000000"/>
                <w:lang w:eastAsia="es-CR"/>
              </w:rPr>
              <w:t xml:space="preserve">mantenimiento y actualización de la documentación </w:t>
            </w:r>
            <w:r w:rsidR="00F03627">
              <w:rPr>
                <w:rFonts w:ascii="Book Antiqua" w:hAnsi="Book Antiqua" w:cs="Arial"/>
                <w:bCs/>
                <w:u w:color="000000"/>
                <w:lang w:eastAsia="es-CR"/>
              </w:rPr>
              <w:t>relacionada con los Procesos Institucionales</w:t>
            </w:r>
            <w:r w:rsidR="00AA4048">
              <w:rPr>
                <w:rFonts w:ascii="Book Antiqua" w:hAnsi="Book Antiqua" w:cs="Arial"/>
                <w:bCs/>
                <w:u w:color="000000"/>
                <w:lang w:eastAsia="es-CR"/>
              </w:rPr>
              <w:t xml:space="preserve">, </w:t>
            </w:r>
            <w:r w:rsidR="008B200A">
              <w:rPr>
                <w:rFonts w:ascii="Book Antiqua" w:hAnsi="Book Antiqua" w:cs="Arial"/>
                <w:bCs/>
                <w:u w:color="000000"/>
                <w:lang w:eastAsia="es-CR"/>
              </w:rPr>
              <w:t>incluidos dentro</w:t>
            </w:r>
            <w:r w:rsidRPr="00756AFD">
              <w:rPr>
                <w:rFonts w:ascii="Book Antiqua" w:hAnsi="Book Antiqua" w:cs="Arial"/>
                <w:bCs/>
                <w:u w:color="000000"/>
                <w:lang w:eastAsia="es-CR"/>
              </w:rPr>
              <w:t xml:space="preserve"> del Repositorio Documental que estará asociado a la plataforma tecnológica prevista y sobre la cual tendrán acceso todos los despachos y oficinas judiciales. Cabe indicar que este requerimiento fue puesto en conocimiento de la Dirección de Tecnología de Información y Comunicaciones, mediante el informe 1227-PLA-OI-PE-2021 del 28 de octubre de 2021. </w:t>
            </w:r>
          </w:p>
          <w:p w14:paraId="304C4A88" w14:textId="77777777" w:rsidR="009B6AEF" w:rsidRDefault="009B6AEF" w:rsidP="00500CE1">
            <w:pPr>
              <w:rPr>
                <w:rFonts w:ascii="Book Antiqua" w:hAnsi="Book Antiqua" w:cs="Arial"/>
                <w:bCs/>
                <w:u w:color="000000"/>
                <w:lang w:eastAsia="es-CR"/>
              </w:rPr>
            </w:pPr>
          </w:p>
          <w:p w14:paraId="06173C50" w14:textId="5FA7D00D" w:rsidR="00756AFD" w:rsidRDefault="00756AFD" w:rsidP="00363A5E">
            <w:pPr>
              <w:jc w:val="both"/>
              <w:rPr>
                <w:rFonts w:ascii="Book Antiqua" w:hAnsi="Book Antiqua" w:cs="Arial"/>
                <w:lang w:val="es-CR"/>
              </w:rPr>
            </w:pPr>
            <w:r w:rsidRPr="00756AFD">
              <w:rPr>
                <w:rFonts w:ascii="Book Antiqua" w:hAnsi="Book Antiqua" w:cs="Arial"/>
                <w:lang w:val="es-CR"/>
              </w:rPr>
              <w:lastRenderedPageBreak/>
              <w:t xml:space="preserve">El </w:t>
            </w:r>
            <w:r w:rsidRPr="00756AFD">
              <w:rPr>
                <w:rFonts w:ascii="Book Antiqua" w:hAnsi="Book Antiqua" w:cs="Arial"/>
                <w:b/>
                <w:bCs/>
                <w:lang w:val="es-CR"/>
              </w:rPr>
              <w:t>Subproceso de Organización Institucional</w:t>
            </w:r>
            <w:r w:rsidRPr="00756AFD">
              <w:rPr>
                <w:rFonts w:ascii="Book Antiqua" w:hAnsi="Book Antiqua" w:cs="Arial"/>
                <w:lang w:val="es-CR"/>
              </w:rPr>
              <w:t xml:space="preserve"> desarrolla el Proyecto Modelo de Gestión por Procesos Institucional, donde se genera el mapeo de los procesos institucionales, su documentación, conservación y la consulta por parte de las dependencias judiciales a través de un repositorio documental. Con la incorporación del referido proceso al modelo en cuestión, </w:t>
            </w:r>
            <w:r w:rsidR="00C6300C">
              <w:rPr>
                <w:rFonts w:ascii="Book Antiqua" w:hAnsi="Book Antiqua" w:cs="Arial"/>
                <w:lang w:val="es-CR"/>
              </w:rPr>
              <w:t>se aportan</w:t>
            </w:r>
            <w:r w:rsidRPr="00756AFD">
              <w:rPr>
                <w:rFonts w:ascii="Book Antiqua" w:hAnsi="Book Antiqua" w:cs="Arial"/>
                <w:lang w:val="es-CR"/>
              </w:rPr>
              <w:t xml:space="preserve"> nuevos elementos que le facilitarán a </w:t>
            </w:r>
            <w:r w:rsidR="00FA00DF">
              <w:rPr>
                <w:rFonts w:ascii="Book Antiqua" w:hAnsi="Book Antiqua" w:cs="Arial"/>
                <w:lang w:val="es-CR"/>
              </w:rPr>
              <w:t>la Dirección Ejecutiva</w:t>
            </w:r>
            <w:r w:rsidRPr="00756AFD">
              <w:rPr>
                <w:rFonts w:ascii="Book Antiqua" w:hAnsi="Book Antiqua" w:cs="Arial"/>
                <w:lang w:val="es-CR"/>
              </w:rPr>
              <w:t xml:space="preserve"> el seguimiento bajo parámetros previamente establecidos a la política, los planes y sus diferentes versiones o actualizaciones </w:t>
            </w:r>
            <w:r w:rsidR="006275BF">
              <w:rPr>
                <w:rFonts w:ascii="Book Antiqua" w:hAnsi="Book Antiqua" w:cs="Arial"/>
                <w:lang w:val="es-CR"/>
              </w:rPr>
              <w:t>del S</w:t>
            </w:r>
            <w:r w:rsidR="00891E06">
              <w:rPr>
                <w:rFonts w:ascii="Book Antiqua" w:hAnsi="Book Antiqua" w:cs="Arial"/>
                <w:lang w:val="es-CR"/>
              </w:rPr>
              <w:t>GCS</w:t>
            </w:r>
            <w:r w:rsidRPr="00756AFD">
              <w:rPr>
                <w:rFonts w:ascii="Book Antiqua" w:hAnsi="Book Antiqua" w:cs="Arial"/>
                <w:lang w:val="es-CR"/>
              </w:rPr>
              <w:t xml:space="preserve">, de forma periódica, así como </w:t>
            </w:r>
            <w:r w:rsidR="00891E06">
              <w:rPr>
                <w:rFonts w:ascii="Book Antiqua" w:hAnsi="Book Antiqua" w:cs="Arial"/>
                <w:lang w:val="es-CR"/>
              </w:rPr>
              <w:t>aportar insumos para</w:t>
            </w:r>
            <w:r w:rsidRPr="00756AFD">
              <w:rPr>
                <w:rFonts w:ascii="Book Antiqua" w:hAnsi="Book Antiqua" w:cs="Arial"/>
                <w:lang w:val="es-CR"/>
              </w:rPr>
              <w:t xml:space="preserve"> la revisión y actualización de los procesos críticos de la institución, </w:t>
            </w:r>
            <w:r w:rsidR="00F55887">
              <w:rPr>
                <w:rFonts w:ascii="Book Antiqua" w:hAnsi="Book Antiqua" w:cs="Arial"/>
                <w:lang w:val="es-CR"/>
              </w:rPr>
              <w:t>según sea requerido</w:t>
            </w:r>
            <w:r w:rsidR="00377188">
              <w:rPr>
                <w:rFonts w:ascii="Book Antiqua" w:hAnsi="Book Antiqua" w:cs="Arial"/>
                <w:lang w:val="es-CR"/>
              </w:rPr>
              <w:t xml:space="preserve">. </w:t>
            </w:r>
          </w:p>
          <w:p w14:paraId="43E56F85" w14:textId="2713CDB7" w:rsidR="00D80F9E" w:rsidRDefault="00D80F9E" w:rsidP="00363A5E">
            <w:pPr>
              <w:jc w:val="both"/>
              <w:rPr>
                <w:rFonts w:ascii="Book Antiqua" w:hAnsi="Book Antiqua" w:cs="Arial"/>
                <w:lang w:val="es-CR"/>
              </w:rPr>
            </w:pPr>
          </w:p>
          <w:p w14:paraId="0CE90F8C" w14:textId="77777777" w:rsidR="00962901" w:rsidRDefault="00604DBF" w:rsidP="00363A5E">
            <w:pPr>
              <w:jc w:val="both"/>
              <w:rPr>
                <w:rFonts w:ascii="Book Antiqua" w:hAnsi="Book Antiqua" w:cs="Arial"/>
                <w:lang w:val="es-CR"/>
              </w:rPr>
            </w:pPr>
            <w:r w:rsidRPr="00D80F9E">
              <w:rPr>
                <w:rFonts w:ascii="Book Antiqua" w:hAnsi="Book Antiqua" w:cs="Arial"/>
                <w:b/>
                <w:bCs/>
                <w:lang w:val="es-CR"/>
              </w:rPr>
              <w:t>Equipo Interdisciplinario</w:t>
            </w:r>
            <w:r>
              <w:rPr>
                <w:rFonts w:ascii="Book Antiqua" w:hAnsi="Book Antiqua" w:cs="Arial"/>
                <w:lang w:val="es-CR"/>
              </w:rPr>
              <w:t xml:space="preserve"> es la instancia conformada por funcionarios de</w:t>
            </w:r>
            <w:r w:rsidR="00962901">
              <w:rPr>
                <w:rFonts w:ascii="Book Antiqua" w:hAnsi="Book Antiqua" w:cs="Arial"/>
                <w:lang w:val="es-CR"/>
              </w:rPr>
              <w:t>:</w:t>
            </w:r>
            <w:r>
              <w:rPr>
                <w:rFonts w:ascii="Book Antiqua" w:hAnsi="Book Antiqua" w:cs="Arial"/>
                <w:lang w:val="es-CR"/>
              </w:rPr>
              <w:t xml:space="preserve"> la </w:t>
            </w:r>
            <w:bookmarkStart w:id="159" w:name="_Hlk102032145"/>
            <w:r>
              <w:rPr>
                <w:rFonts w:ascii="Book Antiqua" w:hAnsi="Book Antiqua" w:cs="Arial"/>
                <w:lang w:val="es-CR"/>
              </w:rPr>
              <w:t xml:space="preserve">Dirección de Tecnología de Información y Comunicaciones, Dirección Ejecutiva, </w:t>
            </w:r>
            <w:r w:rsidR="0087158C" w:rsidRPr="0087158C">
              <w:rPr>
                <w:rFonts w:ascii="Book Antiqua" w:hAnsi="Book Antiqua" w:cs="Arial"/>
                <w:lang w:val="es-CR"/>
              </w:rPr>
              <w:t xml:space="preserve"> </w:t>
            </w:r>
            <w:r w:rsidR="00962901">
              <w:rPr>
                <w:rFonts w:ascii="Book Antiqua" w:hAnsi="Book Antiqua" w:cs="Arial"/>
                <w:lang w:val="es-CR"/>
              </w:rPr>
              <w:t>Departamento de Servicios Generales, Personal y Seguridad, Organismo de Investigación Judicial, Ministerio Público y Defensa Pública</w:t>
            </w:r>
            <w:bookmarkEnd w:id="159"/>
            <w:r w:rsidR="00962901">
              <w:rPr>
                <w:rFonts w:ascii="Book Antiqua" w:hAnsi="Book Antiqua" w:cs="Arial"/>
                <w:lang w:val="es-CR"/>
              </w:rPr>
              <w:t>.</w:t>
            </w:r>
          </w:p>
          <w:p w14:paraId="78EF06C3" w14:textId="77777777" w:rsidR="00962901" w:rsidRDefault="00962901" w:rsidP="00363A5E">
            <w:pPr>
              <w:jc w:val="both"/>
              <w:rPr>
                <w:rFonts w:ascii="Book Antiqua" w:hAnsi="Book Antiqua" w:cs="Arial"/>
                <w:lang w:val="es-CR"/>
              </w:rPr>
            </w:pPr>
          </w:p>
          <w:p w14:paraId="5776B01D" w14:textId="5A5BE8C4" w:rsidR="00055159" w:rsidRPr="00756AFD" w:rsidRDefault="00E73FF0" w:rsidP="00D000B9">
            <w:pPr>
              <w:jc w:val="both"/>
              <w:rPr>
                <w:rFonts w:ascii="Book Antiqua" w:hAnsi="Book Antiqua" w:cs="Arial"/>
                <w:lang w:val="es-CR"/>
              </w:rPr>
            </w:pPr>
            <w:r>
              <w:rPr>
                <w:rFonts w:ascii="Book Antiqua" w:hAnsi="Book Antiqua" w:cs="Arial"/>
                <w:lang w:val="es-CR"/>
              </w:rPr>
              <w:t xml:space="preserve">Dicho Equipo es el encargado </w:t>
            </w:r>
            <w:r w:rsidR="0087158C" w:rsidRPr="0087158C">
              <w:rPr>
                <w:rFonts w:ascii="Book Antiqua" w:hAnsi="Book Antiqua" w:cs="Arial"/>
                <w:lang w:val="es-CR"/>
              </w:rPr>
              <w:t>de brindar apoyo, capacitación y tra</w:t>
            </w:r>
            <w:r w:rsidR="0023693D">
              <w:rPr>
                <w:rFonts w:ascii="Book Antiqua" w:hAnsi="Book Antiqua" w:cs="Arial"/>
                <w:lang w:val="es-CR"/>
              </w:rPr>
              <w:t>n</w:t>
            </w:r>
            <w:r w:rsidR="0087158C" w:rsidRPr="0087158C">
              <w:rPr>
                <w:rFonts w:ascii="Book Antiqua" w:hAnsi="Book Antiqua" w:cs="Arial"/>
                <w:lang w:val="es-CR"/>
              </w:rPr>
              <w:t xml:space="preserve">smisión de conocimiento sobre la Gestión de Continuidad del Servicio al equipo </w:t>
            </w:r>
            <w:r>
              <w:rPr>
                <w:rFonts w:ascii="Book Antiqua" w:hAnsi="Book Antiqua" w:cs="Arial"/>
                <w:lang w:val="es-CR"/>
              </w:rPr>
              <w:t>ubicado en la Dirección Ejecutiva,</w:t>
            </w:r>
            <w:r w:rsidR="0087158C" w:rsidRPr="0087158C">
              <w:rPr>
                <w:rFonts w:ascii="Book Antiqua" w:hAnsi="Book Antiqua" w:cs="Arial"/>
                <w:lang w:val="es-CR"/>
              </w:rPr>
              <w:t xml:space="preserve"> para administrar y gestionar la Continuidad del Servicio en el Poder Judicial</w:t>
            </w:r>
            <w:r>
              <w:rPr>
                <w:rFonts w:ascii="Book Antiqua" w:hAnsi="Book Antiqua" w:cs="Arial"/>
                <w:lang w:val="es-CR"/>
              </w:rPr>
              <w:t xml:space="preserve"> incluido en la propuesta N° 1. </w:t>
            </w:r>
            <w:r w:rsidR="003D28F7">
              <w:rPr>
                <w:rFonts w:ascii="Book Antiqua" w:hAnsi="Book Antiqua" w:cs="Arial"/>
                <w:lang w:val="es-CR"/>
              </w:rPr>
              <w:t xml:space="preserve">Se proyecta que </w:t>
            </w:r>
            <w:r w:rsidR="00D000B9">
              <w:rPr>
                <w:rFonts w:ascii="Book Antiqua" w:hAnsi="Book Antiqua" w:cs="Arial"/>
                <w:lang w:val="es-CR"/>
              </w:rPr>
              <w:t>esas actividades sean desarrolladas por lo que resta del 2022.</w:t>
            </w:r>
          </w:p>
        </w:tc>
      </w:tr>
    </w:tbl>
    <w:p w14:paraId="1242829C" w14:textId="69A63B36" w:rsidR="00970E8C" w:rsidRDefault="00970E8C"/>
    <w:p w14:paraId="293A6D32" w14:textId="417BE431" w:rsidR="001F4919" w:rsidRDefault="001F4919"/>
    <w:p w14:paraId="25B90D3A" w14:textId="77777777" w:rsidR="00D000B9" w:rsidRDefault="00D000B9"/>
    <w:p w14:paraId="48EDFB26" w14:textId="6CC8C85A" w:rsidR="001F4919" w:rsidRDefault="001F4919"/>
    <w:p w14:paraId="6DBB25F2" w14:textId="3FAB9B7E" w:rsidR="001F4919" w:rsidRDefault="001F4919"/>
    <w:p w14:paraId="3578FDE0" w14:textId="7DB050B0" w:rsidR="001F4919" w:rsidRDefault="001F4919"/>
    <w:p w14:paraId="701479BA" w14:textId="5C8ED645" w:rsidR="001F4919" w:rsidRDefault="001F4919"/>
    <w:p w14:paraId="6EBEFF16" w14:textId="304CF005" w:rsidR="001F4919" w:rsidRDefault="001F4919"/>
    <w:p w14:paraId="12A0C191" w14:textId="3C2E91AC" w:rsidR="001F4919" w:rsidRDefault="001F4919"/>
    <w:p w14:paraId="61973D96" w14:textId="022295FD" w:rsidR="001F4919" w:rsidRDefault="001F4919"/>
    <w:p w14:paraId="03E0AD02" w14:textId="5D59CBA4" w:rsidR="001F4919" w:rsidRDefault="001F4919"/>
    <w:p w14:paraId="58E63FF6" w14:textId="1430B8C8" w:rsidR="001F4919" w:rsidRDefault="001F4919"/>
    <w:p w14:paraId="2C2D802A" w14:textId="689A84E0" w:rsidR="001F4919" w:rsidRDefault="001F4919"/>
    <w:p w14:paraId="0AE8795E" w14:textId="1384C585" w:rsidR="001F4919" w:rsidRDefault="001F4919"/>
    <w:p w14:paraId="679A45E6" w14:textId="77777777" w:rsidR="001F4919" w:rsidRDefault="001F4919"/>
    <w:tbl>
      <w:tblPr>
        <w:tblStyle w:val="Tablaconcuadrcula"/>
        <w:tblW w:w="10625" w:type="dxa"/>
        <w:jc w:val="center"/>
        <w:tblLayout w:type="fixed"/>
        <w:tblLook w:val="04A0" w:firstRow="1" w:lastRow="0" w:firstColumn="1" w:lastColumn="0" w:noHBand="0" w:noVBand="1"/>
      </w:tblPr>
      <w:tblGrid>
        <w:gridCol w:w="2699"/>
        <w:gridCol w:w="7926"/>
      </w:tblGrid>
      <w:tr w:rsidR="00312850" w:rsidRPr="00312850" w14:paraId="6630728D" w14:textId="77777777" w:rsidTr="00AE0C9F">
        <w:trPr>
          <w:trHeight w:val="553"/>
          <w:jc w:val="center"/>
        </w:trPr>
        <w:tc>
          <w:tcPr>
            <w:tcW w:w="2699" w:type="dxa"/>
            <w:shd w:val="clear" w:color="auto" w:fill="1F3864" w:themeFill="accent1" w:themeFillShade="80"/>
            <w:vAlign w:val="center"/>
          </w:tcPr>
          <w:p w14:paraId="6B3C72E6" w14:textId="77777777" w:rsidR="00312850" w:rsidRPr="00312850" w:rsidRDefault="00312850" w:rsidP="00500CE1">
            <w:pPr>
              <w:jc w:val="center"/>
              <w:rPr>
                <w:rFonts w:ascii="Book Antiqua" w:hAnsi="Book Antiqua" w:cs="Arial"/>
                <w:sz w:val="28"/>
                <w:szCs w:val="28"/>
                <w:lang w:val="es-CR"/>
              </w:rPr>
            </w:pPr>
            <w:r w:rsidRPr="00312850">
              <w:rPr>
                <w:rFonts w:ascii="Book Antiqua" w:hAnsi="Book Antiqua" w:cs="Arial"/>
                <w:b/>
                <w:bCs/>
                <w:color w:val="FFFFFF" w:themeColor="background1"/>
                <w:sz w:val="28"/>
                <w:szCs w:val="28"/>
                <w:lang w:val="es-CR"/>
              </w:rPr>
              <w:lastRenderedPageBreak/>
              <w:t>Funciones</w:t>
            </w:r>
          </w:p>
        </w:tc>
        <w:tc>
          <w:tcPr>
            <w:tcW w:w="7926" w:type="dxa"/>
            <w:shd w:val="clear" w:color="auto" w:fill="1F3864" w:themeFill="accent1" w:themeFillShade="80"/>
            <w:vAlign w:val="center"/>
          </w:tcPr>
          <w:p w14:paraId="0910D7B8" w14:textId="77777777" w:rsidR="00312850" w:rsidRPr="00312850" w:rsidRDefault="00312850" w:rsidP="00500CE1">
            <w:pPr>
              <w:jc w:val="center"/>
              <w:rPr>
                <w:rFonts w:ascii="Book Antiqua" w:hAnsi="Book Antiqua" w:cs="Arial"/>
                <w:sz w:val="28"/>
                <w:szCs w:val="28"/>
                <w:lang w:val="es-CR"/>
              </w:rPr>
            </w:pPr>
            <w:r w:rsidRPr="00312850">
              <w:rPr>
                <w:rFonts w:ascii="Book Antiqua" w:hAnsi="Book Antiqua" w:cs="Arial"/>
                <w:b/>
                <w:bCs/>
                <w:color w:val="FFFFFF" w:themeColor="background1"/>
                <w:sz w:val="28"/>
                <w:szCs w:val="28"/>
                <w:lang w:val="es-CR"/>
              </w:rPr>
              <w:t>Despachos y oficinas Judiciales</w:t>
            </w:r>
          </w:p>
        </w:tc>
      </w:tr>
      <w:tr w:rsidR="00312850" w:rsidRPr="00312850" w14:paraId="623D2B3C" w14:textId="77777777" w:rsidTr="00AE0C9F">
        <w:trPr>
          <w:trHeight w:val="6089"/>
          <w:jc w:val="center"/>
        </w:trPr>
        <w:tc>
          <w:tcPr>
            <w:tcW w:w="2699" w:type="dxa"/>
            <w:vAlign w:val="center"/>
          </w:tcPr>
          <w:p w14:paraId="6BA77AB7" w14:textId="77777777" w:rsidR="00312850" w:rsidRPr="00312850" w:rsidRDefault="00312850" w:rsidP="00312850">
            <w:pPr>
              <w:jc w:val="both"/>
              <w:rPr>
                <w:rFonts w:ascii="Book Antiqua" w:hAnsi="Book Antiqua" w:cs="Arial"/>
                <w:lang w:val="es-CR"/>
              </w:rPr>
            </w:pPr>
            <w:r w:rsidRPr="00312850">
              <w:rPr>
                <w:rFonts w:ascii="Book Antiqua" w:hAnsi="Book Antiqua" w:cs="Arial"/>
                <w:lang w:val="es-CR"/>
              </w:rPr>
              <w:t>Ejecución.</w:t>
            </w:r>
          </w:p>
          <w:p w14:paraId="131BA31D" w14:textId="77777777" w:rsidR="00312850" w:rsidRPr="00312850" w:rsidRDefault="00312850" w:rsidP="00312850">
            <w:pPr>
              <w:jc w:val="both"/>
              <w:rPr>
                <w:rFonts w:ascii="Book Antiqua" w:hAnsi="Book Antiqua" w:cs="Arial"/>
                <w:lang w:val="es-CR"/>
              </w:rPr>
            </w:pPr>
          </w:p>
          <w:p w14:paraId="264D40EA" w14:textId="77777777" w:rsidR="00312850" w:rsidRPr="00312850" w:rsidRDefault="00312850" w:rsidP="00312850">
            <w:pPr>
              <w:jc w:val="both"/>
              <w:rPr>
                <w:rFonts w:ascii="Book Antiqua" w:hAnsi="Book Antiqua" w:cs="Arial"/>
                <w:lang w:val="es-CR"/>
              </w:rPr>
            </w:pPr>
            <w:r w:rsidRPr="00312850">
              <w:rPr>
                <w:rFonts w:ascii="Book Antiqua" w:hAnsi="Book Antiqua" w:cs="Arial"/>
                <w:lang w:val="es-CR"/>
              </w:rPr>
              <w:t>Control y seguimiento de los planes de continuidad.</w:t>
            </w:r>
          </w:p>
          <w:p w14:paraId="7CC01F61" w14:textId="77777777" w:rsidR="00312850" w:rsidRPr="00312850" w:rsidRDefault="00312850" w:rsidP="00312850">
            <w:pPr>
              <w:jc w:val="both"/>
              <w:rPr>
                <w:rFonts w:ascii="Book Antiqua" w:hAnsi="Book Antiqua" w:cs="Arial"/>
                <w:lang w:val="es-CR"/>
              </w:rPr>
            </w:pPr>
          </w:p>
          <w:p w14:paraId="7180CC4A" w14:textId="77777777" w:rsidR="00312850" w:rsidRPr="00312850" w:rsidRDefault="00312850" w:rsidP="00312850">
            <w:pPr>
              <w:jc w:val="both"/>
              <w:rPr>
                <w:rFonts w:ascii="Book Antiqua" w:hAnsi="Book Antiqua" w:cs="Arial"/>
                <w:lang w:val="es-CR"/>
              </w:rPr>
            </w:pPr>
            <w:r w:rsidRPr="00312850">
              <w:rPr>
                <w:rFonts w:ascii="Book Antiqua" w:hAnsi="Book Antiqua" w:cs="Arial"/>
                <w:lang w:val="es-CR"/>
              </w:rPr>
              <w:t xml:space="preserve">Retroalimentación sobre la Mejora Continua de los Planes de Continuidad. </w:t>
            </w:r>
          </w:p>
          <w:p w14:paraId="752A1D0E" w14:textId="77777777" w:rsidR="00312850" w:rsidRPr="00312850" w:rsidRDefault="00312850" w:rsidP="00500CE1">
            <w:pPr>
              <w:jc w:val="center"/>
              <w:rPr>
                <w:rFonts w:ascii="Book Antiqua" w:hAnsi="Book Antiqua" w:cs="Arial"/>
                <w:lang w:val="es-CR"/>
              </w:rPr>
            </w:pPr>
          </w:p>
        </w:tc>
        <w:tc>
          <w:tcPr>
            <w:tcW w:w="7926" w:type="dxa"/>
          </w:tcPr>
          <w:p w14:paraId="6BA98AC2" w14:textId="4F69B3DD" w:rsidR="00312850" w:rsidRPr="00312850" w:rsidRDefault="00312850" w:rsidP="00500CE1">
            <w:pPr>
              <w:jc w:val="center"/>
              <w:rPr>
                <w:rFonts w:ascii="Book Antiqua" w:hAnsi="Book Antiqua" w:cs="Arial"/>
                <w:lang w:val="es-CR"/>
              </w:rPr>
            </w:pPr>
            <w:r w:rsidRPr="00312850">
              <w:rPr>
                <w:rFonts w:ascii="Book Antiqua" w:hAnsi="Book Antiqua" w:cs="Arial"/>
              </w:rPr>
              <w:drawing>
                <wp:anchor distT="0" distB="0" distL="114300" distR="114300" simplePos="0" relativeHeight="251640320" behindDoc="1" locked="0" layoutInCell="1" allowOverlap="1" wp14:anchorId="5737E99B" wp14:editId="78BFF0B7">
                  <wp:simplePos x="0" y="0"/>
                  <wp:positionH relativeFrom="column">
                    <wp:posOffset>-24765</wp:posOffset>
                  </wp:positionH>
                  <wp:positionV relativeFrom="paragraph">
                    <wp:posOffset>86360</wp:posOffset>
                  </wp:positionV>
                  <wp:extent cx="4792980" cy="3692525"/>
                  <wp:effectExtent l="0" t="0" r="0" b="22225"/>
                  <wp:wrapTight wrapText="bothSides">
                    <wp:wrapPolygon edited="0">
                      <wp:start x="1889" y="0"/>
                      <wp:lineTo x="1459" y="557"/>
                      <wp:lineTo x="1116" y="1337"/>
                      <wp:lineTo x="1116" y="7801"/>
                      <wp:lineTo x="1374" y="9026"/>
                      <wp:lineTo x="2232" y="10809"/>
                      <wp:lineTo x="2318" y="16493"/>
                      <wp:lineTo x="8328" y="17941"/>
                      <wp:lineTo x="9444" y="17941"/>
                      <wp:lineTo x="9444" y="20170"/>
                      <wp:lineTo x="10045" y="21507"/>
                      <wp:lineTo x="10388" y="21619"/>
                      <wp:lineTo x="19488" y="21619"/>
                      <wp:lineTo x="19917" y="21507"/>
                      <wp:lineTo x="20432" y="20170"/>
                      <wp:lineTo x="20518" y="12481"/>
                      <wp:lineTo x="20089" y="10475"/>
                      <wp:lineTo x="17857" y="10029"/>
                      <wp:lineTo x="11246" y="9026"/>
                      <wp:lineTo x="11504" y="7689"/>
                      <wp:lineTo x="11590" y="1449"/>
                      <wp:lineTo x="11161" y="557"/>
                      <wp:lineTo x="10731" y="0"/>
                      <wp:lineTo x="1889" y="0"/>
                    </wp:wrapPolygon>
                  </wp:wrapTight>
                  <wp:docPr id="197" name="Diagrama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tc>
      </w:tr>
      <w:tr w:rsidR="00312850" w:rsidRPr="00312850" w14:paraId="14F42124" w14:textId="77777777" w:rsidTr="00AE0C9F">
        <w:trPr>
          <w:trHeight w:val="632"/>
          <w:jc w:val="center"/>
        </w:trPr>
        <w:tc>
          <w:tcPr>
            <w:tcW w:w="10625" w:type="dxa"/>
            <w:gridSpan w:val="2"/>
            <w:shd w:val="clear" w:color="auto" w:fill="8EAADB" w:themeFill="accent1" w:themeFillTint="99"/>
            <w:vAlign w:val="center"/>
          </w:tcPr>
          <w:p w14:paraId="5FB09940" w14:textId="77777777" w:rsidR="00312850" w:rsidRPr="00312850" w:rsidRDefault="00312850" w:rsidP="00500CE1">
            <w:pPr>
              <w:jc w:val="center"/>
              <w:rPr>
                <w:rFonts w:ascii="Book Antiqua" w:hAnsi="Book Antiqua" w:cs="Arial"/>
                <w:lang w:val="es-CR"/>
              </w:rPr>
            </w:pPr>
            <w:r w:rsidRPr="00312850">
              <w:rPr>
                <w:rFonts w:ascii="Book Antiqua" w:hAnsi="Book Antiqua" w:cs="Arial"/>
                <w:b/>
                <w:bCs/>
                <w:sz w:val="28"/>
                <w:szCs w:val="28"/>
                <w:lang w:val="es-CR"/>
              </w:rPr>
              <w:t>Descripción</w:t>
            </w:r>
          </w:p>
        </w:tc>
      </w:tr>
      <w:tr w:rsidR="00312850" w:rsidRPr="00312850" w14:paraId="641D6851" w14:textId="77777777" w:rsidTr="00AE0C9F">
        <w:trPr>
          <w:trHeight w:val="2443"/>
          <w:jc w:val="center"/>
        </w:trPr>
        <w:tc>
          <w:tcPr>
            <w:tcW w:w="10625" w:type="dxa"/>
            <w:gridSpan w:val="2"/>
            <w:vAlign w:val="center"/>
          </w:tcPr>
          <w:p w14:paraId="74A82356" w14:textId="20B497D6" w:rsidR="00312850" w:rsidRPr="00312850" w:rsidRDefault="00312850" w:rsidP="001C2A20">
            <w:pPr>
              <w:jc w:val="both"/>
              <w:rPr>
                <w:rFonts w:ascii="Book Antiqua" w:hAnsi="Book Antiqua" w:cs="Arial"/>
                <w:u w:color="000000"/>
                <w:lang w:eastAsia="es-CR"/>
              </w:rPr>
            </w:pPr>
            <w:r w:rsidRPr="00312850">
              <w:rPr>
                <w:rFonts w:ascii="Book Antiqua" w:hAnsi="Book Antiqua" w:cs="Arial"/>
                <w:u w:color="000000"/>
                <w:lang w:eastAsia="es-CR"/>
              </w:rPr>
              <w:t xml:space="preserve">Los </w:t>
            </w:r>
            <w:r w:rsidRPr="00312850">
              <w:rPr>
                <w:rFonts w:ascii="Book Antiqua" w:hAnsi="Book Antiqua" w:cs="Arial"/>
                <w:b/>
                <w:iCs/>
                <w:u w:color="000000"/>
                <w:lang w:eastAsia="es-CR"/>
              </w:rPr>
              <w:t>Equipos de Continuidad del Servicio</w:t>
            </w:r>
            <w:r w:rsidRPr="00312850">
              <w:rPr>
                <w:rFonts w:ascii="Book Antiqua" w:hAnsi="Book Antiqua" w:cs="Arial"/>
                <w:u w:color="000000"/>
                <w:lang w:eastAsia="es-CR"/>
              </w:rPr>
              <w:t xml:space="preserve"> se crearían en todo el país, específicamente en cada Circuito Judicial, los cuales serían la instancia operativa dedicada a formular, ejecutar, controlar y dar seguimiento a todas las actividades del Plan General de Continuidad de los Servicios Judiciales, a nivel nacional, así como cualquier otra disposición emanada de</w:t>
            </w:r>
            <w:r w:rsidR="00BB726B">
              <w:rPr>
                <w:rFonts w:ascii="Book Antiqua" w:hAnsi="Book Antiqua" w:cs="Arial"/>
                <w:u w:color="000000"/>
                <w:lang w:eastAsia="es-CR"/>
              </w:rPr>
              <w:t xml:space="preserve">l </w:t>
            </w:r>
            <w:r w:rsidR="00BB726B" w:rsidRPr="00BB726B">
              <w:rPr>
                <w:rFonts w:ascii="Book Antiqua" w:hAnsi="Book Antiqua" w:cs="Arial"/>
                <w:u w:color="000000"/>
                <w:lang w:eastAsia="es-CR"/>
              </w:rPr>
              <w:t>Comité</w:t>
            </w:r>
            <w:r w:rsidR="00330807">
              <w:rPr>
                <w:rFonts w:ascii="Book Antiqua" w:hAnsi="Book Antiqua" w:cs="Arial"/>
                <w:u w:color="000000"/>
                <w:lang w:eastAsia="es-CR"/>
              </w:rPr>
              <w:t xml:space="preserve"> Técnico</w:t>
            </w:r>
            <w:r w:rsidR="00BB726B" w:rsidRPr="00BB726B">
              <w:rPr>
                <w:rFonts w:ascii="Book Antiqua" w:hAnsi="Book Antiqua" w:cs="Arial"/>
                <w:u w:color="000000"/>
                <w:lang w:eastAsia="es-CR"/>
              </w:rPr>
              <w:t xml:space="preserve"> de Continuidad del Servicio (C</w:t>
            </w:r>
            <w:r w:rsidR="006B4402">
              <w:rPr>
                <w:rFonts w:ascii="Book Antiqua" w:hAnsi="Book Antiqua" w:cs="Arial"/>
                <w:u w:color="000000"/>
                <w:lang w:eastAsia="es-CR"/>
              </w:rPr>
              <w:t>T</w:t>
            </w:r>
            <w:r w:rsidR="00BB726B" w:rsidRPr="00BB726B">
              <w:rPr>
                <w:rFonts w:ascii="Book Antiqua" w:hAnsi="Book Antiqua" w:cs="Arial"/>
                <w:u w:color="000000"/>
                <w:lang w:eastAsia="es-CR"/>
              </w:rPr>
              <w:t xml:space="preserve">CSPJ) </w:t>
            </w:r>
            <w:r w:rsidRPr="00312850">
              <w:rPr>
                <w:rFonts w:ascii="Book Antiqua" w:hAnsi="Book Antiqua" w:cs="Arial"/>
                <w:u w:color="000000"/>
                <w:lang w:eastAsia="es-CR"/>
              </w:rPr>
              <w:t>del Poder Judicial.</w:t>
            </w:r>
          </w:p>
          <w:p w14:paraId="7160A276" w14:textId="77777777" w:rsidR="00312850" w:rsidRPr="00312850" w:rsidRDefault="00312850" w:rsidP="00500CE1">
            <w:pPr>
              <w:rPr>
                <w:rFonts w:ascii="Book Antiqua" w:hAnsi="Book Antiqua" w:cs="Arial"/>
                <w:u w:color="000000"/>
                <w:lang w:eastAsia="es-CR"/>
              </w:rPr>
            </w:pPr>
          </w:p>
          <w:p w14:paraId="23456B66" w14:textId="00DF4788" w:rsidR="00312850" w:rsidRDefault="00312850" w:rsidP="001C2A20">
            <w:pPr>
              <w:jc w:val="both"/>
              <w:rPr>
                <w:rFonts w:ascii="Book Antiqua" w:hAnsi="Book Antiqua" w:cs="Arial"/>
                <w:bCs/>
                <w:u w:color="000000"/>
                <w:lang w:eastAsia="es-CR"/>
              </w:rPr>
            </w:pPr>
            <w:r w:rsidRPr="00312850">
              <w:rPr>
                <w:rFonts w:ascii="Book Antiqua" w:hAnsi="Book Antiqua" w:cs="Arial"/>
                <w:bCs/>
                <w:u w:color="000000"/>
                <w:lang w:eastAsia="es-CR"/>
              </w:rPr>
              <w:t>Se plantea que los Equipos de Continuidad del Servicio sean integrados por representantes de todos los ámbitos de acción institucionales dentro del respectivo circuito judicial (un miembro titular y otro suplente), condición que cumplen los Consejos de Administración de cada Circuito</w:t>
            </w:r>
            <w:r w:rsidR="006C5290">
              <w:rPr>
                <w:rFonts w:ascii="Book Antiqua" w:hAnsi="Book Antiqua" w:cs="Arial"/>
                <w:bCs/>
                <w:u w:color="000000"/>
                <w:lang w:eastAsia="es-CR"/>
              </w:rPr>
              <w:t xml:space="preserve">, por lo que se </w:t>
            </w:r>
            <w:r w:rsidR="006C5290" w:rsidRPr="006C5290">
              <w:rPr>
                <w:rFonts w:ascii="Book Antiqua" w:hAnsi="Book Antiqua" w:cs="Arial"/>
                <w:bCs/>
                <w:u w:color="000000"/>
                <w:lang w:eastAsia="es-CR"/>
              </w:rPr>
              <w:t xml:space="preserve"> propone que sean los Consejos de Administración de Circuito</w:t>
            </w:r>
            <w:r w:rsidR="006C5290">
              <w:rPr>
                <w:rFonts w:ascii="Book Antiqua" w:hAnsi="Book Antiqua" w:cs="Arial"/>
                <w:bCs/>
                <w:u w:color="000000"/>
                <w:lang w:eastAsia="es-CR"/>
              </w:rPr>
              <w:t xml:space="preserve"> quienes sean los ECS. </w:t>
            </w:r>
            <w:r w:rsidR="006C5290" w:rsidRPr="006C5290">
              <w:rPr>
                <w:rFonts w:ascii="Book Antiqua" w:hAnsi="Book Antiqua" w:cs="Arial"/>
                <w:bCs/>
                <w:u w:color="000000"/>
                <w:lang w:eastAsia="es-CR"/>
              </w:rPr>
              <w:t xml:space="preserve">En el caso del Consejo de Administración del I y III CJSJ, así como el del II CJSJ, se activarían las acciones coordinadas,  a partir de lo que </w:t>
            </w:r>
            <w:r w:rsidR="00A12683">
              <w:rPr>
                <w:rFonts w:ascii="Book Antiqua" w:hAnsi="Book Antiqua" w:cs="Arial"/>
                <w:bCs/>
                <w:u w:color="000000"/>
                <w:lang w:eastAsia="es-CR"/>
              </w:rPr>
              <w:t>defina el C</w:t>
            </w:r>
            <w:r w:rsidR="00D3041A">
              <w:rPr>
                <w:rFonts w:ascii="Book Antiqua" w:hAnsi="Book Antiqua" w:cs="Arial"/>
                <w:bCs/>
                <w:u w:color="000000"/>
                <w:lang w:eastAsia="es-CR"/>
              </w:rPr>
              <w:t>T</w:t>
            </w:r>
            <w:r w:rsidR="00A12683">
              <w:rPr>
                <w:rFonts w:ascii="Book Antiqua" w:hAnsi="Book Antiqua" w:cs="Arial"/>
                <w:bCs/>
                <w:u w:color="000000"/>
                <w:lang w:eastAsia="es-CR"/>
              </w:rPr>
              <w:t xml:space="preserve">CSPJ </w:t>
            </w:r>
            <w:r w:rsidR="000758AF">
              <w:rPr>
                <w:rFonts w:ascii="Book Antiqua" w:hAnsi="Book Antiqua" w:cs="Arial"/>
                <w:bCs/>
                <w:u w:color="000000"/>
                <w:lang w:eastAsia="es-CR"/>
              </w:rPr>
              <w:t>y la Dirección Ejecutiva.</w:t>
            </w:r>
          </w:p>
          <w:p w14:paraId="2B86B740" w14:textId="77777777" w:rsidR="00476E0B" w:rsidRDefault="00476E0B" w:rsidP="001C2A20">
            <w:pPr>
              <w:jc w:val="both"/>
              <w:rPr>
                <w:rFonts w:ascii="Book Antiqua" w:hAnsi="Book Antiqua" w:cs="Arial"/>
                <w:bCs/>
                <w:u w:color="000000"/>
                <w:lang w:eastAsia="es-CR"/>
              </w:rPr>
            </w:pPr>
          </w:p>
          <w:p w14:paraId="6EADA4C1" w14:textId="413EB12A" w:rsidR="00476E0B" w:rsidRPr="00312850" w:rsidRDefault="00476E0B" w:rsidP="001C2A20">
            <w:pPr>
              <w:jc w:val="both"/>
              <w:rPr>
                <w:rFonts w:ascii="Book Antiqua" w:hAnsi="Book Antiqua" w:cs="Arial"/>
                <w:bCs/>
                <w:u w:color="000000"/>
                <w:lang w:eastAsia="es-CR"/>
              </w:rPr>
            </w:pPr>
            <w:r>
              <w:rPr>
                <w:rFonts w:ascii="Book Antiqua" w:hAnsi="Book Antiqua" w:cs="Arial"/>
                <w:bCs/>
                <w:u w:color="000000"/>
                <w:lang w:eastAsia="es-CR"/>
              </w:rPr>
              <w:lastRenderedPageBreak/>
              <w:t xml:space="preserve">Tratándose </w:t>
            </w:r>
            <w:r w:rsidR="00DF4D34" w:rsidRPr="00DF4D34">
              <w:rPr>
                <w:rFonts w:ascii="Book Antiqua" w:hAnsi="Book Antiqua" w:cs="Arial"/>
                <w:bCs/>
                <w:u w:color="000000"/>
                <w:lang w:eastAsia="es-CR"/>
              </w:rPr>
              <w:t xml:space="preserve">de la Ciudad Judicial ubicada en San Joaquín de Flores, al no disponerse de un Consejo de Administración por las condiciones existentes en la Ciudad Judicial, </w:t>
            </w:r>
            <w:r w:rsidR="00DF4D34">
              <w:rPr>
                <w:rFonts w:ascii="Book Antiqua" w:hAnsi="Book Antiqua" w:cs="Arial"/>
                <w:bCs/>
                <w:u w:color="000000"/>
                <w:lang w:eastAsia="es-CR"/>
              </w:rPr>
              <w:t>y que no cumple con los despachos representantes en el Reglament</w:t>
            </w:r>
            <w:r w:rsidR="00C021DF">
              <w:rPr>
                <w:rFonts w:ascii="Book Antiqua" w:hAnsi="Book Antiqua" w:cs="Arial"/>
                <w:bCs/>
                <w:u w:color="000000"/>
                <w:lang w:eastAsia="es-CR"/>
              </w:rPr>
              <w:t>o</w:t>
            </w:r>
            <w:r w:rsidR="00DF4D34">
              <w:rPr>
                <w:rFonts w:ascii="Book Antiqua" w:hAnsi="Book Antiqua" w:cs="Arial"/>
                <w:bCs/>
                <w:u w:color="000000"/>
                <w:lang w:eastAsia="es-CR"/>
              </w:rPr>
              <w:t xml:space="preserve"> existente, </w:t>
            </w:r>
            <w:r w:rsidR="00DF4D34" w:rsidRPr="00DF4D34">
              <w:rPr>
                <w:rFonts w:ascii="Book Antiqua" w:hAnsi="Book Antiqua" w:cs="Arial"/>
                <w:bCs/>
                <w:u w:color="000000"/>
                <w:lang w:eastAsia="es-CR"/>
              </w:rPr>
              <w:t>se determina que el Equipo de Continuidad del Servicio deberá conformarse con el Administrador Regional, el personal profesional en Salud Ocupacional, y con representantes de otras instancias ahí ubicadas para implementar los referidos planes, sea el Jefe o la Jefa, o a quien se designe por parte del Departamento de Medicina Legal, Departamento de Laboratorio de Ciencias Forenses, Archivo Judicial, Escuela Judicial, entre otros que puedan conformar el equipo. El Administrador del Circuito, será la figura de enlace.</w:t>
            </w:r>
          </w:p>
          <w:p w14:paraId="3935FC80" w14:textId="77777777" w:rsidR="00312850" w:rsidRPr="00312850" w:rsidRDefault="00312850" w:rsidP="00500CE1">
            <w:pPr>
              <w:rPr>
                <w:rFonts w:ascii="Book Antiqua" w:hAnsi="Book Antiqua" w:cs="Arial"/>
                <w:bCs/>
                <w:u w:color="000000"/>
                <w:lang w:eastAsia="es-CR"/>
              </w:rPr>
            </w:pPr>
          </w:p>
          <w:p w14:paraId="5A126B16" w14:textId="56309FED" w:rsidR="00312850" w:rsidRPr="00312850" w:rsidRDefault="00312850" w:rsidP="00892BE1">
            <w:pPr>
              <w:jc w:val="both"/>
              <w:rPr>
                <w:rFonts w:ascii="Book Antiqua" w:hAnsi="Book Antiqua" w:cs="Arial"/>
                <w:lang w:val="es-CR"/>
              </w:rPr>
            </w:pPr>
            <w:r w:rsidRPr="00312850">
              <w:rPr>
                <w:rFonts w:ascii="Book Antiqua" w:hAnsi="Book Antiqua" w:cs="Arial"/>
                <w:bCs/>
                <w:u w:color="000000"/>
                <w:lang w:eastAsia="es-CR"/>
              </w:rPr>
              <w:t xml:space="preserve">Cabe indicar que cada instancia u oficina deberá generar y ejecutar sus planes de continuidad, para lo cual contarán con la </w:t>
            </w:r>
            <w:r w:rsidRPr="001C2A20">
              <w:rPr>
                <w:rFonts w:ascii="Book Antiqua" w:hAnsi="Book Antiqua" w:cs="Arial"/>
                <w:bCs/>
                <w:u w:color="000000"/>
                <w:lang w:eastAsia="es-CR"/>
              </w:rPr>
              <w:t>asesoría y colaboración</w:t>
            </w:r>
            <w:r w:rsidRPr="00312850">
              <w:rPr>
                <w:rFonts w:ascii="Book Antiqua" w:hAnsi="Book Antiqua" w:cs="Arial"/>
                <w:bCs/>
                <w:u w:color="000000"/>
                <w:lang w:eastAsia="es-CR"/>
              </w:rPr>
              <w:t xml:space="preserve"> de parte de la </w:t>
            </w:r>
            <w:r w:rsidR="001C2A20">
              <w:rPr>
                <w:rFonts w:ascii="Book Antiqua" w:hAnsi="Book Antiqua" w:cs="Arial"/>
                <w:bCs/>
                <w:u w:color="000000"/>
                <w:lang w:eastAsia="es-CR"/>
              </w:rPr>
              <w:t>Dirección Ejec</w:t>
            </w:r>
            <w:r w:rsidR="00F30F5C">
              <w:rPr>
                <w:rFonts w:ascii="Book Antiqua" w:hAnsi="Book Antiqua" w:cs="Arial"/>
                <w:bCs/>
                <w:u w:color="000000"/>
                <w:lang w:eastAsia="es-CR"/>
              </w:rPr>
              <w:t>u</w:t>
            </w:r>
            <w:r w:rsidR="001C2A20">
              <w:rPr>
                <w:rFonts w:ascii="Book Antiqua" w:hAnsi="Book Antiqua" w:cs="Arial"/>
                <w:bCs/>
                <w:u w:color="000000"/>
                <w:lang w:eastAsia="es-CR"/>
              </w:rPr>
              <w:t>t</w:t>
            </w:r>
            <w:r w:rsidR="00F30F5C">
              <w:rPr>
                <w:rFonts w:ascii="Book Antiqua" w:hAnsi="Book Antiqua" w:cs="Arial"/>
                <w:bCs/>
                <w:u w:color="000000"/>
                <w:lang w:eastAsia="es-CR"/>
              </w:rPr>
              <w:t>i</w:t>
            </w:r>
            <w:r w:rsidR="001C2A20">
              <w:rPr>
                <w:rFonts w:ascii="Book Antiqua" w:hAnsi="Book Antiqua" w:cs="Arial"/>
                <w:bCs/>
                <w:u w:color="000000"/>
                <w:lang w:eastAsia="es-CR"/>
              </w:rPr>
              <w:t>va</w:t>
            </w:r>
            <w:r w:rsidRPr="00312850">
              <w:rPr>
                <w:rFonts w:ascii="Book Antiqua" w:hAnsi="Book Antiqua" w:cs="Arial"/>
                <w:bCs/>
                <w:u w:color="000000"/>
                <w:lang w:eastAsia="es-CR"/>
              </w:rPr>
              <w:t xml:space="preserve">. </w:t>
            </w:r>
            <w:r w:rsidRPr="00312850">
              <w:rPr>
                <w:rFonts w:ascii="Book Antiqua" w:hAnsi="Book Antiqua" w:cs="Arial"/>
                <w:lang w:val="es-CR"/>
              </w:rPr>
              <w:t>La gestión y rectoría de los procesos</w:t>
            </w:r>
            <w:r w:rsidR="00D8553D">
              <w:rPr>
                <w:rFonts w:ascii="Book Antiqua" w:hAnsi="Book Antiqua" w:cs="Arial"/>
                <w:lang w:val="es-CR"/>
              </w:rPr>
              <w:t xml:space="preserve"> institucionales </w:t>
            </w:r>
            <w:r w:rsidRPr="00312850">
              <w:rPr>
                <w:rFonts w:ascii="Book Antiqua" w:hAnsi="Book Antiqua" w:cs="Arial"/>
                <w:lang w:val="es-CR"/>
              </w:rPr>
              <w:t>corresponde a la Dirección de Planificación, mientras que la activación de los planes de trabajo corresponde a los equipos de continuidad del servicio</w:t>
            </w:r>
            <w:r w:rsidR="00F30F5C">
              <w:rPr>
                <w:rFonts w:ascii="Book Antiqua" w:hAnsi="Book Antiqua" w:cs="Arial"/>
                <w:lang w:val="es-CR"/>
              </w:rPr>
              <w:t xml:space="preserve"> y </w:t>
            </w:r>
            <w:r w:rsidR="00BA6504">
              <w:rPr>
                <w:rFonts w:ascii="Book Antiqua" w:hAnsi="Book Antiqua" w:cs="Arial"/>
                <w:lang w:val="es-CR"/>
              </w:rPr>
              <w:t xml:space="preserve">a las Oficinas Judiciales dueños de procesos críticos. </w:t>
            </w:r>
          </w:p>
          <w:p w14:paraId="0FA310C0" w14:textId="77777777" w:rsidR="00312850" w:rsidRPr="00B601A6" w:rsidRDefault="00312850" w:rsidP="00892BE1">
            <w:pPr>
              <w:jc w:val="both"/>
              <w:rPr>
                <w:rFonts w:ascii="Book Antiqua" w:hAnsi="Book Antiqua" w:cs="Arial"/>
                <w:bCs/>
                <w:u w:color="000000"/>
                <w:lang w:val="es-CR" w:eastAsia="es-CR"/>
              </w:rPr>
            </w:pPr>
          </w:p>
          <w:p w14:paraId="7DC63C7C" w14:textId="3A42FF6F" w:rsidR="00312850" w:rsidRPr="00312850" w:rsidRDefault="00312850" w:rsidP="00892BE1">
            <w:pPr>
              <w:jc w:val="both"/>
              <w:rPr>
                <w:rFonts w:ascii="Book Antiqua" w:hAnsi="Book Antiqua" w:cs="Arial"/>
                <w:lang w:val="es-CR"/>
              </w:rPr>
            </w:pPr>
            <w:r w:rsidRPr="00312850">
              <w:rPr>
                <w:rFonts w:ascii="Book Antiqua" w:hAnsi="Book Antiqua" w:cs="Arial"/>
                <w:lang w:val="es-CR"/>
              </w:rPr>
              <w:t xml:space="preserve">De manera complementaria, los diversos centros de responsabilidad documentan y mantienen </w:t>
            </w:r>
            <w:r w:rsidR="00EC4794">
              <w:rPr>
                <w:rFonts w:ascii="Book Antiqua" w:hAnsi="Book Antiqua" w:cs="Arial"/>
                <w:lang w:val="es-CR"/>
              </w:rPr>
              <w:t xml:space="preserve"> actualizados </w:t>
            </w:r>
            <w:r w:rsidRPr="00312850">
              <w:rPr>
                <w:rFonts w:ascii="Book Antiqua" w:hAnsi="Book Antiqua" w:cs="Arial"/>
                <w:lang w:val="es-CR"/>
              </w:rPr>
              <w:t xml:space="preserve">los planes y procedimientos que se elaboren, siendo los </w:t>
            </w:r>
            <w:r w:rsidR="000E2120">
              <w:rPr>
                <w:rFonts w:ascii="Book Antiqua" w:hAnsi="Book Antiqua" w:cs="Arial"/>
                <w:lang w:val="es-CR"/>
              </w:rPr>
              <w:t xml:space="preserve">encargados </w:t>
            </w:r>
            <w:r w:rsidRPr="00312850">
              <w:rPr>
                <w:rFonts w:ascii="Book Antiqua" w:hAnsi="Book Antiqua" w:cs="Arial"/>
                <w:lang w:val="es-CR"/>
              </w:rPr>
              <w:t xml:space="preserve">de </w:t>
            </w:r>
            <w:r w:rsidR="000E2120">
              <w:rPr>
                <w:rFonts w:ascii="Book Antiqua" w:hAnsi="Book Antiqua" w:cs="Arial"/>
                <w:lang w:val="es-CR"/>
              </w:rPr>
              <w:t>orientar</w:t>
            </w:r>
            <w:r w:rsidRPr="00312850">
              <w:rPr>
                <w:rFonts w:ascii="Book Antiqua" w:hAnsi="Book Antiqua" w:cs="Arial"/>
                <w:lang w:val="es-CR"/>
              </w:rPr>
              <w:t xml:space="preserve"> a los equipos de recuperación para </w:t>
            </w:r>
            <w:r w:rsidR="00477933">
              <w:rPr>
                <w:rFonts w:ascii="Book Antiqua" w:hAnsi="Book Antiqua" w:cs="Arial"/>
                <w:lang w:val="es-CR"/>
              </w:rPr>
              <w:t>enfrentar</w:t>
            </w:r>
            <w:r w:rsidRPr="00312850">
              <w:rPr>
                <w:rFonts w:ascii="Book Antiqua" w:hAnsi="Book Antiqua" w:cs="Arial"/>
                <w:lang w:val="es-CR"/>
              </w:rPr>
              <w:t xml:space="preserve"> la disrupción y asistir a la institución con la respuesta </w:t>
            </w:r>
            <w:r w:rsidR="002C5285">
              <w:rPr>
                <w:rFonts w:ascii="Book Antiqua" w:hAnsi="Book Antiqua" w:cs="Arial"/>
                <w:lang w:val="es-CR"/>
              </w:rPr>
              <w:t xml:space="preserve">adecuada para volver a la normalidad </w:t>
            </w:r>
            <w:r w:rsidRPr="00312850">
              <w:rPr>
                <w:rFonts w:ascii="Book Antiqua" w:hAnsi="Book Antiqua" w:cs="Arial"/>
                <w:lang w:val="es-CR"/>
              </w:rPr>
              <w:t>en los casos que se active algún riesgo</w:t>
            </w:r>
            <w:r w:rsidR="002978DC">
              <w:rPr>
                <w:rFonts w:ascii="Book Antiqua" w:hAnsi="Book Antiqua" w:cs="Arial"/>
                <w:lang w:val="es-CR"/>
              </w:rPr>
              <w:t xml:space="preserve"> (</w:t>
            </w:r>
            <w:r w:rsidR="005D0140">
              <w:rPr>
                <w:rFonts w:ascii="Book Antiqua" w:hAnsi="Book Antiqua" w:cs="Arial"/>
                <w:lang w:val="es-CR"/>
              </w:rPr>
              <w:t>en el anexo 6 se presenta u</w:t>
            </w:r>
            <w:r w:rsidR="00E64ECC">
              <w:rPr>
                <w:rFonts w:ascii="Book Antiqua" w:hAnsi="Book Antiqua" w:cs="Arial"/>
                <w:lang w:val="es-CR"/>
              </w:rPr>
              <w:t>na lista actualizada de los Centros de Responsabilidad del Poder Judicial</w:t>
            </w:r>
            <w:r w:rsidR="002978DC">
              <w:rPr>
                <w:rFonts w:ascii="Book Antiqua" w:hAnsi="Book Antiqua" w:cs="Arial"/>
                <w:lang w:val="es-CR"/>
              </w:rPr>
              <w:t>)</w:t>
            </w:r>
            <w:r w:rsidR="00E64ECC">
              <w:rPr>
                <w:rFonts w:ascii="Book Antiqua" w:hAnsi="Book Antiqua" w:cs="Arial"/>
                <w:lang w:val="es-CR"/>
              </w:rPr>
              <w:t xml:space="preserve">. </w:t>
            </w:r>
          </w:p>
          <w:p w14:paraId="390B5DBA" w14:textId="77777777" w:rsidR="00312850" w:rsidRPr="00312850" w:rsidRDefault="00312850" w:rsidP="00500CE1">
            <w:pPr>
              <w:rPr>
                <w:rFonts w:ascii="Book Antiqua" w:hAnsi="Book Antiqua" w:cs="Arial"/>
                <w:lang w:val="es-CR"/>
              </w:rPr>
            </w:pPr>
          </w:p>
          <w:p w14:paraId="2F463BF0" w14:textId="5CB34BCD" w:rsidR="001C1619" w:rsidRDefault="006E4458" w:rsidP="00970364">
            <w:pPr>
              <w:jc w:val="both"/>
              <w:rPr>
                <w:rFonts w:ascii="Book Antiqua" w:hAnsi="Book Antiqua" w:cs="Arial"/>
                <w:lang w:val="es-CR"/>
              </w:rPr>
            </w:pPr>
            <w:r>
              <w:rPr>
                <w:rFonts w:ascii="Book Antiqua" w:hAnsi="Book Antiqua" w:cs="Arial"/>
                <w:lang w:val="es-CR"/>
              </w:rPr>
              <w:t>As</w:t>
            </w:r>
            <w:r w:rsidR="00925B89">
              <w:rPr>
                <w:rFonts w:ascii="Book Antiqua" w:hAnsi="Book Antiqua" w:cs="Arial"/>
                <w:lang w:val="es-CR"/>
              </w:rPr>
              <w:t>i</w:t>
            </w:r>
            <w:r>
              <w:rPr>
                <w:rFonts w:ascii="Book Antiqua" w:hAnsi="Book Antiqua" w:cs="Arial"/>
                <w:lang w:val="es-CR"/>
              </w:rPr>
              <w:t>mismo</w:t>
            </w:r>
            <w:r w:rsidR="00925B89">
              <w:rPr>
                <w:rFonts w:ascii="Book Antiqua" w:hAnsi="Book Antiqua" w:cs="Arial"/>
                <w:lang w:val="es-CR"/>
              </w:rPr>
              <w:t>,</w:t>
            </w:r>
            <w:r>
              <w:rPr>
                <w:rFonts w:ascii="Book Antiqua" w:hAnsi="Book Antiqua" w:cs="Arial"/>
                <w:lang w:val="es-CR"/>
              </w:rPr>
              <w:t xml:space="preserve"> el </w:t>
            </w:r>
            <w:r w:rsidRPr="000B2620">
              <w:rPr>
                <w:rFonts w:ascii="Book Antiqua" w:hAnsi="Book Antiqua" w:cs="Arial"/>
                <w:b/>
                <w:bCs/>
                <w:lang w:val="es-CR"/>
              </w:rPr>
              <w:t>Centro de Apoyo, Coordinación y Mejoramiento de la Función Juris</w:t>
            </w:r>
            <w:r w:rsidR="00373D3D">
              <w:rPr>
                <w:rFonts w:ascii="Book Antiqua" w:hAnsi="Book Antiqua" w:cs="Arial"/>
                <w:b/>
                <w:bCs/>
                <w:lang w:val="es-CR"/>
              </w:rPr>
              <w:t>d</w:t>
            </w:r>
            <w:r w:rsidRPr="000B2620">
              <w:rPr>
                <w:rFonts w:ascii="Book Antiqua" w:hAnsi="Book Antiqua" w:cs="Arial"/>
                <w:b/>
                <w:bCs/>
                <w:lang w:val="es-CR"/>
              </w:rPr>
              <w:t>iccional</w:t>
            </w:r>
            <w:r>
              <w:rPr>
                <w:rFonts w:ascii="Book Antiqua" w:hAnsi="Book Antiqua" w:cs="Arial"/>
                <w:lang w:val="es-CR"/>
              </w:rPr>
              <w:t xml:space="preserve"> </w:t>
            </w:r>
            <w:r w:rsidR="00477265">
              <w:rPr>
                <w:rFonts w:ascii="Book Antiqua" w:hAnsi="Book Antiqua" w:cs="Arial"/>
                <w:lang w:val="es-CR"/>
              </w:rPr>
              <w:t>promovería</w:t>
            </w:r>
            <w:r w:rsidR="000C5105">
              <w:rPr>
                <w:rFonts w:ascii="Book Antiqua" w:hAnsi="Book Antiqua" w:cs="Arial"/>
                <w:lang w:val="es-CR"/>
              </w:rPr>
              <w:t xml:space="preserve"> las acciones a desarrollar por parte de los Despachos Judiciales </w:t>
            </w:r>
            <w:r w:rsidR="00D22744">
              <w:rPr>
                <w:rFonts w:ascii="Book Antiqua" w:hAnsi="Book Antiqua" w:cs="Arial"/>
                <w:lang w:val="es-CR"/>
              </w:rPr>
              <w:t>a nivel nacional, dada su condición de ente rector del Programa 927</w:t>
            </w:r>
            <w:r w:rsidR="004B7344">
              <w:rPr>
                <w:rFonts w:ascii="Book Antiqua" w:hAnsi="Book Antiqua" w:cs="Arial"/>
                <w:lang w:val="es-CR"/>
              </w:rPr>
              <w:t xml:space="preserve"> “Servicio Jurisdiccional”</w:t>
            </w:r>
            <w:r w:rsidR="000B2620">
              <w:rPr>
                <w:rFonts w:ascii="Book Antiqua" w:hAnsi="Book Antiqua" w:cs="Arial"/>
                <w:lang w:val="es-CR"/>
              </w:rPr>
              <w:t>.</w:t>
            </w:r>
            <w:r w:rsidR="004B7344">
              <w:rPr>
                <w:rFonts w:ascii="Book Antiqua" w:hAnsi="Book Antiqua" w:cs="Arial"/>
                <w:lang w:val="es-CR"/>
              </w:rPr>
              <w:t xml:space="preserve"> </w:t>
            </w:r>
          </w:p>
          <w:p w14:paraId="1662B744" w14:textId="34761FCF" w:rsidR="001C1619" w:rsidRPr="00312850" w:rsidRDefault="001C1619" w:rsidP="00500CE1">
            <w:pPr>
              <w:rPr>
                <w:rFonts w:ascii="Book Antiqua" w:hAnsi="Book Antiqua" w:cs="Arial"/>
                <w:lang w:val="es-CR"/>
              </w:rPr>
            </w:pPr>
          </w:p>
        </w:tc>
      </w:tr>
    </w:tbl>
    <w:p w14:paraId="511C7514" w14:textId="77777777" w:rsidR="00163094" w:rsidRDefault="00163094" w:rsidP="00D47095">
      <w:pPr>
        <w:spacing w:after="0" w:line="240" w:lineRule="auto"/>
        <w:jc w:val="both"/>
        <w:rPr>
          <w:rFonts w:ascii="Book Antiqua" w:hAnsi="Book Antiqua"/>
          <w:sz w:val="24"/>
          <w:szCs w:val="24"/>
        </w:rPr>
      </w:pPr>
    </w:p>
    <w:p w14:paraId="77E24A09" w14:textId="018F6C33" w:rsidR="004A11E8" w:rsidRDefault="004A11E8" w:rsidP="00D47095">
      <w:pPr>
        <w:spacing w:after="0" w:line="240" w:lineRule="auto"/>
        <w:jc w:val="both"/>
        <w:rPr>
          <w:rFonts w:ascii="Book Antiqua" w:hAnsi="Book Antiqua"/>
          <w:sz w:val="24"/>
          <w:szCs w:val="24"/>
        </w:rPr>
      </w:pPr>
    </w:p>
    <w:p w14:paraId="16A108F5" w14:textId="665E0B8B" w:rsidR="008F0952" w:rsidRPr="00D813F2" w:rsidRDefault="00E40DA1" w:rsidP="008F52C2">
      <w:pPr>
        <w:pStyle w:val="Ttulo3"/>
        <w:numPr>
          <w:ilvl w:val="2"/>
          <w:numId w:val="1"/>
        </w:numPr>
        <w:spacing w:before="0" w:line="240" w:lineRule="auto"/>
        <w:ind w:left="142"/>
        <w:jc w:val="both"/>
        <w:rPr>
          <w:rFonts w:ascii="Book Antiqua" w:hAnsi="Book Antiqua"/>
          <w:b/>
          <w:bCs/>
          <w:color w:val="auto"/>
        </w:rPr>
      </w:pPr>
      <w:bookmarkStart w:id="160" w:name="_Toc102573032"/>
      <w:r w:rsidRPr="00D813F2">
        <w:rPr>
          <w:rFonts w:ascii="Book Antiqua" w:hAnsi="Book Antiqua"/>
          <w:b/>
          <w:bCs/>
          <w:color w:val="auto"/>
        </w:rPr>
        <w:t xml:space="preserve">Fases del </w:t>
      </w:r>
      <w:r w:rsidR="00475AE5">
        <w:rPr>
          <w:rFonts w:ascii="Book Antiqua" w:hAnsi="Book Antiqua"/>
          <w:b/>
          <w:bCs/>
          <w:color w:val="auto"/>
        </w:rPr>
        <w:t>SGCS</w:t>
      </w:r>
      <w:r w:rsidRPr="00D813F2">
        <w:rPr>
          <w:rFonts w:ascii="Book Antiqua" w:hAnsi="Book Antiqua"/>
          <w:b/>
          <w:bCs/>
          <w:color w:val="auto"/>
        </w:rPr>
        <w:t xml:space="preserve"> y las dependencias involucradas</w:t>
      </w:r>
      <w:bookmarkEnd w:id="160"/>
    </w:p>
    <w:p w14:paraId="06EBC855" w14:textId="77777777" w:rsidR="00E40DA1" w:rsidRDefault="00E40DA1" w:rsidP="00D47095">
      <w:pPr>
        <w:spacing w:after="0" w:line="240" w:lineRule="auto"/>
        <w:jc w:val="both"/>
        <w:rPr>
          <w:rFonts w:ascii="Book Antiqua" w:hAnsi="Book Antiqua"/>
          <w:sz w:val="24"/>
          <w:szCs w:val="24"/>
        </w:rPr>
      </w:pPr>
    </w:p>
    <w:p w14:paraId="087E6A33" w14:textId="1BFA2674" w:rsidR="00CF6A17" w:rsidRDefault="003C658B" w:rsidP="00D47095">
      <w:pPr>
        <w:spacing w:after="0" w:line="240" w:lineRule="auto"/>
        <w:jc w:val="both"/>
        <w:rPr>
          <w:rFonts w:ascii="Book Antiqua" w:hAnsi="Book Antiqua"/>
          <w:sz w:val="24"/>
          <w:szCs w:val="24"/>
        </w:rPr>
      </w:pPr>
      <w:r>
        <w:rPr>
          <w:rFonts w:ascii="Book Antiqua" w:hAnsi="Book Antiqua"/>
          <w:sz w:val="24"/>
          <w:szCs w:val="24"/>
        </w:rPr>
        <w:t>A</w:t>
      </w:r>
      <w:r w:rsidR="00257A74">
        <w:rPr>
          <w:rFonts w:ascii="Book Antiqua" w:hAnsi="Book Antiqua"/>
          <w:sz w:val="24"/>
          <w:szCs w:val="24"/>
        </w:rPr>
        <w:t xml:space="preserve"> </w:t>
      </w:r>
      <w:r>
        <w:rPr>
          <w:rFonts w:ascii="Book Antiqua" w:hAnsi="Book Antiqua"/>
          <w:sz w:val="24"/>
          <w:szCs w:val="24"/>
        </w:rPr>
        <w:t>continuación</w:t>
      </w:r>
      <w:r w:rsidR="00257A74">
        <w:rPr>
          <w:rFonts w:ascii="Book Antiqua" w:hAnsi="Book Antiqua"/>
          <w:sz w:val="24"/>
          <w:szCs w:val="24"/>
        </w:rPr>
        <w:t>,</w:t>
      </w:r>
      <w:r>
        <w:rPr>
          <w:rFonts w:ascii="Book Antiqua" w:hAnsi="Book Antiqua"/>
          <w:sz w:val="24"/>
          <w:szCs w:val="24"/>
        </w:rPr>
        <w:t xml:space="preserve"> se presentan las fases del SGCS, con base en el Ciclo de Deming </w:t>
      </w:r>
      <w:r w:rsidR="00257A74">
        <w:rPr>
          <w:rFonts w:ascii="Book Antiqua" w:hAnsi="Book Antiqua"/>
          <w:sz w:val="24"/>
          <w:szCs w:val="24"/>
        </w:rPr>
        <w:t>“</w:t>
      </w:r>
      <w:r>
        <w:rPr>
          <w:rFonts w:ascii="Book Antiqua" w:hAnsi="Book Antiqua"/>
          <w:sz w:val="24"/>
          <w:szCs w:val="24"/>
        </w:rPr>
        <w:t>PHVA</w:t>
      </w:r>
      <w:r w:rsidR="00257A74">
        <w:rPr>
          <w:rFonts w:ascii="Book Antiqua" w:hAnsi="Book Antiqua"/>
          <w:sz w:val="24"/>
          <w:szCs w:val="24"/>
        </w:rPr>
        <w:t>”</w:t>
      </w:r>
      <w:r>
        <w:rPr>
          <w:rFonts w:ascii="Book Antiqua" w:hAnsi="Book Antiqua"/>
          <w:sz w:val="24"/>
          <w:szCs w:val="24"/>
        </w:rPr>
        <w:t xml:space="preserve"> y las dependencias judiciales que se proyectan para desarrollar su labor </w:t>
      </w:r>
      <w:r w:rsidR="00BD2E37">
        <w:rPr>
          <w:rFonts w:ascii="Book Antiqua" w:hAnsi="Book Antiqua"/>
          <w:sz w:val="24"/>
          <w:szCs w:val="24"/>
        </w:rPr>
        <w:t>en la Continuida del Servicio del Poder Judicial.</w:t>
      </w:r>
      <w:r w:rsidR="000865C9">
        <w:rPr>
          <w:rFonts w:ascii="Book Antiqua" w:hAnsi="Book Antiqua"/>
          <w:sz w:val="24"/>
          <w:szCs w:val="24"/>
        </w:rPr>
        <w:t xml:space="preserve"> Previo a ello </w:t>
      </w:r>
      <w:r w:rsidR="000A73B0">
        <w:rPr>
          <w:rFonts w:ascii="Book Antiqua" w:hAnsi="Book Antiqua"/>
          <w:sz w:val="24"/>
          <w:szCs w:val="24"/>
        </w:rPr>
        <w:t>se detallan las siglas que se utilizaron para identificar las instancias involucradas en cada fase</w:t>
      </w:r>
      <w:r w:rsidR="00497658">
        <w:rPr>
          <w:rFonts w:ascii="Book Antiqua" w:hAnsi="Book Antiqua"/>
          <w:sz w:val="24"/>
          <w:szCs w:val="24"/>
        </w:rPr>
        <w:t xml:space="preserve"> del ciclo.</w:t>
      </w:r>
    </w:p>
    <w:p w14:paraId="0C1B2901" w14:textId="77777777" w:rsidR="00CF6A17" w:rsidRDefault="00CF6A17" w:rsidP="00D47095">
      <w:pPr>
        <w:spacing w:after="0" w:line="240" w:lineRule="auto"/>
        <w:jc w:val="both"/>
        <w:rPr>
          <w:rFonts w:ascii="Book Antiqua" w:hAnsi="Book Antiqua"/>
          <w:sz w:val="24"/>
          <w:szCs w:val="24"/>
        </w:rPr>
      </w:pPr>
    </w:p>
    <w:p w14:paraId="7424C833" w14:textId="77777777" w:rsidR="00E40DA1" w:rsidRDefault="00E40DA1" w:rsidP="00D47095">
      <w:pPr>
        <w:spacing w:after="0" w:line="240" w:lineRule="auto"/>
        <w:jc w:val="both"/>
        <w:rPr>
          <w:rFonts w:ascii="Book Antiqua" w:hAnsi="Book Antiqua"/>
          <w:sz w:val="24"/>
          <w:szCs w:val="24"/>
        </w:rPr>
      </w:pPr>
    </w:p>
    <w:tbl>
      <w:tblPr>
        <w:tblStyle w:val="Tablaconcuadrcula4-nfasis1"/>
        <w:tblW w:w="9815" w:type="dxa"/>
        <w:jc w:val="center"/>
        <w:tblLook w:val="04A0" w:firstRow="1" w:lastRow="0" w:firstColumn="1" w:lastColumn="0" w:noHBand="0" w:noVBand="1"/>
      </w:tblPr>
      <w:tblGrid>
        <w:gridCol w:w="1413"/>
        <w:gridCol w:w="8402"/>
      </w:tblGrid>
      <w:tr w:rsidR="000E5EF7" w14:paraId="1C3B946E" w14:textId="77777777" w:rsidTr="003C2889">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58A4EAC1" w14:textId="77777777" w:rsidR="000E5EF7" w:rsidRPr="00504A91" w:rsidRDefault="000E5EF7" w:rsidP="00B67096">
            <w:pPr>
              <w:rPr>
                <w:rFonts w:ascii="Book Antiqua" w:hAnsi="Book Antiqua" w:cs="Arial"/>
                <w:b w:val="0"/>
                <w:u w:color="000000"/>
                <w:lang w:eastAsia="es-CR"/>
              </w:rPr>
            </w:pPr>
            <w:r w:rsidRPr="00504A91">
              <w:rPr>
                <w:rFonts w:ascii="Book Antiqua" w:hAnsi="Book Antiqua" w:cs="Arial"/>
                <w:u w:color="000000"/>
                <w:lang w:eastAsia="es-CR"/>
              </w:rPr>
              <w:t>Sigla</w:t>
            </w:r>
          </w:p>
        </w:tc>
        <w:tc>
          <w:tcPr>
            <w:tcW w:w="8402" w:type="dxa"/>
          </w:tcPr>
          <w:p w14:paraId="49CEC3D5" w14:textId="77777777" w:rsidR="000E5EF7" w:rsidRPr="00504A91" w:rsidRDefault="000E5EF7" w:rsidP="00B67096">
            <w:pPr>
              <w:cnfStyle w:val="100000000000" w:firstRow="1" w:lastRow="0" w:firstColumn="0" w:lastColumn="0" w:oddVBand="0" w:evenVBand="0" w:oddHBand="0" w:evenHBand="0" w:firstRowFirstColumn="0" w:firstRowLastColumn="0" w:lastRowFirstColumn="0" w:lastRowLastColumn="0"/>
              <w:rPr>
                <w:rFonts w:ascii="Book Antiqua" w:hAnsi="Book Antiqua" w:cs="Arial"/>
                <w:b w:val="0"/>
                <w:u w:color="000000"/>
                <w:lang w:eastAsia="es-CR"/>
              </w:rPr>
            </w:pPr>
            <w:r w:rsidRPr="00504A91">
              <w:rPr>
                <w:rFonts w:ascii="Book Antiqua" w:hAnsi="Book Antiqua" w:cs="Arial"/>
                <w:u w:color="000000"/>
                <w:lang w:eastAsia="es-CR"/>
              </w:rPr>
              <w:t>Nombre</w:t>
            </w:r>
          </w:p>
        </w:tc>
      </w:tr>
      <w:tr w:rsidR="000E5EF7" w14:paraId="008A739C" w14:textId="77777777" w:rsidTr="003C2889">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413" w:type="dxa"/>
          </w:tcPr>
          <w:p w14:paraId="34B9EF77"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CS</w:t>
            </w:r>
          </w:p>
        </w:tc>
        <w:tc>
          <w:tcPr>
            <w:tcW w:w="8402" w:type="dxa"/>
          </w:tcPr>
          <w:p w14:paraId="5C248836" w14:textId="77777777" w:rsidR="000E5EF7" w:rsidRPr="00504A91" w:rsidRDefault="000E5EF7"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Consejo Superior</w:t>
            </w:r>
          </w:p>
        </w:tc>
      </w:tr>
      <w:tr w:rsidR="000E5EF7" w14:paraId="253CC51E" w14:textId="77777777" w:rsidTr="003C2889">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5A81E20A"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CP</w:t>
            </w:r>
          </w:p>
        </w:tc>
        <w:tc>
          <w:tcPr>
            <w:tcW w:w="8402" w:type="dxa"/>
          </w:tcPr>
          <w:p w14:paraId="43C98694" w14:textId="77777777" w:rsidR="000E5EF7" w:rsidRPr="00504A91" w:rsidRDefault="000E5EF7"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Corte Plena</w:t>
            </w:r>
          </w:p>
        </w:tc>
      </w:tr>
      <w:tr w:rsidR="00F1337A" w14:paraId="36520878" w14:textId="77777777" w:rsidTr="003C288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485A0353" w14:textId="363F4882" w:rsidR="00F1337A" w:rsidRPr="003C2889" w:rsidRDefault="00F1337A" w:rsidP="00B67096">
            <w:pPr>
              <w:rPr>
                <w:rFonts w:ascii="Book Antiqua" w:hAnsi="Book Antiqua" w:cs="Arial"/>
                <w:sz w:val="20"/>
                <w:szCs w:val="20"/>
                <w:u w:color="000000"/>
                <w:lang w:eastAsia="es-CR"/>
              </w:rPr>
            </w:pPr>
            <w:r>
              <w:rPr>
                <w:rFonts w:ascii="Book Antiqua" w:hAnsi="Book Antiqua" w:cs="Arial"/>
                <w:sz w:val="20"/>
                <w:szCs w:val="20"/>
                <w:u w:color="000000"/>
                <w:lang w:eastAsia="es-CR"/>
              </w:rPr>
              <w:t>OC</w:t>
            </w:r>
          </w:p>
        </w:tc>
        <w:tc>
          <w:tcPr>
            <w:tcW w:w="8402" w:type="dxa"/>
          </w:tcPr>
          <w:p w14:paraId="403E6FC1" w14:textId="23FA808C" w:rsidR="00F1337A" w:rsidRPr="00504A91" w:rsidRDefault="002848DB"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Cs/>
                <w:u w:color="000000"/>
                <w:lang w:eastAsia="es-CR"/>
              </w:rPr>
            </w:pPr>
            <w:r>
              <w:rPr>
                <w:rFonts w:ascii="Book Antiqua" w:hAnsi="Book Antiqua" w:cs="Arial"/>
                <w:bCs/>
                <w:u w:color="000000"/>
                <w:lang w:eastAsia="es-CR"/>
              </w:rPr>
              <w:t>Oficina de Cumplimiento</w:t>
            </w:r>
          </w:p>
        </w:tc>
      </w:tr>
      <w:tr w:rsidR="000E5EF7" w14:paraId="1BB3B99A" w14:textId="77777777" w:rsidTr="003C2889">
        <w:trPr>
          <w:trHeight w:val="221"/>
          <w:jc w:val="center"/>
        </w:trPr>
        <w:tc>
          <w:tcPr>
            <w:cnfStyle w:val="001000000000" w:firstRow="0" w:lastRow="0" w:firstColumn="1" w:lastColumn="0" w:oddVBand="0" w:evenVBand="0" w:oddHBand="0" w:evenHBand="0" w:firstRowFirstColumn="0" w:firstRowLastColumn="0" w:lastRowFirstColumn="0" w:lastRowLastColumn="0"/>
            <w:tcW w:w="1413" w:type="dxa"/>
          </w:tcPr>
          <w:p w14:paraId="2762D236"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AJ</w:t>
            </w:r>
          </w:p>
        </w:tc>
        <w:tc>
          <w:tcPr>
            <w:tcW w:w="8402" w:type="dxa"/>
          </w:tcPr>
          <w:p w14:paraId="152731F1" w14:textId="77777777" w:rsidR="000E5EF7" w:rsidRPr="00504A91" w:rsidRDefault="000E5EF7"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Auditoría Judicial</w:t>
            </w:r>
          </w:p>
        </w:tc>
      </w:tr>
      <w:tr w:rsidR="000E5EF7" w14:paraId="059D145C" w14:textId="77777777" w:rsidTr="003C288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58E4149F"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lastRenderedPageBreak/>
              <w:t>CSPJ</w:t>
            </w:r>
          </w:p>
        </w:tc>
        <w:tc>
          <w:tcPr>
            <w:tcW w:w="8402" w:type="dxa"/>
          </w:tcPr>
          <w:p w14:paraId="40F80322" w14:textId="77777777" w:rsidR="000E5EF7" w:rsidRPr="00504A91" w:rsidRDefault="000E5EF7"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Contraloría de Servicios</w:t>
            </w:r>
          </w:p>
        </w:tc>
      </w:tr>
      <w:tr w:rsidR="000E5EF7" w14:paraId="6C3A5FEB" w14:textId="77777777" w:rsidTr="003C2889">
        <w:trPr>
          <w:trHeight w:val="237"/>
          <w:jc w:val="center"/>
        </w:trPr>
        <w:tc>
          <w:tcPr>
            <w:cnfStyle w:val="001000000000" w:firstRow="0" w:lastRow="0" w:firstColumn="1" w:lastColumn="0" w:oddVBand="0" w:evenVBand="0" w:oddHBand="0" w:evenHBand="0" w:firstRowFirstColumn="0" w:firstRowLastColumn="0" w:lastRowFirstColumn="0" w:lastRowLastColumn="0"/>
            <w:tcW w:w="1413" w:type="dxa"/>
          </w:tcPr>
          <w:p w14:paraId="7622BB33" w14:textId="73B975EE" w:rsidR="000E5EF7" w:rsidRPr="003C2889" w:rsidRDefault="00005F59" w:rsidP="00B67096">
            <w:pPr>
              <w:rPr>
                <w:rFonts w:ascii="Book Antiqua" w:hAnsi="Book Antiqua" w:cs="Arial"/>
                <w:b w:val="0"/>
                <w:sz w:val="20"/>
                <w:szCs w:val="20"/>
                <w:u w:color="000000"/>
                <w:lang w:eastAsia="es-CR"/>
              </w:rPr>
            </w:pPr>
            <w:r w:rsidRPr="00005F59">
              <w:rPr>
                <w:rFonts w:ascii="Book Antiqua" w:hAnsi="Book Antiqua" w:cs="Arial"/>
                <w:sz w:val="20"/>
                <w:szCs w:val="20"/>
                <w:u w:color="000000"/>
                <w:lang w:eastAsia="es-CR"/>
              </w:rPr>
              <w:t>C</w:t>
            </w:r>
            <w:r w:rsidR="00B07C37">
              <w:rPr>
                <w:rFonts w:ascii="Book Antiqua" w:hAnsi="Book Antiqua" w:cs="Arial"/>
                <w:sz w:val="20"/>
                <w:szCs w:val="20"/>
                <w:u w:color="000000"/>
                <w:lang w:eastAsia="es-CR"/>
              </w:rPr>
              <w:t>T</w:t>
            </w:r>
            <w:r w:rsidRPr="00005F59">
              <w:rPr>
                <w:rFonts w:ascii="Book Antiqua" w:hAnsi="Book Antiqua" w:cs="Arial"/>
                <w:sz w:val="20"/>
                <w:szCs w:val="20"/>
                <w:u w:color="000000"/>
                <w:lang w:eastAsia="es-CR"/>
              </w:rPr>
              <w:t>CSPJ</w:t>
            </w:r>
          </w:p>
        </w:tc>
        <w:tc>
          <w:tcPr>
            <w:tcW w:w="8402" w:type="dxa"/>
          </w:tcPr>
          <w:p w14:paraId="2D74930F" w14:textId="1A8720CA" w:rsidR="000E5EF7" w:rsidRPr="00504A91" w:rsidRDefault="00005F59"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005F59">
              <w:rPr>
                <w:rFonts w:ascii="Book Antiqua" w:hAnsi="Book Antiqua" w:cs="Arial"/>
                <w:bCs/>
                <w:u w:color="000000"/>
                <w:lang w:eastAsia="es-CR"/>
              </w:rPr>
              <w:t xml:space="preserve">Comité </w:t>
            </w:r>
            <w:r w:rsidR="00B07C37">
              <w:rPr>
                <w:rFonts w:ascii="Book Antiqua" w:hAnsi="Book Antiqua" w:cs="Arial"/>
                <w:bCs/>
                <w:u w:color="000000"/>
                <w:lang w:eastAsia="es-CR"/>
              </w:rPr>
              <w:t xml:space="preserve">Técnico </w:t>
            </w:r>
            <w:r w:rsidRPr="00005F59">
              <w:rPr>
                <w:rFonts w:ascii="Book Antiqua" w:hAnsi="Book Antiqua" w:cs="Arial"/>
                <w:bCs/>
                <w:u w:color="000000"/>
                <w:lang w:eastAsia="es-CR"/>
              </w:rPr>
              <w:t>de Continuidad del Servicio</w:t>
            </w:r>
            <w:r w:rsidR="00092230">
              <w:rPr>
                <w:rFonts w:ascii="Book Antiqua" w:hAnsi="Book Antiqua" w:cs="Arial"/>
                <w:bCs/>
                <w:u w:color="000000"/>
                <w:lang w:eastAsia="es-CR"/>
              </w:rPr>
              <w:t xml:space="preserve"> del Poder Judicial</w:t>
            </w:r>
          </w:p>
        </w:tc>
      </w:tr>
      <w:tr w:rsidR="000E5EF7" w14:paraId="4BC7F531" w14:textId="77777777" w:rsidTr="003C288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167EA06D" w14:textId="050C13C6" w:rsidR="000E5EF7" w:rsidRPr="003C2889" w:rsidRDefault="005515AA" w:rsidP="00B67096">
            <w:pPr>
              <w:rPr>
                <w:rFonts w:ascii="Book Antiqua" w:hAnsi="Book Antiqua" w:cs="Arial"/>
                <w:b w:val="0"/>
                <w:sz w:val="20"/>
                <w:szCs w:val="20"/>
                <w:u w:color="000000"/>
                <w:lang w:eastAsia="es-CR"/>
              </w:rPr>
            </w:pPr>
            <w:r>
              <w:rPr>
                <w:rFonts w:ascii="Book Antiqua" w:hAnsi="Book Antiqua" w:cs="Arial"/>
                <w:sz w:val="20"/>
                <w:szCs w:val="20"/>
                <w:u w:color="000000"/>
                <w:lang w:eastAsia="es-CR"/>
              </w:rPr>
              <w:t>DE</w:t>
            </w:r>
          </w:p>
        </w:tc>
        <w:tc>
          <w:tcPr>
            <w:tcW w:w="8402" w:type="dxa"/>
          </w:tcPr>
          <w:p w14:paraId="12DD385D" w14:textId="309BECAD" w:rsidR="000E5EF7" w:rsidRPr="00504A91" w:rsidRDefault="005515AA"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Pr>
                <w:rFonts w:ascii="Book Antiqua" w:hAnsi="Book Antiqua" w:cs="Arial"/>
                <w:bCs/>
                <w:u w:color="000000"/>
                <w:lang w:eastAsia="es-CR"/>
              </w:rPr>
              <w:t>Dirección Ejecutiva</w:t>
            </w:r>
          </w:p>
        </w:tc>
      </w:tr>
      <w:tr w:rsidR="000E5EF7" w14:paraId="3E751B7C" w14:textId="77777777" w:rsidTr="003C2889">
        <w:trPr>
          <w:trHeight w:val="221"/>
          <w:jc w:val="center"/>
        </w:trPr>
        <w:tc>
          <w:tcPr>
            <w:cnfStyle w:val="001000000000" w:firstRow="0" w:lastRow="0" w:firstColumn="1" w:lastColumn="0" w:oddVBand="0" w:evenVBand="0" w:oddHBand="0" w:evenHBand="0" w:firstRowFirstColumn="0" w:firstRowLastColumn="0" w:lastRowFirstColumn="0" w:lastRowLastColumn="0"/>
            <w:tcW w:w="1413" w:type="dxa"/>
          </w:tcPr>
          <w:p w14:paraId="5116357D"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DPLA</w:t>
            </w:r>
          </w:p>
        </w:tc>
        <w:tc>
          <w:tcPr>
            <w:tcW w:w="8402" w:type="dxa"/>
          </w:tcPr>
          <w:p w14:paraId="5C0ECA56" w14:textId="77777777" w:rsidR="000E5EF7" w:rsidRPr="00504A91" w:rsidRDefault="000E5EF7"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Dirección de Planificación</w:t>
            </w:r>
          </w:p>
        </w:tc>
      </w:tr>
      <w:tr w:rsidR="000E5EF7" w14:paraId="0ABF3548" w14:textId="77777777" w:rsidTr="003C288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2DAC4083"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OCI</w:t>
            </w:r>
          </w:p>
        </w:tc>
        <w:tc>
          <w:tcPr>
            <w:tcW w:w="8402" w:type="dxa"/>
          </w:tcPr>
          <w:p w14:paraId="44339A9C" w14:textId="77777777" w:rsidR="000E5EF7" w:rsidRPr="00504A91" w:rsidRDefault="000E5EF7"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Oficina de Control Interno</w:t>
            </w:r>
          </w:p>
        </w:tc>
      </w:tr>
      <w:tr w:rsidR="000E5EF7" w14:paraId="3C8919E2" w14:textId="77777777" w:rsidTr="003C2889">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646BC021"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DTIC</w:t>
            </w:r>
          </w:p>
        </w:tc>
        <w:tc>
          <w:tcPr>
            <w:tcW w:w="8402" w:type="dxa"/>
          </w:tcPr>
          <w:p w14:paraId="14B69BF1" w14:textId="77777777" w:rsidR="000E5EF7" w:rsidRPr="00504A91" w:rsidRDefault="000E5EF7"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Dirección de Tecnología de Información y Comunicaciones</w:t>
            </w:r>
          </w:p>
        </w:tc>
      </w:tr>
      <w:tr w:rsidR="000E5EF7" w14:paraId="5133A32F" w14:textId="77777777" w:rsidTr="003C2889">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413" w:type="dxa"/>
          </w:tcPr>
          <w:p w14:paraId="72B2C8D1"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DGH</w:t>
            </w:r>
          </w:p>
        </w:tc>
        <w:tc>
          <w:tcPr>
            <w:tcW w:w="8402" w:type="dxa"/>
          </w:tcPr>
          <w:p w14:paraId="4FCEF256" w14:textId="77777777" w:rsidR="000E5EF7" w:rsidRPr="00504A91" w:rsidRDefault="000E5EF7"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Dirección de Gestión Humana</w:t>
            </w:r>
          </w:p>
        </w:tc>
      </w:tr>
      <w:tr w:rsidR="00111558" w14:paraId="50572229" w14:textId="77777777" w:rsidTr="003C2889">
        <w:trPr>
          <w:trHeight w:val="221"/>
          <w:jc w:val="center"/>
        </w:trPr>
        <w:tc>
          <w:tcPr>
            <w:cnfStyle w:val="001000000000" w:firstRow="0" w:lastRow="0" w:firstColumn="1" w:lastColumn="0" w:oddVBand="0" w:evenVBand="0" w:oddHBand="0" w:evenHBand="0" w:firstRowFirstColumn="0" w:firstRowLastColumn="0" w:lastRowFirstColumn="0" w:lastRowLastColumn="0"/>
            <w:tcW w:w="1413" w:type="dxa"/>
          </w:tcPr>
          <w:p w14:paraId="7EEC44FB" w14:textId="0B3DFF57" w:rsidR="00111558" w:rsidRPr="003C2889" w:rsidRDefault="00111558" w:rsidP="00B67096">
            <w:pPr>
              <w:rPr>
                <w:rFonts w:ascii="Book Antiqua" w:hAnsi="Book Antiqua" w:cs="Arial"/>
                <w:sz w:val="20"/>
                <w:szCs w:val="20"/>
                <w:u w:color="000000"/>
                <w:lang w:eastAsia="es-CR"/>
              </w:rPr>
            </w:pPr>
            <w:r>
              <w:rPr>
                <w:rFonts w:ascii="Book Antiqua" w:hAnsi="Book Antiqua" w:cs="Arial"/>
                <w:sz w:val="20"/>
                <w:szCs w:val="20"/>
                <w:u w:color="000000"/>
                <w:lang w:eastAsia="es-CR"/>
              </w:rPr>
              <w:t>EI</w:t>
            </w:r>
          </w:p>
        </w:tc>
        <w:tc>
          <w:tcPr>
            <w:tcW w:w="8402" w:type="dxa"/>
          </w:tcPr>
          <w:p w14:paraId="491F4998" w14:textId="76BEB5A1" w:rsidR="00111558" w:rsidRPr="00504A91" w:rsidRDefault="00111558"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Cs/>
                <w:u w:color="000000"/>
                <w:lang w:eastAsia="es-CR"/>
              </w:rPr>
            </w:pPr>
            <w:r>
              <w:rPr>
                <w:rFonts w:ascii="Book Antiqua" w:hAnsi="Book Antiqua" w:cs="Arial"/>
                <w:bCs/>
                <w:u w:color="000000"/>
                <w:lang w:eastAsia="es-CR"/>
              </w:rPr>
              <w:t>Equipo Interdisciplinario</w:t>
            </w:r>
          </w:p>
        </w:tc>
      </w:tr>
      <w:tr w:rsidR="000E5EF7" w14:paraId="4D869C77" w14:textId="77777777" w:rsidTr="003C288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45082907"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ECS</w:t>
            </w:r>
          </w:p>
        </w:tc>
        <w:tc>
          <w:tcPr>
            <w:tcW w:w="8402" w:type="dxa"/>
          </w:tcPr>
          <w:p w14:paraId="651ABB0C" w14:textId="3EAFBD04" w:rsidR="000E5EF7" w:rsidRPr="00504A91" w:rsidRDefault="000E5EF7"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Equipos de Continuidad del Servicio</w:t>
            </w:r>
            <w:r w:rsidR="008C2820">
              <w:rPr>
                <w:rFonts w:ascii="Book Antiqua" w:hAnsi="Book Antiqua" w:cs="Arial"/>
                <w:bCs/>
                <w:u w:color="000000"/>
                <w:lang w:eastAsia="es-CR"/>
              </w:rPr>
              <w:t xml:space="preserve">. </w:t>
            </w:r>
            <w:r w:rsidR="008C2820" w:rsidRPr="008C2820">
              <w:rPr>
                <w:rFonts w:ascii="Book Antiqua" w:hAnsi="Book Antiqua"/>
                <w:sz w:val="24"/>
                <w:szCs w:val="24"/>
              </w:rPr>
              <w:t>Se propone que sean los Consejos de Administración de Circuito</w:t>
            </w:r>
            <w:r w:rsidR="008C2820">
              <w:rPr>
                <w:rFonts w:ascii="Book Antiqua" w:hAnsi="Book Antiqua" w:cs="Arial"/>
                <w:bCs/>
                <w:u w:color="000000"/>
                <w:lang w:eastAsia="es-CR"/>
              </w:rPr>
              <w:t xml:space="preserve"> (*)</w:t>
            </w:r>
          </w:p>
        </w:tc>
      </w:tr>
      <w:tr w:rsidR="000E5EF7" w14:paraId="618CD935" w14:textId="77777777" w:rsidTr="003C2889">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1C0D3D21"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OIJ, MP, DP</w:t>
            </w:r>
          </w:p>
        </w:tc>
        <w:tc>
          <w:tcPr>
            <w:tcW w:w="8402" w:type="dxa"/>
          </w:tcPr>
          <w:p w14:paraId="42EEE325" w14:textId="77777777" w:rsidR="000E5EF7" w:rsidRPr="00504A91" w:rsidRDefault="000E5EF7"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Administraciones del Organismo de Investigación Judicial, Ministerio Público y Defensa Pública.</w:t>
            </w:r>
          </w:p>
        </w:tc>
      </w:tr>
      <w:tr w:rsidR="000E5EF7" w14:paraId="3224F0B2" w14:textId="77777777" w:rsidTr="003C288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7375AD21"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AR</w:t>
            </w:r>
          </w:p>
        </w:tc>
        <w:tc>
          <w:tcPr>
            <w:tcW w:w="8402" w:type="dxa"/>
          </w:tcPr>
          <w:p w14:paraId="047FB3E4" w14:textId="77777777" w:rsidR="000E5EF7" w:rsidRPr="00504A91" w:rsidRDefault="000E5EF7"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Administraciones Regionales</w:t>
            </w:r>
          </w:p>
        </w:tc>
      </w:tr>
      <w:tr w:rsidR="000E5EF7" w14:paraId="40A444F2" w14:textId="77777777" w:rsidTr="003C2889">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4E329F5A"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PJCR</w:t>
            </w:r>
          </w:p>
        </w:tc>
        <w:tc>
          <w:tcPr>
            <w:tcW w:w="8402" w:type="dxa"/>
          </w:tcPr>
          <w:p w14:paraId="07180C80" w14:textId="77777777" w:rsidR="000E5EF7" w:rsidRPr="00504A91" w:rsidRDefault="000E5EF7"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Poder Judicial de Costa Rica</w:t>
            </w:r>
          </w:p>
        </w:tc>
      </w:tr>
      <w:tr w:rsidR="000E5EF7" w14:paraId="6994E47D" w14:textId="77777777" w:rsidTr="003C288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78F5C576" w14:textId="77777777" w:rsidR="000E5EF7" w:rsidRPr="003C2889" w:rsidRDefault="000E5EF7"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SGCS</w:t>
            </w:r>
          </w:p>
        </w:tc>
        <w:tc>
          <w:tcPr>
            <w:tcW w:w="8402" w:type="dxa"/>
          </w:tcPr>
          <w:p w14:paraId="07A54000" w14:textId="77777777" w:rsidR="000E5EF7" w:rsidRPr="00504A91" w:rsidRDefault="000E5EF7" w:rsidP="00B67096">
            <w:pPr>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504A91">
              <w:rPr>
                <w:rFonts w:ascii="Book Antiqua" w:hAnsi="Book Antiqua" w:cs="Arial"/>
                <w:bCs/>
                <w:u w:color="000000"/>
                <w:lang w:eastAsia="es-CR"/>
              </w:rPr>
              <w:t>Sistema de Gestión de Continuidad del Servicio</w:t>
            </w:r>
          </w:p>
        </w:tc>
      </w:tr>
      <w:tr w:rsidR="006E49B7" w14:paraId="19F8C918" w14:textId="77777777" w:rsidTr="003C2889">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1BFF69F0" w14:textId="353493F6" w:rsidR="006E49B7" w:rsidRPr="003C2889" w:rsidRDefault="006E49B7" w:rsidP="00B67096">
            <w:pPr>
              <w:rPr>
                <w:rFonts w:ascii="Book Antiqua" w:hAnsi="Book Antiqua" w:cs="Arial"/>
                <w:sz w:val="20"/>
                <w:szCs w:val="20"/>
                <w:u w:color="000000"/>
                <w:lang w:eastAsia="es-CR"/>
              </w:rPr>
            </w:pPr>
            <w:r>
              <w:rPr>
                <w:rFonts w:ascii="Book Antiqua" w:hAnsi="Book Antiqua" w:cs="Arial"/>
                <w:sz w:val="20"/>
                <w:szCs w:val="20"/>
                <w:u w:color="000000"/>
                <w:lang w:eastAsia="es-CR"/>
              </w:rPr>
              <w:t>CACMFJ</w:t>
            </w:r>
          </w:p>
        </w:tc>
        <w:tc>
          <w:tcPr>
            <w:tcW w:w="8402" w:type="dxa"/>
          </w:tcPr>
          <w:p w14:paraId="308FDC07" w14:textId="5094ED2B" w:rsidR="006E49B7" w:rsidRPr="00504A91" w:rsidRDefault="006E49B7" w:rsidP="00B67096">
            <w:pPr>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Cs/>
                <w:u w:color="000000"/>
                <w:lang w:eastAsia="es-CR"/>
              </w:rPr>
            </w:pPr>
            <w:r w:rsidRPr="006E49B7">
              <w:rPr>
                <w:rFonts w:ascii="Book Antiqua" w:hAnsi="Book Antiqua" w:cs="Arial"/>
                <w:bCs/>
                <w:u w:color="000000"/>
                <w:lang w:eastAsia="es-CR"/>
              </w:rPr>
              <w:t xml:space="preserve">Centro de Apoyo, Coordinación y Mejoramiento de la Función </w:t>
            </w:r>
            <w:r w:rsidR="00373D3D">
              <w:rPr>
                <w:rFonts w:ascii="Book Antiqua" w:hAnsi="Book Antiqua" w:cs="Arial"/>
                <w:bCs/>
                <w:u w:color="000000"/>
                <w:lang w:eastAsia="es-CR"/>
              </w:rPr>
              <w:t>Jurisdiccional</w:t>
            </w:r>
          </w:p>
        </w:tc>
      </w:tr>
      <w:tr w:rsidR="00B14583" w14:paraId="47B747FF" w14:textId="77777777" w:rsidTr="003C288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386C81D5" w14:textId="0A5E6F4C" w:rsidR="00B14583" w:rsidRDefault="00B14583" w:rsidP="00B67096">
            <w:pPr>
              <w:rPr>
                <w:rFonts w:ascii="Book Antiqua" w:hAnsi="Book Antiqua" w:cs="Arial"/>
                <w:sz w:val="20"/>
                <w:szCs w:val="20"/>
                <w:u w:color="000000"/>
                <w:lang w:eastAsia="es-CR"/>
              </w:rPr>
            </w:pPr>
            <w:r>
              <w:rPr>
                <w:rFonts w:ascii="Book Antiqua" w:hAnsi="Book Antiqua" w:cs="Arial"/>
                <w:sz w:val="20"/>
                <w:szCs w:val="20"/>
                <w:u w:color="000000"/>
                <w:lang w:eastAsia="es-CR"/>
              </w:rPr>
              <w:t>DPC</w:t>
            </w:r>
          </w:p>
        </w:tc>
        <w:tc>
          <w:tcPr>
            <w:tcW w:w="8402" w:type="dxa"/>
          </w:tcPr>
          <w:p w14:paraId="35BDA6DD" w14:textId="2DBC5800" w:rsidR="00B14583" w:rsidRPr="006E49B7" w:rsidRDefault="00B14583" w:rsidP="00B67096">
            <w:pPr>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bCs/>
                <w:u w:color="000000"/>
                <w:lang w:eastAsia="es-CR"/>
              </w:rPr>
            </w:pPr>
            <w:r>
              <w:rPr>
                <w:rFonts w:ascii="Book Antiqua" w:hAnsi="Book Antiqua" w:cs="Arial"/>
                <w:bCs/>
                <w:u w:color="000000"/>
                <w:lang w:eastAsia="es-CR"/>
              </w:rPr>
              <w:t xml:space="preserve">Dueños </w:t>
            </w:r>
            <w:r w:rsidR="0085207B">
              <w:rPr>
                <w:rFonts w:ascii="Book Antiqua" w:hAnsi="Book Antiqua" w:cs="Arial"/>
                <w:bCs/>
                <w:u w:color="000000"/>
                <w:lang w:eastAsia="es-CR"/>
              </w:rPr>
              <w:t xml:space="preserve">de Procesos Críticos </w:t>
            </w:r>
          </w:p>
        </w:tc>
      </w:tr>
    </w:tbl>
    <w:p w14:paraId="3B6EC690" w14:textId="77777777" w:rsidR="006F4A6C" w:rsidRDefault="006F4A6C" w:rsidP="00D47095">
      <w:pPr>
        <w:spacing w:after="0" w:line="240" w:lineRule="auto"/>
        <w:jc w:val="both"/>
        <w:rPr>
          <w:rFonts w:ascii="Book Antiqua" w:hAnsi="Book Antiqua"/>
          <w:sz w:val="24"/>
          <w:szCs w:val="24"/>
        </w:rPr>
      </w:pPr>
    </w:p>
    <w:p w14:paraId="27D5671C" w14:textId="5F7D0BEB" w:rsidR="00EF048C" w:rsidRDefault="008C2820" w:rsidP="00D47095">
      <w:pPr>
        <w:spacing w:after="0" w:line="240" w:lineRule="auto"/>
        <w:jc w:val="both"/>
        <w:rPr>
          <w:rFonts w:ascii="Book Antiqua" w:hAnsi="Book Antiqua"/>
          <w:sz w:val="24"/>
          <w:szCs w:val="24"/>
        </w:rPr>
      </w:pPr>
      <w:r>
        <w:rPr>
          <w:rFonts w:ascii="Book Antiqua" w:hAnsi="Book Antiqua"/>
          <w:sz w:val="24"/>
          <w:szCs w:val="24"/>
        </w:rPr>
        <w:t xml:space="preserve">Nota: (*) </w:t>
      </w:r>
      <w:r w:rsidRPr="008C2820">
        <w:rPr>
          <w:rFonts w:ascii="Book Antiqua" w:hAnsi="Book Antiqua"/>
          <w:sz w:val="24"/>
          <w:szCs w:val="24"/>
        </w:rPr>
        <w:t>En el caso del Consejo de Administración del I y III CJSJ, así como el del II</w:t>
      </w:r>
      <w:r w:rsidR="0001024E">
        <w:rPr>
          <w:rFonts w:ascii="Book Antiqua" w:hAnsi="Book Antiqua"/>
          <w:sz w:val="24"/>
          <w:szCs w:val="24"/>
        </w:rPr>
        <w:t xml:space="preserve"> </w:t>
      </w:r>
      <w:r w:rsidRPr="008C2820">
        <w:rPr>
          <w:rFonts w:ascii="Book Antiqua" w:hAnsi="Book Antiqua"/>
          <w:sz w:val="24"/>
          <w:szCs w:val="24"/>
        </w:rPr>
        <w:t>CJSJ, se activarían las acciones coordinadas</w:t>
      </w:r>
      <w:r w:rsidR="0001024E">
        <w:rPr>
          <w:rFonts w:ascii="Book Antiqua" w:hAnsi="Book Antiqua"/>
          <w:sz w:val="24"/>
          <w:szCs w:val="24"/>
        </w:rPr>
        <w:t>,</w:t>
      </w:r>
      <w:r w:rsidRPr="008C2820">
        <w:rPr>
          <w:rFonts w:ascii="Book Antiqua" w:hAnsi="Book Antiqua"/>
          <w:sz w:val="24"/>
          <w:szCs w:val="24"/>
        </w:rPr>
        <w:t xml:space="preserve">  a partir de lo que </w:t>
      </w:r>
      <w:r w:rsidR="006F4A6C">
        <w:rPr>
          <w:rFonts w:ascii="Book Antiqua" w:hAnsi="Book Antiqua"/>
          <w:sz w:val="24"/>
          <w:szCs w:val="24"/>
        </w:rPr>
        <w:t>definan el C</w:t>
      </w:r>
      <w:r w:rsidR="00D3041A">
        <w:rPr>
          <w:rFonts w:ascii="Book Antiqua" w:hAnsi="Book Antiqua"/>
          <w:sz w:val="24"/>
          <w:szCs w:val="24"/>
        </w:rPr>
        <w:t>T</w:t>
      </w:r>
      <w:r w:rsidR="006F4A6C">
        <w:rPr>
          <w:rFonts w:ascii="Book Antiqua" w:hAnsi="Book Antiqua"/>
          <w:sz w:val="24"/>
          <w:szCs w:val="24"/>
        </w:rPr>
        <w:t>CSPJ y la Dirección Ejecutiva.</w:t>
      </w:r>
    </w:p>
    <w:p w14:paraId="53C1DD78" w14:textId="77777777" w:rsidR="00735A5F" w:rsidRDefault="00735A5F" w:rsidP="00D47095">
      <w:pPr>
        <w:spacing w:after="0" w:line="240" w:lineRule="auto"/>
        <w:jc w:val="both"/>
        <w:rPr>
          <w:rFonts w:ascii="Book Antiqua" w:hAnsi="Book Antiqua"/>
          <w:sz w:val="24"/>
          <w:szCs w:val="24"/>
        </w:rPr>
      </w:pPr>
    </w:p>
    <w:p w14:paraId="5FCF2BF8" w14:textId="0D4AD7CE" w:rsidR="008B6BD5" w:rsidRDefault="008B6BD5" w:rsidP="00D47095">
      <w:pPr>
        <w:spacing w:after="0" w:line="240" w:lineRule="auto"/>
        <w:jc w:val="both"/>
        <w:rPr>
          <w:rFonts w:ascii="Book Antiqua" w:hAnsi="Book Antiqua"/>
          <w:sz w:val="24"/>
          <w:szCs w:val="24"/>
        </w:rPr>
      </w:pPr>
    </w:p>
    <w:p w14:paraId="0B45A61F" w14:textId="0A02B427" w:rsidR="00111558" w:rsidRDefault="00111558" w:rsidP="00D47095">
      <w:pPr>
        <w:spacing w:after="0" w:line="240" w:lineRule="auto"/>
        <w:jc w:val="both"/>
        <w:rPr>
          <w:rFonts w:ascii="Book Antiqua" w:hAnsi="Book Antiqua"/>
          <w:sz w:val="24"/>
          <w:szCs w:val="24"/>
        </w:rPr>
      </w:pPr>
    </w:p>
    <w:p w14:paraId="24C5FB2F" w14:textId="06BF28D4" w:rsidR="00111558" w:rsidRDefault="00111558" w:rsidP="00D47095">
      <w:pPr>
        <w:spacing w:after="0" w:line="240" w:lineRule="auto"/>
        <w:jc w:val="both"/>
        <w:rPr>
          <w:rFonts w:ascii="Book Antiqua" w:hAnsi="Book Antiqua"/>
          <w:sz w:val="24"/>
          <w:szCs w:val="24"/>
        </w:rPr>
      </w:pPr>
    </w:p>
    <w:p w14:paraId="6E8E025D" w14:textId="58FD9036" w:rsidR="00111558" w:rsidRDefault="00111558" w:rsidP="00D47095">
      <w:pPr>
        <w:spacing w:after="0" w:line="240" w:lineRule="auto"/>
        <w:jc w:val="both"/>
        <w:rPr>
          <w:rFonts w:ascii="Book Antiqua" w:hAnsi="Book Antiqua"/>
          <w:sz w:val="24"/>
          <w:szCs w:val="24"/>
        </w:rPr>
      </w:pPr>
    </w:p>
    <w:p w14:paraId="12924D26" w14:textId="11A66301" w:rsidR="00111558" w:rsidRDefault="00111558" w:rsidP="00D47095">
      <w:pPr>
        <w:spacing w:after="0" w:line="240" w:lineRule="auto"/>
        <w:jc w:val="both"/>
        <w:rPr>
          <w:rFonts w:ascii="Book Antiqua" w:hAnsi="Book Antiqua"/>
          <w:sz w:val="24"/>
          <w:szCs w:val="24"/>
        </w:rPr>
      </w:pPr>
    </w:p>
    <w:p w14:paraId="3730D9AE" w14:textId="681BCA84" w:rsidR="00111558" w:rsidRDefault="00111558" w:rsidP="00D47095">
      <w:pPr>
        <w:spacing w:after="0" w:line="240" w:lineRule="auto"/>
        <w:jc w:val="both"/>
        <w:rPr>
          <w:rFonts w:ascii="Book Antiqua" w:hAnsi="Book Antiqua"/>
          <w:sz w:val="24"/>
          <w:szCs w:val="24"/>
        </w:rPr>
      </w:pPr>
    </w:p>
    <w:p w14:paraId="0D350FC9" w14:textId="47AB3FBA" w:rsidR="00111558" w:rsidRDefault="00111558" w:rsidP="00D47095">
      <w:pPr>
        <w:spacing w:after="0" w:line="240" w:lineRule="auto"/>
        <w:jc w:val="both"/>
        <w:rPr>
          <w:rFonts w:ascii="Book Antiqua" w:hAnsi="Book Antiqua"/>
          <w:sz w:val="24"/>
          <w:szCs w:val="24"/>
        </w:rPr>
      </w:pPr>
    </w:p>
    <w:p w14:paraId="0FB894C5" w14:textId="37300702" w:rsidR="00111558" w:rsidRDefault="00111558" w:rsidP="00D47095">
      <w:pPr>
        <w:spacing w:after="0" w:line="240" w:lineRule="auto"/>
        <w:jc w:val="both"/>
        <w:rPr>
          <w:rFonts w:ascii="Book Antiqua" w:hAnsi="Book Antiqua"/>
          <w:sz w:val="24"/>
          <w:szCs w:val="24"/>
        </w:rPr>
      </w:pPr>
    </w:p>
    <w:p w14:paraId="4889AF78" w14:textId="651D5CF8" w:rsidR="00111558" w:rsidRDefault="00111558" w:rsidP="00D47095">
      <w:pPr>
        <w:spacing w:after="0" w:line="240" w:lineRule="auto"/>
        <w:jc w:val="both"/>
        <w:rPr>
          <w:rFonts w:ascii="Book Antiqua" w:hAnsi="Book Antiqua"/>
          <w:sz w:val="24"/>
          <w:szCs w:val="24"/>
        </w:rPr>
      </w:pPr>
    </w:p>
    <w:p w14:paraId="32846FC9" w14:textId="1DC135C2" w:rsidR="00111558" w:rsidRDefault="00111558" w:rsidP="00D47095">
      <w:pPr>
        <w:spacing w:after="0" w:line="240" w:lineRule="auto"/>
        <w:jc w:val="both"/>
        <w:rPr>
          <w:rFonts w:ascii="Book Antiqua" w:hAnsi="Book Antiqua"/>
          <w:sz w:val="24"/>
          <w:szCs w:val="24"/>
        </w:rPr>
      </w:pPr>
    </w:p>
    <w:p w14:paraId="18380EBF" w14:textId="399A82DD" w:rsidR="00111558" w:rsidRDefault="00111558" w:rsidP="00D47095">
      <w:pPr>
        <w:spacing w:after="0" w:line="240" w:lineRule="auto"/>
        <w:jc w:val="both"/>
        <w:rPr>
          <w:rFonts w:ascii="Book Antiqua" w:hAnsi="Book Antiqua"/>
          <w:sz w:val="24"/>
          <w:szCs w:val="24"/>
        </w:rPr>
      </w:pPr>
    </w:p>
    <w:p w14:paraId="779B2B14" w14:textId="16D09375" w:rsidR="00111558" w:rsidRDefault="00111558" w:rsidP="00D47095">
      <w:pPr>
        <w:spacing w:after="0" w:line="240" w:lineRule="auto"/>
        <w:jc w:val="both"/>
        <w:rPr>
          <w:rFonts w:ascii="Book Antiqua" w:hAnsi="Book Antiqua"/>
          <w:sz w:val="24"/>
          <w:szCs w:val="24"/>
        </w:rPr>
      </w:pPr>
    </w:p>
    <w:p w14:paraId="5AB5A646" w14:textId="05B8C32B" w:rsidR="00111558" w:rsidRDefault="00111558" w:rsidP="00D47095">
      <w:pPr>
        <w:spacing w:after="0" w:line="240" w:lineRule="auto"/>
        <w:jc w:val="both"/>
        <w:rPr>
          <w:rFonts w:ascii="Book Antiqua" w:hAnsi="Book Antiqua"/>
          <w:sz w:val="24"/>
          <w:szCs w:val="24"/>
        </w:rPr>
      </w:pPr>
    </w:p>
    <w:p w14:paraId="1C240624" w14:textId="2D0C4B6D" w:rsidR="00111558" w:rsidRDefault="00111558" w:rsidP="00D47095">
      <w:pPr>
        <w:spacing w:after="0" w:line="240" w:lineRule="auto"/>
        <w:jc w:val="both"/>
        <w:rPr>
          <w:rFonts w:ascii="Book Antiqua" w:hAnsi="Book Antiqua"/>
          <w:sz w:val="24"/>
          <w:szCs w:val="24"/>
        </w:rPr>
      </w:pPr>
    </w:p>
    <w:p w14:paraId="4BB65EDA" w14:textId="2E61AB43" w:rsidR="00111558" w:rsidRDefault="00111558" w:rsidP="00D47095">
      <w:pPr>
        <w:spacing w:after="0" w:line="240" w:lineRule="auto"/>
        <w:jc w:val="both"/>
        <w:rPr>
          <w:rFonts w:ascii="Book Antiqua" w:hAnsi="Book Antiqua"/>
          <w:sz w:val="24"/>
          <w:szCs w:val="24"/>
        </w:rPr>
      </w:pPr>
    </w:p>
    <w:p w14:paraId="73F3E98D" w14:textId="6F53B99C" w:rsidR="00111558" w:rsidRDefault="00111558" w:rsidP="00D47095">
      <w:pPr>
        <w:spacing w:after="0" w:line="240" w:lineRule="auto"/>
        <w:jc w:val="both"/>
        <w:rPr>
          <w:rFonts w:ascii="Book Antiqua" w:hAnsi="Book Antiqua"/>
          <w:sz w:val="24"/>
          <w:szCs w:val="24"/>
        </w:rPr>
      </w:pPr>
    </w:p>
    <w:p w14:paraId="7A048B62" w14:textId="1B64163B" w:rsidR="00111558" w:rsidRDefault="00111558" w:rsidP="00D47095">
      <w:pPr>
        <w:spacing w:after="0" w:line="240" w:lineRule="auto"/>
        <w:jc w:val="both"/>
        <w:rPr>
          <w:rFonts w:ascii="Book Antiqua" w:hAnsi="Book Antiqua"/>
          <w:sz w:val="24"/>
          <w:szCs w:val="24"/>
        </w:rPr>
      </w:pPr>
    </w:p>
    <w:p w14:paraId="69B59100" w14:textId="75889659" w:rsidR="00111558" w:rsidRDefault="00111558" w:rsidP="00D47095">
      <w:pPr>
        <w:spacing w:after="0" w:line="240" w:lineRule="auto"/>
        <w:jc w:val="both"/>
        <w:rPr>
          <w:rFonts w:ascii="Book Antiqua" w:hAnsi="Book Antiqua"/>
          <w:sz w:val="24"/>
          <w:szCs w:val="24"/>
        </w:rPr>
      </w:pPr>
    </w:p>
    <w:p w14:paraId="13FCBD03" w14:textId="61EBC61F" w:rsidR="00111558" w:rsidRDefault="00111558" w:rsidP="00D47095">
      <w:pPr>
        <w:spacing w:after="0" w:line="240" w:lineRule="auto"/>
        <w:jc w:val="both"/>
        <w:rPr>
          <w:rFonts w:ascii="Book Antiqua" w:hAnsi="Book Antiqua"/>
          <w:sz w:val="24"/>
          <w:szCs w:val="24"/>
        </w:rPr>
      </w:pPr>
    </w:p>
    <w:p w14:paraId="2D1C8FA5" w14:textId="3BBF7480" w:rsidR="00111558" w:rsidRDefault="00111558" w:rsidP="00D47095">
      <w:pPr>
        <w:spacing w:after="0" w:line="240" w:lineRule="auto"/>
        <w:jc w:val="both"/>
        <w:rPr>
          <w:rFonts w:ascii="Book Antiqua" w:hAnsi="Book Antiqua"/>
          <w:sz w:val="24"/>
          <w:szCs w:val="24"/>
        </w:rPr>
      </w:pPr>
    </w:p>
    <w:p w14:paraId="3AE517E2" w14:textId="77777777" w:rsidR="00111558" w:rsidRDefault="00111558" w:rsidP="00D47095">
      <w:pPr>
        <w:spacing w:after="0" w:line="240" w:lineRule="auto"/>
        <w:jc w:val="both"/>
        <w:rPr>
          <w:rFonts w:ascii="Book Antiqua" w:hAnsi="Book Antiqua"/>
          <w:sz w:val="24"/>
          <w:szCs w:val="24"/>
        </w:rPr>
      </w:pPr>
    </w:p>
    <w:p w14:paraId="52D7D142" w14:textId="6CF8D494" w:rsidR="00735A5F" w:rsidRPr="00A51566" w:rsidRDefault="00A51566" w:rsidP="00A51566">
      <w:pPr>
        <w:pStyle w:val="Descripcin"/>
        <w:jc w:val="center"/>
        <w:rPr>
          <w:rFonts w:ascii="Book Antiqua" w:hAnsi="Book Antiqua"/>
          <w:i w:val="0"/>
          <w:iCs w:val="0"/>
          <w:color w:val="auto"/>
          <w:sz w:val="20"/>
          <w:szCs w:val="20"/>
        </w:rPr>
      </w:pPr>
      <w:bookmarkStart w:id="161" w:name="_Toc102573051"/>
      <w:r w:rsidRPr="00A51566">
        <w:rPr>
          <w:rFonts w:ascii="Book Antiqua" w:hAnsi="Book Antiqua"/>
          <w:b/>
          <w:bCs/>
          <w:color w:val="auto"/>
          <w:sz w:val="20"/>
          <w:szCs w:val="20"/>
        </w:rPr>
        <w:t xml:space="preserve">Figura </w:t>
      </w:r>
      <w:r w:rsidRPr="00A51566">
        <w:rPr>
          <w:rFonts w:ascii="Book Antiqua" w:hAnsi="Book Antiqua"/>
          <w:b/>
          <w:bCs/>
          <w:color w:val="auto"/>
          <w:sz w:val="20"/>
          <w:szCs w:val="20"/>
        </w:rPr>
        <w:fldChar w:fldCharType="begin"/>
      </w:r>
      <w:r w:rsidRPr="00A51566">
        <w:rPr>
          <w:rFonts w:ascii="Book Antiqua" w:hAnsi="Book Antiqua"/>
          <w:b/>
          <w:bCs/>
          <w:color w:val="auto"/>
          <w:sz w:val="20"/>
          <w:szCs w:val="20"/>
        </w:rPr>
        <w:instrText xml:space="preserve"> SEQ Figura \* ARABIC </w:instrText>
      </w:r>
      <w:r w:rsidRPr="00A51566">
        <w:rPr>
          <w:rFonts w:ascii="Book Antiqua" w:hAnsi="Book Antiqua"/>
          <w:b/>
          <w:bCs/>
          <w:color w:val="auto"/>
          <w:sz w:val="20"/>
          <w:szCs w:val="20"/>
        </w:rPr>
        <w:fldChar w:fldCharType="separate"/>
      </w:r>
      <w:r w:rsidR="00441B28">
        <w:rPr>
          <w:rFonts w:ascii="Book Antiqua" w:hAnsi="Book Antiqua"/>
          <w:b/>
          <w:bCs/>
          <w:color w:val="auto"/>
          <w:sz w:val="20"/>
          <w:szCs w:val="20"/>
        </w:rPr>
        <w:t>6</w:t>
      </w:r>
      <w:r w:rsidRPr="00A51566">
        <w:rPr>
          <w:rFonts w:ascii="Book Antiqua" w:hAnsi="Book Antiqua"/>
          <w:b/>
          <w:bCs/>
          <w:color w:val="auto"/>
          <w:sz w:val="20"/>
          <w:szCs w:val="20"/>
        </w:rPr>
        <w:fldChar w:fldCharType="end"/>
      </w:r>
      <w:r w:rsidRPr="00A51566">
        <w:rPr>
          <w:rFonts w:ascii="Book Antiqua" w:hAnsi="Book Antiqua"/>
          <w:color w:val="auto"/>
          <w:sz w:val="20"/>
          <w:szCs w:val="20"/>
        </w:rPr>
        <w:t xml:space="preserve"> Fases del SGCS y las dependencias involucradas</w:t>
      </w:r>
      <w:bookmarkEnd w:id="161"/>
    </w:p>
    <w:p w14:paraId="231A3BA4" w14:textId="73FFC62A" w:rsidR="00735A5F" w:rsidRDefault="003D68CE" w:rsidP="00136D94">
      <w:pPr>
        <w:spacing w:after="0" w:line="240" w:lineRule="auto"/>
        <w:jc w:val="center"/>
        <w:rPr>
          <w:rFonts w:ascii="Book Antiqua" w:hAnsi="Book Antiqua"/>
          <w:i/>
          <w:iCs/>
          <w:sz w:val="20"/>
          <w:szCs w:val="20"/>
        </w:rPr>
      </w:pPr>
      <w:r>
        <w:rPr>
          <w:rFonts w:ascii="Arial" w:hAnsi="Arial" w:cs="Arial"/>
        </w:rPr>
        <w:drawing>
          <wp:inline distT="0" distB="0" distL="0" distR="0" wp14:anchorId="36621BF0" wp14:editId="6557F986">
            <wp:extent cx="5035550" cy="4460682"/>
            <wp:effectExtent l="19050" t="0" r="1270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0445775" w14:textId="3ED378D4" w:rsidR="00764281" w:rsidRDefault="00764281" w:rsidP="00D47095">
      <w:pPr>
        <w:spacing w:after="0" w:line="240" w:lineRule="auto"/>
        <w:jc w:val="both"/>
        <w:rPr>
          <w:rFonts w:ascii="Book Antiqua" w:hAnsi="Book Antiqua"/>
          <w:sz w:val="24"/>
          <w:szCs w:val="24"/>
        </w:rPr>
      </w:pPr>
    </w:p>
    <w:p w14:paraId="47D8E54A" w14:textId="77777777" w:rsidR="0049219F" w:rsidRDefault="0049219F" w:rsidP="00D47095">
      <w:pPr>
        <w:spacing w:after="0" w:line="240" w:lineRule="auto"/>
        <w:jc w:val="both"/>
        <w:rPr>
          <w:rFonts w:ascii="Book Antiqua" w:hAnsi="Book Antiqua"/>
          <w:sz w:val="24"/>
          <w:szCs w:val="24"/>
        </w:rPr>
      </w:pPr>
    </w:p>
    <w:p w14:paraId="3D7221E4" w14:textId="7E89715C" w:rsidR="00CF6A17" w:rsidRDefault="004E5CAC" w:rsidP="00D47095">
      <w:pPr>
        <w:spacing w:after="0" w:line="240" w:lineRule="auto"/>
        <w:jc w:val="both"/>
        <w:rPr>
          <w:rFonts w:ascii="Book Antiqua" w:hAnsi="Book Antiqua"/>
          <w:sz w:val="24"/>
          <w:szCs w:val="24"/>
        </w:rPr>
      </w:pPr>
      <w:r>
        <w:rPr>
          <w:rFonts w:ascii="Book Antiqua" w:hAnsi="Book Antiqua"/>
          <w:sz w:val="24"/>
          <w:szCs w:val="24"/>
        </w:rPr>
        <w:t xml:space="preserve">Tal como se observa en la figura anterior, </w:t>
      </w:r>
      <w:r w:rsidR="00804D71">
        <w:rPr>
          <w:rFonts w:ascii="Book Antiqua" w:hAnsi="Book Antiqua"/>
          <w:sz w:val="24"/>
          <w:szCs w:val="24"/>
        </w:rPr>
        <w:t xml:space="preserve">el ciclo de trabajo involucra una interacción constante entre las </w:t>
      </w:r>
      <w:r w:rsidR="007F1345">
        <w:rPr>
          <w:rFonts w:ascii="Book Antiqua" w:hAnsi="Book Antiqua"/>
          <w:sz w:val="24"/>
          <w:szCs w:val="24"/>
        </w:rPr>
        <w:t>d</w:t>
      </w:r>
      <w:r w:rsidR="00804D71">
        <w:rPr>
          <w:rFonts w:ascii="Book Antiqua" w:hAnsi="Book Antiqua"/>
          <w:sz w:val="24"/>
          <w:szCs w:val="24"/>
        </w:rPr>
        <w:t xml:space="preserve">ependencias </w:t>
      </w:r>
      <w:r w:rsidR="007F1345">
        <w:rPr>
          <w:rFonts w:ascii="Book Antiqua" w:hAnsi="Book Antiqua"/>
          <w:sz w:val="24"/>
          <w:szCs w:val="24"/>
        </w:rPr>
        <w:t>j</w:t>
      </w:r>
      <w:r w:rsidR="00804D71">
        <w:rPr>
          <w:rFonts w:ascii="Book Antiqua" w:hAnsi="Book Antiqua"/>
          <w:sz w:val="24"/>
          <w:szCs w:val="24"/>
        </w:rPr>
        <w:t xml:space="preserve">udiciales </w:t>
      </w:r>
      <w:r w:rsidR="00034682">
        <w:rPr>
          <w:rFonts w:ascii="Book Antiqua" w:hAnsi="Book Antiqua"/>
          <w:sz w:val="24"/>
          <w:szCs w:val="24"/>
        </w:rPr>
        <w:t>participantes, el cual una vez finalizado vuelve a iniciar con las oportunidades de mejora detectadas</w:t>
      </w:r>
      <w:r w:rsidR="00D92F2F">
        <w:rPr>
          <w:rFonts w:ascii="Book Antiqua" w:hAnsi="Book Antiqua"/>
          <w:sz w:val="24"/>
          <w:szCs w:val="24"/>
        </w:rPr>
        <w:t>.</w:t>
      </w:r>
      <w:r w:rsidR="00034682">
        <w:rPr>
          <w:rFonts w:ascii="Book Antiqua" w:hAnsi="Book Antiqua"/>
          <w:sz w:val="24"/>
          <w:szCs w:val="24"/>
        </w:rPr>
        <w:t xml:space="preserve"> </w:t>
      </w:r>
      <w:r w:rsidR="004C7E6E">
        <w:rPr>
          <w:rFonts w:ascii="Book Antiqua" w:hAnsi="Book Antiqua"/>
          <w:sz w:val="24"/>
          <w:szCs w:val="24"/>
        </w:rPr>
        <w:t xml:space="preserve">Tal como se aprecia, algunas de estas instancias </w:t>
      </w:r>
      <w:r w:rsidR="00145C84">
        <w:rPr>
          <w:rFonts w:ascii="Book Antiqua" w:hAnsi="Book Antiqua"/>
          <w:sz w:val="24"/>
          <w:szCs w:val="24"/>
        </w:rPr>
        <w:t>se estarán involucrando en vari</w:t>
      </w:r>
      <w:r w:rsidR="002B6F74">
        <w:rPr>
          <w:rFonts w:ascii="Book Antiqua" w:hAnsi="Book Antiqua"/>
          <w:sz w:val="24"/>
          <w:szCs w:val="24"/>
        </w:rPr>
        <w:t>a</w:t>
      </w:r>
      <w:r w:rsidR="00145C84">
        <w:rPr>
          <w:rFonts w:ascii="Book Antiqua" w:hAnsi="Book Antiqua"/>
          <w:sz w:val="24"/>
          <w:szCs w:val="24"/>
        </w:rPr>
        <w:t xml:space="preserve">s de las fases del ciclo por su </w:t>
      </w:r>
      <w:r w:rsidR="007271B7">
        <w:rPr>
          <w:rFonts w:ascii="Book Antiqua" w:hAnsi="Book Antiqua"/>
          <w:sz w:val="24"/>
          <w:szCs w:val="24"/>
        </w:rPr>
        <w:t>nivel de competencia institucional.</w:t>
      </w:r>
    </w:p>
    <w:p w14:paraId="65AB7B07" w14:textId="77777777" w:rsidR="00A11FB2" w:rsidRDefault="00A11FB2" w:rsidP="00D47095">
      <w:pPr>
        <w:spacing w:after="0" w:line="240" w:lineRule="auto"/>
        <w:jc w:val="both"/>
        <w:rPr>
          <w:rFonts w:ascii="Book Antiqua" w:hAnsi="Book Antiqua"/>
          <w:sz w:val="24"/>
          <w:szCs w:val="24"/>
        </w:rPr>
      </w:pPr>
    </w:p>
    <w:p w14:paraId="76AC8D60" w14:textId="6867BBAA" w:rsidR="00566621" w:rsidRDefault="00A11FB2" w:rsidP="00D47095">
      <w:pPr>
        <w:spacing w:after="0" w:line="240" w:lineRule="auto"/>
        <w:jc w:val="both"/>
        <w:rPr>
          <w:rFonts w:ascii="Book Antiqua" w:hAnsi="Book Antiqua"/>
          <w:sz w:val="24"/>
          <w:szCs w:val="24"/>
        </w:rPr>
      </w:pPr>
      <w:r>
        <w:rPr>
          <w:rFonts w:ascii="Book Antiqua" w:hAnsi="Book Antiqua"/>
          <w:sz w:val="24"/>
          <w:szCs w:val="24"/>
        </w:rPr>
        <w:lastRenderedPageBreak/>
        <w:t>Se destaca que en esta propuesta N°1, quien estaría asumiendo el liderazgo para coordinar lo re</w:t>
      </w:r>
      <w:r w:rsidR="00FE3EDA">
        <w:rPr>
          <w:rFonts w:ascii="Book Antiqua" w:hAnsi="Book Antiqua"/>
          <w:sz w:val="24"/>
          <w:szCs w:val="24"/>
        </w:rPr>
        <w:t xml:space="preserve">lacionado con </w:t>
      </w:r>
      <w:r>
        <w:rPr>
          <w:rFonts w:ascii="Book Antiqua" w:hAnsi="Book Antiqua"/>
          <w:sz w:val="24"/>
          <w:szCs w:val="24"/>
        </w:rPr>
        <w:t>el</w:t>
      </w:r>
      <w:r w:rsidR="00FE3EDA">
        <w:rPr>
          <w:rFonts w:ascii="Book Antiqua" w:hAnsi="Book Antiqua"/>
          <w:sz w:val="24"/>
          <w:szCs w:val="24"/>
        </w:rPr>
        <w:t xml:space="preserve"> Sistema de Continuidad del Servicio, sería la Dirección Ejecutiva</w:t>
      </w:r>
      <w:r w:rsidR="00E661F2">
        <w:rPr>
          <w:rFonts w:ascii="Book Antiqua" w:hAnsi="Book Antiqua"/>
          <w:sz w:val="24"/>
          <w:szCs w:val="24"/>
        </w:rPr>
        <w:t xml:space="preserve">, apoyado por el Equipo Interdisciplinario. </w:t>
      </w:r>
      <w:r w:rsidR="00FE3EDA">
        <w:rPr>
          <w:rFonts w:ascii="Book Antiqua" w:hAnsi="Book Antiqua"/>
          <w:sz w:val="24"/>
          <w:szCs w:val="24"/>
        </w:rPr>
        <w:t>A partir de</w:t>
      </w:r>
      <w:r w:rsidR="00576188">
        <w:rPr>
          <w:rFonts w:ascii="Book Antiqua" w:hAnsi="Book Antiqua"/>
          <w:sz w:val="24"/>
          <w:szCs w:val="24"/>
        </w:rPr>
        <w:t xml:space="preserve">l ciclo de acción, se propone </w:t>
      </w:r>
      <w:r w:rsidR="00DA1C01">
        <w:rPr>
          <w:rFonts w:ascii="Book Antiqua" w:hAnsi="Book Antiqua"/>
          <w:sz w:val="24"/>
          <w:szCs w:val="24"/>
        </w:rPr>
        <w:t>la siguiente estructura de recursos y las oficinas que tendrán una participación activa en la propuesta.</w:t>
      </w:r>
    </w:p>
    <w:p w14:paraId="6E97539A" w14:textId="77777777" w:rsidR="006F4CD5" w:rsidRDefault="006F4CD5" w:rsidP="00D47095">
      <w:pPr>
        <w:spacing w:after="0" w:line="240" w:lineRule="auto"/>
        <w:jc w:val="both"/>
        <w:rPr>
          <w:rFonts w:ascii="Book Antiqua" w:hAnsi="Book Antiqua"/>
          <w:sz w:val="24"/>
          <w:szCs w:val="24"/>
        </w:rPr>
      </w:pPr>
    </w:p>
    <w:p w14:paraId="6726F020" w14:textId="3478C945" w:rsidR="001A6C18" w:rsidRPr="00954B4D" w:rsidRDefault="00FE0E8C" w:rsidP="008F52C2">
      <w:pPr>
        <w:pStyle w:val="Ttulo3"/>
        <w:numPr>
          <w:ilvl w:val="2"/>
          <w:numId w:val="1"/>
        </w:numPr>
        <w:rPr>
          <w:rFonts w:ascii="Book Antiqua" w:hAnsi="Book Antiqua"/>
          <w:b/>
          <w:bCs/>
          <w:color w:val="auto"/>
        </w:rPr>
      </w:pPr>
      <w:bookmarkStart w:id="162" w:name="_Toc96346914"/>
      <w:bookmarkStart w:id="163" w:name="_Toc96347538"/>
      <w:bookmarkStart w:id="164" w:name="_Toc96347748"/>
      <w:bookmarkStart w:id="165" w:name="_Toc96346915"/>
      <w:bookmarkStart w:id="166" w:name="_Toc96347539"/>
      <w:bookmarkStart w:id="167" w:name="_Toc96347749"/>
      <w:bookmarkStart w:id="168" w:name="_Toc96346916"/>
      <w:bookmarkStart w:id="169" w:name="_Toc96347540"/>
      <w:bookmarkStart w:id="170" w:name="_Toc96347750"/>
      <w:bookmarkStart w:id="171" w:name="_Toc96346917"/>
      <w:bookmarkStart w:id="172" w:name="_Toc96347541"/>
      <w:bookmarkStart w:id="173" w:name="_Toc96347751"/>
      <w:bookmarkStart w:id="174" w:name="_Toc96346918"/>
      <w:bookmarkStart w:id="175" w:name="_Toc96347542"/>
      <w:bookmarkStart w:id="176" w:name="_Toc96347752"/>
      <w:bookmarkStart w:id="177" w:name="_Toc102573033"/>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54B4D">
        <w:rPr>
          <w:rFonts w:ascii="Book Antiqua" w:hAnsi="Book Antiqua"/>
          <w:b/>
          <w:bCs/>
          <w:color w:val="auto"/>
        </w:rPr>
        <w:t>Estructura del recurso humano para implementar la propuesta N° 1</w:t>
      </w:r>
      <w:bookmarkEnd w:id="177"/>
    </w:p>
    <w:p w14:paraId="7E84A09D" w14:textId="77777777" w:rsidR="008D4391" w:rsidRDefault="008D4391" w:rsidP="00D47095">
      <w:pPr>
        <w:spacing w:after="0" w:line="240" w:lineRule="auto"/>
        <w:jc w:val="both"/>
        <w:rPr>
          <w:rFonts w:ascii="Book Antiqua" w:hAnsi="Book Antiqua"/>
          <w:sz w:val="24"/>
          <w:szCs w:val="24"/>
        </w:rPr>
      </w:pPr>
    </w:p>
    <w:p w14:paraId="3A09DD8F" w14:textId="5D19E7AB" w:rsidR="00F116B7" w:rsidRPr="00F116B7" w:rsidRDefault="004C45F5" w:rsidP="00C14CA5">
      <w:pPr>
        <w:spacing w:after="0" w:line="240" w:lineRule="auto"/>
        <w:jc w:val="both"/>
        <w:rPr>
          <w:rFonts w:ascii="Book Antiqua" w:hAnsi="Book Antiqua"/>
          <w:sz w:val="24"/>
          <w:szCs w:val="24"/>
        </w:rPr>
      </w:pPr>
      <w:r>
        <w:rPr>
          <w:rFonts w:ascii="Book Antiqua" w:hAnsi="Book Antiqua"/>
          <w:sz w:val="24"/>
          <w:szCs w:val="24"/>
        </w:rPr>
        <w:t xml:space="preserve">En la </w:t>
      </w:r>
      <w:r w:rsidR="00400372">
        <w:rPr>
          <w:rFonts w:ascii="Book Antiqua" w:hAnsi="Book Antiqua"/>
          <w:sz w:val="24"/>
          <w:szCs w:val="24"/>
        </w:rPr>
        <w:t>siguiente figura</w:t>
      </w:r>
      <w:r>
        <w:rPr>
          <w:rFonts w:ascii="Book Antiqua" w:hAnsi="Book Antiqua"/>
          <w:sz w:val="24"/>
          <w:szCs w:val="24"/>
        </w:rPr>
        <w:t xml:space="preserve">, es posible observar la ubicación que tendrán los refuerzos sugeridos, donde </w:t>
      </w:r>
      <w:r w:rsidR="006A6080" w:rsidRPr="003D2C93">
        <w:rPr>
          <w:rFonts w:ascii="Book Antiqua" w:hAnsi="Book Antiqua"/>
          <w:sz w:val="24"/>
          <w:szCs w:val="24"/>
        </w:rPr>
        <w:t>un puesto de Jefe Administrativo 4 y</w:t>
      </w:r>
      <w:r w:rsidR="006A6080">
        <w:rPr>
          <w:rFonts w:ascii="Book Antiqua" w:hAnsi="Book Antiqua"/>
          <w:sz w:val="24"/>
          <w:szCs w:val="24"/>
        </w:rPr>
        <w:t xml:space="preserve"> </w:t>
      </w:r>
      <w:r>
        <w:rPr>
          <w:rFonts w:ascii="Book Antiqua" w:hAnsi="Book Antiqua"/>
          <w:sz w:val="24"/>
          <w:szCs w:val="24"/>
        </w:rPr>
        <w:t xml:space="preserve">dos puestos Profesionales serían para la Dirección Ejecutiva, mientras que se hace indispensable contar con un recurso adicional para la Dirección de Planificación en el Subproceso de Organización Institucional, para que </w:t>
      </w:r>
      <w:r w:rsidR="00C14CA5">
        <w:rPr>
          <w:rFonts w:ascii="Book Antiqua" w:hAnsi="Book Antiqua"/>
          <w:sz w:val="24"/>
          <w:szCs w:val="24"/>
        </w:rPr>
        <w:t xml:space="preserve">documente y </w:t>
      </w:r>
      <w:r>
        <w:rPr>
          <w:rFonts w:ascii="Book Antiqua" w:hAnsi="Book Antiqua"/>
          <w:sz w:val="24"/>
          <w:szCs w:val="24"/>
        </w:rPr>
        <w:t>actuali</w:t>
      </w:r>
      <w:r w:rsidR="0029600F">
        <w:rPr>
          <w:rFonts w:ascii="Book Antiqua" w:hAnsi="Book Antiqua"/>
          <w:sz w:val="24"/>
          <w:szCs w:val="24"/>
        </w:rPr>
        <w:t>ce</w:t>
      </w:r>
      <w:r w:rsidR="001759B2">
        <w:rPr>
          <w:rFonts w:ascii="Book Antiqua" w:hAnsi="Book Antiqua"/>
          <w:sz w:val="24"/>
          <w:szCs w:val="24"/>
        </w:rPr>
        <w:t xml:space="preserve"> los procesos institucionales</w:t>
      </w:r>
      <w:r w:rsidR="00024A5E">
        <w:rPr>
          <w:rFonts w:ascii="Book Antiqua" w:hAnsi="Book Antiqua"/>
          <w:sz w:val="24"/>
          <w:szCs w:val="24"/>
        </w:rPr>
        <w:t xml:space="preserve"> </w:t>
      </w:r>
      <w:r w:rsidR="00C14CA5">
        <w:rPr>
          <w:rFonts w:ascii="Book Antiqua" w:hAnsi="Book Antiqua"/>
          <w:sz w:val="24"/>
          <w:szCs w:val="24"/>
        </w:rPr>
        <w:t xml:space="preserve">y genere el inumo requerido por la Dirección Ejecutiva para efectuar los análisis correspondientes a la detección de procesos críticos. </w:t>
      </w:r>
    </w:p>
    <w:p w14:paraId="77672840" w14:textId="41B7DE27" w:rsidR="00F116B7" w:rsidRPr="00F116B7" w:rsidRDefault="00F116B7" w:rsidP="00F116B7">
      <w:pPr>
        <w:spacing w:after="0" w:line="240" w:lineRule="auto"/>
        <w:jc w:val="both"/>
        <w:rPr>
          <w:rFonts w:ascii="Book Antiqua" w:hAnsi="Book Antiqua"/>
          <w:sz w:val="24"/>
          <w:szCs w:val="24"/>
        </w:rPr>
      </w:pPr>
    </w:p>
    <w:p w14:paraId="4CBD7A07" w14:textId="105412C3" w:rsidR="00D17843" w:rsidRDefault="0069364A" w:rsidP="0069364A">
      <w:pPr>
        <w:pStyle w:val="Descripcin"/>
        <w:jc w:val="center"/>
        <w:rPr>
          <w:rFonts w:ascii="Book Antiqua" w:hAnsi="Book Antiqua"/>
          <w:color w:val="auto"/>
          <w:sz w:val="20"/>
          <w:szCs w:val="20"/>
        </w:rPr>
      </w:pPr>
      <w:bookmarkStart w:id="178" w:name="_Toc102573052"/>
      <w:r w:rsidRPr="0069364A">
        <w:rPr>
          <w:rFonts w:ascii="Book Antiqua" w:hAnsi="Book Antiqua"/>
          <w:b/>
          <w:bCs/>
          <w:color w:val="auto"/>
          <w:sz w:val="20"/>
          <w:szCs w:val="20"/>
        </w:rPr>
        <w:t xml:space="preserve">Figura </w:t>
      </w:r>
      <w:r w:rsidRPr="0069364A">
        <w:rPr>
          <w:rFonts w:ascii="Book Antiqua" w:hAnsi="Book Antiqua"/>
          <w:b/>
          <w:bCs/>
          <w:color w:val="auto"/>
          <w:sz w:val="20"/>
          <w:szCs w:val="20"/>
        </w:rPr>
        <w:fldChar w:fldCharType="begin"/>
      </w:r>
      <w:r w:rsidRPr="0069364A">
        <w:rPr>
          <w:rFonts w:ascii="Book Antiqua" w:hAnsi="Book Antiqua"/>
          <w:b/>
          <w:bCs/>
          <w:color w:val="auto"/>
          <w:sz w:val="20"/>
          <w:szCs w:val="20"/>
        </w:rPr>
        <w:instrText xml:space="preserve"> SEQ Figura \* ARABIC </w:instrText>
      </w:r>
      <w:r w:rsidRPr="0069364A">
        <w:rPr>
          <w:rFonts w:ascii="Book Antiqua" w:hAnsi="Book Antiqua"/>
          <w:b/>
          <w:bCs/>
          <w:color w:val="auto"/>
          <w:sz w:val="20"/>
          <w:szCs w:val="20"/>
        </w:rPr>
        <w:fldChar w:fldCharType="separate"/>
      </w:r>
      <w:r w:rsidR="00441B28">
        <w:rPr>
          <w:rFonts w:ascii="Book Antiqua" w:hAnsi="Book Antiqua"/>
          <w:b/>
          <w:bCs/>
          <w:color w:val="auto"/>
          <w:sz w:val="20"/>
          <w:szCs w:val="20"/>
        </w:rPr>
        <w:t>7</w:t>
      </w:r>
      <w:r w:rsidRPr="0069364A">
        <w:rPr>
          <w:rFonts w:ascii="Book Antiqua" w:hAnsi="Book Antiqua"/>
          <w:b/>
          <w:bCs/>
          <w:color w:val="auto"/>
          <w:sz w:val="20"/>
          <w:szCs w:val="20"/>
        </w:rPr>
        <w:fldChar w:fldCharType="end"/>
      </w:r>
      <w:r w:rsidRPr="0069364A">
        <w:rPr>
          <w:rFonts w:ascii="Book Antiqua" w:hAnsi="Book Antiqua"/>
          <w:color w:val="auto"/>
          <w:sz w:val="20"/>
          <w:szCs w:val="20"/>
        </w:rPr>
        <w:t xml:space="preserve"> Estructura de recurso humano sugerida para la propuesta N° 1</w:t>
      </w:r>
      <w:bookmarkEnd w:id="178"/>
    </w:p>
    <w:p w14:paraId="36DD765A" w14:textId="04606A7B" w:rsidR="001B44F1" w:rsidRPr="001B44F1" w:rsidRDefault="001B44F1" w:rsidP="001B44F1">
      <w:r>
        <w:drawing>
          <wp:anchor distT="0" distB="0" distL="114300" distR="114300" simplePos="0" relativeHeight="251693568" behindDoc="1" locked="0" layoutInCell="1" allowOverlap="1" wp14:anchorId="5F55E2CB" wp14:editId="01E1A789">
            <wp:simplePos x="0" y="0"/>
            <wp:positionH relativeFrom="margin">
              <wp:align>center</wp:align>
            </wp:positionH>
            <wp:positionV relativeFrom="paragraph">
              <wp:posOffset>196877</wp:posOffset>
            </wp:positionV>
            <wp:extent cx="5981065" cy="2377440"/>
            <wp:effectExtent l="0" t="0" r="635" b="3810"/>
            <wp:wrapTight wrapText="bothSides">
              <wp:wrapPolygon edited="0">
                <wp:start x="0" y="0"/>
                <wp:lineTo x="0" y="21462"/>
                <wp:lineTo x="21533" y="21462"/>
                <wp:lineTo x="21533" y="0"/>
                <wp:lineTo x="0" y="0"/>
              </wp:wrapPolygon>
            </wp:wrapTight>
            <wp:docPr id="35" name="Imagen 3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Gráfico&#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981065" cy="2377440"/>
                    </a:xfrm>
                    <a:prstGeom prst="rect">
                      <a:avLst/>
                    </a:prstGeom>
                  </pic:spPr>
                </pic:pic>
              </a:graphicData>
            </a:graphic>
            <wp14:sizeRelH relativeFrom="page">
              <wp14:pctWidth>0</wp14:pctWidth>
            </wp14:sizeRelH>
            <wp14:sizeRelV relativeFrom="page">
              <wp14:pctHeight>0</wp14:pctHeight>
            </wp14:sizeRelV>
          </wp:anchor>
        </w:drawing>
      </w:r>
    </w:p>
    <w:p w14:paraId="4E33964E" w14:textId="04E9160A" w:rsidR="00277278" w:rsidRDefault="00277278" w:rsidP="00D47095">
      <w:pPr>
        <w:spacing w:after="0" w:line="240" w:lineRule="auto"/>
        <w:jc w:val="both"/>
        <w:rPr>
          <w:rFonts w:ascii="Book Antiqua" w:hAnsi="Book Antiqua"/>
          <w:sz w:val="24"/>
          <w:szCs w:val="24"/>
        </w:rPr>
      </w:pPr>
    </w:p>
    <w:p w14:paraId="1D4E3C69" w14:textId="3880F862" w:rsidR="00E73AD7" w:rsidRDefault="002B0303" w:rsidP="00D47095">
      <w:pPr>
        <w:spacing w:after="0" w:line="240" w:lineRule="auto"/>
        <w:jc w:val="both"/>
        <w:rPr>
          <w:rFonts w:ascii="Book Antiqua" w:hAnsi="Book Antiqua"/>
          <w:sz w:val="24"/>
          <w:szCs w:val="24"/>
        </w:rPr>
      </w:pPr>
      <w:r>
        <w:rPr>
          <w:rFonts w:ascii="Book Antiqua" w:hAnsi="Book Antiqua"/>
          <w:sz w:val="24"/>
          <w:szCs w:val="24"/>
        </w:rPr>
        <w:t xml:space="preserve">Como complemento </w:t>
      </w:r>
      <w:r w:rsidR="00400372">
        <w:rPr>
          <w:rFonts w:ascii="Book Antiqua" w:hAnsi="Book Antiqua"/>
          <w:sz w:val="24"/>
          <w:szCs w:val="24"/>
        </w:rPr>
        <w:t>a</w:t>
      </w:r>
      <w:r>
        <w:rPr>
          <w:rFonts w:ascii="Book Antiqua" w:hAnsi="Book Antiqua"/>
          <w:sz w:val="24"/>
          <w:szCs w:val="24"/>
        </w:rPr>
        <w:t xml:space="preserve"> esos refuerzos</w:t>
      </w:r>
      <w:r w:rsidR="00400372">
        <w:rPr>
          <w:rFonts w:ascii="Book Antiqua" w:hAnsi="Book Antiqua"/>
          <w:sz w:val="24"/>
          <w:szCs w:val="24"/>
        </w:rPr>
        <w:t xml:space="preserve">, la estructura </w:t>
      </w:r>
      <w:r w:rsidR="007C3FB2">
        <w:rPr>
          <w:rFonts w:ascii="Book Antiqua" w:hAnsi="Book Antiqua"/>
          <w:sz w:val="24"/>
          <w:szCs w:val="24"/>
        </w:rPr>
        <w:t>propuesta</w:t>
      </w:r>
      <w:r>
        <w:rPr>
          <w:rFonts w:ascii="Book Antiqua" w:hAnsi="Book Antiqua"/>
          <w:sz w:val="24"/>
          <w:szCs w:val="24"/>
        </w:rPr>
        <w:t xml:space="preserve"> tendrían el apoyo y participación del </w:t>
      </w:r>
      <w:r w:rsidR="002A6F43">
        <w:rPr>
          <w:rFonts w:ascii="Book Antiqua" w:hAnsi="Book Antiqua"/>
          <w:sz w:val="24"/>
          <w:szCs w:val="24"/>
        </w:rPr>
        <w:t>E</w:t>
      </w:r>
      <w:r>
        <w:rPr>
          <w:rFonts w:ascii="Book Antiqua" w:hAnsi="Book Antiqua"/>
          <w:sz w:val="24"/>
          <w:szCs w:val="24"/>
        </w:rPr>
        <w:t xml:space="preserve">quipo </w:t>
      </w:r>
      <w:r w:rsidR="002A6F43">
        <w:rPr>
          <w:rFonts w:ascii="Book Antiqua" w:hAnsi="Book Antiqua"/>
          <w:sz w:val="24"/>
          <w:szCs w:val="24"/>
        </w:rPr>
        <w:t>I</w:t>
      </w:r>
      <w:r>
        <w:rPr>
          <w:rFonts w:ascii="Book Antiqua" w:hAnsi="Book Antiqua"/>
          <w:sz w:val="24"/>
          <w:szCs w:val="24"/>
        </w:rPr>
        <w:t xml:space="preserve">nterdisciplinario </w:t>
      </w:r>
      <w:r w:rsidR="002A6F43">
        <w:rPr>
          <w:rFonts w:ascii="Book Antiqua" w:hAnsi="Book Antiqua"/>
          <w:sz w:val="24"/>
          <w:szCs w:val="24"/>
        </w:rPr>
        <w:t xml:space="preserve">para hacer la transición </w:t>
      </w:r>
      <w:r w:rsidR="00EE67A8">
        <w:rPr>
          <w:rFonts w:ascii="Book Antiqua" w:hAnsi="Book Antiqua"/>
          <w:sz w:val="24"/>
          <w:szCs w:val="24"/>
        </w:rPr>
        <w:t xml:space="preserve">de conocimiento y experiencia adquiridos </w:t>
      </w:r>
      <w:r w:rsidR="005B3CC1">
        <w:rPr>
          <w:rFonts w:ascii="Book Antiqua" w:hAnsi="Book Antiqua"/>
          <w:sz w:val="24"/>
          <w:szCs w:val="24"/>
        </w:rPr>
        <w:t>en</w:t>
      </w:r>
      <w:r w:rsidR="00EE67A8">
        <w:rPr>
          <w:rFonts w:ascii="Book Antiqua" w:hAnsi="Book Antiqua"/>
          <w:sz w:val="24"/>
          <w:szCs w:val="24"/>
        </w:rPr>
        <w:t xml:space="preserve"> los últimos años y que será de valor agregado para la actualización de toda la información requerida actualmente. </w:t>
      </w:r>
    </w:p>
    <w:p w14:paraId="350DFB8C" w14:textId="4302C403" w:rsidR="00E73AD7" w:rsidRDefault="00E73AD7" w:rsidP="00D47095">
      <w:pPr>
        <w:spacing w:after="0" w:line="240" w:lineRule="auto"/>
        <w:jc w:val="both"/>
        <w:rPr>
          <w:rFonts w:ascii="Book Antiqua" w:hAnsi="Book Antiqua"/>
          <w:sz w:val="24"/>
          <w:szCs w:val="24"/>
        </w:rPr>
      </w:pPr>
    </w:p>
    <w:p w14:paraId="4EE04217" w14:textId="5815F586" w:rsidR="003321B9" w:rsidRDefault="0050634A" w:rsidP="00D47095">
      <w:pPr>
        <w:spacing w:after="0" w:line="240" w:lineRule="auto"/>
        <w:jc w:val="both"/>
        <w:rPr>
          <w:rFonts w:ascii="Book Antiqua" w:hAnsi="Book Antiqua"/>
          <w:sz w:val="24"/>
          <w:szCs w:val="24"/>
        </w:rPr>
      </w:pPr>
      <w:r>
        <w:rPr>
          <w:rFonts w:ascii="Book Antiqua" w:hAnsi="Book Antiqua"/>
          <w:sz w:val="24"/>
          <w:szCs w:val="24"/>
        </w:rPr>
        <w:t>Además, se tendrá la participación de la Dirección de Tecnología de Información y Comunicaciones</w:t>
      </w:r>
      <w:r w:rsidR="008B588A">
        <w:rPr>
          <w:rFonts w:ascii="Book Antiqua" w:hAnsi="Book Antiqua"/>
          <w:sz w:val="24"/>
          <w:szCs w:val="24"/>
        </w:rPr>
        <w:t xml:space="preserve">, </w:t>
      </w:r>
      <w:r w:rsidR="00CF758A">
        <w:rPr>
          <w:rFonts w:ascii="Book Antiqua" w:hAnsi="Book Antiqua"/>
          <w:sz w:val="24"/>
          <w:szCs w:val="24"/>
        </w:rPr>
        <w:t xml:space="preserve">dado que </w:t>
      </w:r>
      <w:r w:rsidR="00DA3103">
        <w:rPr>
          <w:rFonts w:ascii="Book Antiqua" w:hAnsi="Book Antiqua"/>
          <w:sz w:val="24"/>
          <w:szCs w:val="24"/>
        </w:rPr>
        <w:t xml:space="preserve">en su mayoría de </w:t>
      </w:r>
      <w:r w:rsidR="00CF758A">
        <w:rPr>
          <w:rFonts w:ascii="Book Antiqua" w:hAnsi="Book Antiqua"/>
          <w:sz w:val="24"/>
          <w:szCs w:val="24"/>
        </w:rPr>
        <w:t>los Servicios Judiciales cuentan en la actualidad con un soporte tecnológico</w:t>
      </w:r>
      <w:r w:rsidR="00587C56">
        <w:rPr>
          <w:rFonts w:ascii="Book Antiqua" w:hAnsi="Book Antiqua"/>
          <w:sz w:val="24"/>
          <w:szCs w:val="24"/>
        </w:rPr>
        <w:t xml:space="preserve"> (equipos y sistemas), tanto a nivel interno como </w:t>
      </w:r>
      <w:r w:rsidR="00E17559">
        <w:rPr>
          <w:rFonts w:ascii="Book Antiqua" w:hAnsi="Book Antiqua"/>
          <w:sz w:val="24"/>
          <w:szCs w:val="24"/>
        </w:rPr>
        <w:t>hacia las personas usuarias externas</w:t>
      </w:r>
      <w:r w:rsidR="00E73AD7">
        <w:rPr>
          <w:rFonts w:ascii="Book Antiqua" w:hAnsi="Book Antiqua"/>
          <w:sz w:val="24"/>
          <w:szCs w:val="24"/>
        </w:rPr>
        <w:t xml:space="preserve">, el cual es administrado por la referida Dirección. </w:t>
      </w:r>
    </w:p>
    <w:p w14:paraId="3DB853CE" w14:textId="1D2C6D18" w:rsidR="003321B9" w:rsidRDefault="0036412E" w:rsidP="00D47095">
      <w:pPr>
        <w:spacing w:after="0" w:line="240" w:lineRule="auto"/>
        <w:jc w:val="both"/>
        <w:rPr>
          <w:rFonts w:ascii="Book Antiqua" w:hAnsi="Book Antiqua"/>
          <w:sz w:val="24"/>
          <w:szCs w:val="24"/>
        </w:rPr>
      </w:pPr>
      <w:r>
        <w:rPr>
          <w:rFonts w:ascii="Book Antiqua" w:hAnsi="Book Antiqua"/>
          <w:sz w:val="24"/>
          <w:szCs w:val="24"/>
        </w:rPr>
        <w:t xml:space="preserve">De igual forma, la Oficina de Control Interno </w:t>
      </w:r>
      <w:r w:rsidR="003B7CBE">
        <w:rPr>
          <w:rFonts w:ascii="Book Antiqua" w:hAnsi="Book Antiqua"/>
          <w:sz w:val="24"/>
          <w:szCs w:val="24"/>
        </w:rPr>
        <w:t>será complemento de la gestión por medio de</w:t>
      </w:r>
      <w:r w:rsidR="00127770">
        <w:rPr>
          <w:rFonts w:ascii="Book Antiqua" w:hAnsi="Book Antiqua"/>
          <w:sz w:val="24"/>
          <w:szCs w:val="24"/>
        </w:rPr>
        <w:t xml:space="preserve"> su aporte al Análisis de Riesgos de Continuidad, </w:t>
      </w:r>
      <w:r w:rsidR="00103C07">
        <w:rPr>
          <w:rFonts w:ascii="Book Antiqua" w:hAnsi="Book Antiqua"/>
          <w:sz w:val="24"/>
          <w:szCs w:val="24"/>
        </w:rPr>
        <w:t>producto de su rol</w:t>
      </w:r>
      <w:r w:rsidR="00023D2B">
        <w:rPr>
          <w:rFonts w:ascii="Book Antiqua" w:hAnsi="Book Antiqua"/>
          <w:sz w:val="24"/>
          <w:szCs w:val="24"/>
        </w:rPr>
        <w:t xml:space="preserve"> dentro del S</w:t>
      </w:r>
      <w:r w:rsidR="004A11E8">
        <w:rPr>
          <w:rFonts w:ascii="Book Antiqua" w:hAnsi="Book Antiqua"/>
          <w:sz w:val="24"/>
          <w:szCs w:val="24"/>
        </w:rPr>
        <w:t xml:space="preserve">istema Específico de Valoración del Riesgo Institucional (SEVRI). </w:t>
      </w:r>
    </w:p>
    <w:p w14:paraId="1A6DFFDB" w14:textId="77777777" w:rsidR="00735A5F" w:rsidRDefault="00735A5F" w:rsidP="00D47095">
      <w:pPr>
        <w:spacing w:after="0" w:line="240" w:lineRule="auto"/>
        <w:jc w:val="both"/>
        <w:rPr>
          <w:rFonts w:ascii="Book Antiqua" w:hAnsi="Book Antiqua"/>
          <w:sz w:val="24"/>
          <w:szCs w:val="24"/>
        </w:rPr>
      </w:pPr>
    </w:p>
    <w:p w14:paraId="1C105ECA" w14:textId="33C1EA25" w:rsidR="00D17010" w:rsidRPr="00D17010" w:rsidRDefault="00D20171" w:rsidP="00D17010">
      <w:pPr>
        <w:spacing w:after="0" w:line="240" w:lineRule="auto"/>
        <w:jc w:val="both"/>
        <w:rPr>
          <w:rFonts w:ascii="Book Antiqua" w:hAnsi="Book Antiqua"/>
          <w:sz w:val="24"/>
          <w:szCs w:val="24"/>
        </w:rPr>
      </w:pPr>
      <w:r>
        <w:rPr>
          <w:rFonts w:ascii="Book Antiqua" w:hAnsi="Book Antiqua"/>
          <w:sz w:val="24"/>
          <w:szCs w:val="24"/>
        </w:rPr>
        <w:t>El impacto económico para esta propuesta se detalla en el apartado</w:t>
      </w:r>
      <w:r w:rsidR="00387C25">
        <w:rPr>
          <w:rFonts w:ascii="Book Antiqua" w:hAnsi="Book Antiqua"/>
          <w:sz w:val="24"/>
          <w:szCs w:val="24"/>
        </w:rPr>
        <w:t xml:space="preserve"> </w:t>
      </w:r>
      <w:r w:rsidR="00EC0B97">
        <w:rPr>
          <w:rFonts w:ascii="Book Antiqua" w:hAnsi="Book Antiqua"/>
          <w:sz w:val="24"/>
          <w:szCs w:val="24"/>
        </w:rPr>
        <w:t>XI</w:t>
      </w:r>
      <w:r w:rsidR="00387C25">
        <w:rPr>
          <w:rFonts w:ascii="Book Antiqua" w:hAnsi="Book Antiqua"/>
          <w:sz w:val="24"/>
          <w:szCs w:val="24"/>
        </w:rPr>
        <w:t xml:space="preserve"> </w:t>
      </w:r>
      <w:r w:rsidR="00EC0B97">
        <w:rPr>
          <w:rFonts w:ascii="Book Antiqua" w:hAnsi="Book Antiqua"/>
          <w:sz w:val="24"/>
          <w:szCs w:val="24"/>
        </w:rPr>
        <w:t xml:space="preserve">de este informe; sin embargo, </w:t>
      </w:r>
      <w:r w:rsidR="00071D96">
        <w:rPr>
          <w:rFonts w:ascii="Book Antiqua" w:hAnsi="Book Antiqua"/>
          <w:sz w:val="24"/>
          <w:szCs w:val="24"/>
        </w:rPr>
        <w:t>hay que considerar que es</w:t>
      </w:r>
      <w:r w:rsidR="009D4084">
        <w:rPr>
          <w:rFonts w:ascii="Book Antiqua" w:hAnsi="Book Antiqua"/>
          <w:sz w:val="24"/>
          <w:szCs w:val="24"/>
        </w:rPr>
        <w:t xml:space="preserve">e monto puede </w:t>
      </w:r>
      <w:r w:rsidR="00B21D6C">
        <w:rPr>
          <w:rFonts w:ascii="Book Antiqua" w:hAnsi="Book Antiqua"/>
          <w:sz w:val="24"/>
          <w:szCs w:val="24"/>
        </w:rPr>
        <w:t>modificarse</w:t>
      </w:r>
      <w:r w:rsidR="009D4084">
        <w:rPr>
          <w:rFonts w:ascii="Book Antiqua" w:hAnsi="Book Antiqua"/>
          <w:sz w:val="24"/>
          <w:szCs w:val="24"/>
        </w:rPr>
        <w:t>,</w:t>
      </w:r>
      <w:r w:rsidR="00B21D6C">
        <w:rPr>
          <w:rFonts w:ascii="Book Antiqua" w:hAnsi="Book Antiqua"/>
          <w:sz w:val="24"/>
          <w:szCs w:val="24"/>
        </w:rPr>
        <w:t xml:space="preserve"> según el tiempo </w:t>
      </w:r>
      <w:r w:rsidR="009D4084">
        <w:rPr>
          <w:rFonts w:ascii="Book Antiqua" w:hAnsi="Book Antiqua"/>
          <w:sz w:val="24"/>
          <w:szCs w:val="24"/>
        </w:rPr>
        <w:t xml:space="preserve">aproximado </w:t>
      </w:r>
      <w:r w:rsidR="00B21D6C">
        <w:rPr>
          <w:rFonts w:ascii="Book Antiqua" w:hAnsi="Book Antiqua"/>
          <w:sz w:val="24"/>
          <w:szCs w:val="24"/>
        </w:rPr>
        <w:t xml:space="preserve">a partir del cual entrará </w:t>
      </w:r>
      <w:r w:rsidR="009D4084">
        <w:rPr>
          <w:rFonts w:ascii="Book Antiqua" w:hAnsi="Book Antiqua"/>
          <w:sz w:val="24"/>
          <w:szCs w:val="24"/>
        </w:rPr>
        <w:t xml:space="preserve">en </w:t>
      </w:r>
      <w:r w:rsidR="00B21D6C">
        <w:rPr>
          <w:rFonts w:ascii="Book Antiqua" w:hAnsi="Book Antiqua"/>
          <w:sz w:val="24"/>
          <w:szCs w:val="24"/>
        </w:rPr>
        <w:t>vigencia esta</w:t>
      </w:r>
      <w:r w:rsidR="009D4084">
        <w:rPr>
          <w:rFonts w:ascii="Book Antiqua" w:hAnsi="Book Antiqua"/>
          <w:sz w:val="24"/>
          <w:szCs w:val="24"/>
        </w:rPr>
        <w:t xml:space="preserve"> </w:t>
      </w:r>
      <w:r w:rsidR="004A6521">
        <w:rPr>
          <w:rFonts w:ascii="Book Antiqua" w:hAnsi="Book Antiqua"/>
          <w:sz w:val="24"/>
          <w:szCs w:val="24"/>
        </w:rPr>
        <w:t>propuesta</w:t>
      </w:r>
      <w:r w:rsidR="00B21D6C">
        <w:rPr>
          <w:rFonts w:ascii="Book Antiqua" w:hAnsi="Book Antiqua"/>
          <w:sz w:val="24"/>
          <w:szCs w:val="24"/>
        </w:rPr>
        <w:t>.</w:t>
      </w:r>
      <w:r w:rsidR="00EC0B97">
        <w:rPr>
          <w:rFonts w:ascii="Book Antiqua" w:hAnsi="Book Antiqua"/>
          <w:sz w:val="24"/>
          <w:szCs w:val="24"/>
        </w:rPr>
        <w:t xml:space="preserve"> </w:t>
      </w:r>
    </w:p>
    <w:p w14:paraId="43312903" w14:textId="77777777" w:rsidR="00585463" w:rsidRDefault="00585463" w:rsidP="00D47095">
      <w:pPr>
        <w:spacing w:after="0" w:line="240" w:lineRule="auto"/>
        <w:jc w:val="both"/>
        <w:rPr>
          <w:rFonts w:ascii="Book Antiqua" w:hAnsi="Book Antiqua"/>
          <w:sz w:val="24"/>
          <w:szCs w:val="24"/>
        </w:rPr>
      </w:pPr>
    </w:p>
    <w:p w14:paraId="0D2B1DA0" w14:textId="1E3DDAEF" w:rsidR="00585463" w:rsidRDefault="00973795" w:rsidP="000E6286">
      <w:pPr>
        <w:spacing w:after="0" w:line="240" w:lineRule="auto"/>
        <w:jc w:val="center"/>
        <w:rPr>
          <w:rFonts w:ascii="Book Antiqua" w:hAnsi="Book Antiqua"/>
          <w:sz w:val="24"/>
          <w:szCs w:val="24"/>
        </w:rPr>
      </w:pPr>
      <w:r>
        <w:drawing>
          <wp:anchor distT="0" distB="0" distL="114300" distR="114300" simplePos="0" relativeHeight="251676160" behindDoc="1" locked="0" layoutInCell="1" allowOverlap="1" wp14:anchorId="4604CC1B" wp14:editId="356D9397">
            <wp:simplePos x="0" y="0"/>
            <wp:positionH relativeFrom="column">
              <wp:posOffset>1040765</wp:posOffset>
            </wp:positionH>
            <wp:positionV relativeFrom="paragraph">
              <wp:posOffset>1270</wp:posOffset>
            </wp:positionV>
            <wp:extent cx="3531083" cy="2949575"/>
            <wp:effectExtent l="0" t="0" r="0" b="3175"/>
            <wp:wrapTight wrapText="bothSides">
              <wp:wrapPolygon edited="0">
                <wp:start x="0" y="0"/>
                <wp:lineTo x="0" y="21484"/>
                <wp:lineTo x="21445" y="21484"/>
                <wp:lineTo x="21445" y="0"/>
                <wp:lineTo x="0" y="0"/>
              </wp:wrapPolygon>
            </wp:wrapTight>
            <wp:docPr id="26" name="Imagen 2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abl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3531083" cy="2949575"/>
                    </a:xfrm>
                    <a:prstGeom prst="rect">
                      <a:avLst/>
                    </a:prstGeom>
                  </pic:spPr>
                </pic:pic>
              </a:graphicData>
            </a:graphic>
            <wp14:sizeRelH relativeFrom="page">
              <wp14:pctWidth>0</wp14:pctWidth>
            </wp14:sizeRelH>
            <wp14:sizeRelV relativeFrom="page">
              <wp14:pctHeight>0</wp14:pctHeight>
            </wp14:sizeRelV>
          </wp:anchor>
        </w:drawing>
      </w:r>
    </w:p>
    <w:p w14:paraId="39DD074C" w14:textId="77777777" w:rsidR="00585463" w:rsidRDefault="00585463" w:rsidP="00D47095">
      <w:pPr>
        <w:spacing w:after="0" w:line="240" w:lineRule="auto"/>
        <w:jc w:val="both"/>
        <w:rPr>
          <w:rFonts w:ascii="Book Antiqua" w:hAnsi="Book Antiqua"/>
          <w:sz w:val="24"/>
          <w:szCs w:val="24"/>
        </w:rPr>
      </w:pPr>
    </w:p>
    <w:p w14:paraId="3E40B7A9" w14:textId="77777777" w:rsidR="00973795" w:rsidRDefault="00973795" w:rsidP="00D47095">
      <w:pPr>
        <w:spacing w:after="0" w:line="240" w:lineRule="auto"/>
        <w:jc w:val="both"/>
        <w:rPr>
          <w:rFonts w:ascii="Book Antiqua" w:hAnsi="Book Antiqua"/>
          <w:sz w:val="24"/>
          <w:szCs w:val="24"/>
        </w:rPr>
      </w:pPr>
    </w:p>
    <w:p w14:paraId="50F36248" w14:textId="77777777" w:rsidR="00973795" w:rsidRDefault="00973795" w:rsidP="00D47095">
      <w:pPr>
        <w:spacing w:after="0" w:line="240" w:lineRule="auto"/>
        <w:jc w:val="both"/>
        <w:rPr>
          <w:rFonts w:ascii="Book Antiqua" w:hAnsi="Book Antiqua"/>
          <w:sz w:val="24"/>
          <w:szCs w:val="24"/>
        </w:rPr>
      </w:pPr>
    </w:p>
    <w:p w14:paraId="543EB0D9" w14:textId="77777777" w:rsidR="00973795" w:rsidRDefault="00973795" w:rsidP="00D47095">
      <w:pPr>
        <w:spacing w:after="0" w:line="240" w:lineRule="auto"/>
        <w:jc w:val="both"/>
        <w:rPr>
          <w:rFonts w:ascii="Book Antiqua" w:hAnsi="Book Antiqua"/>
          <w:sz w:val="24"/>
          <w:szCs w:val="24"/>
        </w:rPr>
      </w:pPr>
    </w:p>
    <w:p w14:paraId="73E34C79" w14:textId="77777777" w:rsidR="00973795" w:rsidRDefault="00973795" w:rsidP="00D47095">
      <w:pPr>
        <w:spacing w:after="0" w:line="240" w:lineRule="auto"/>
        <w:jc w:val="both"/>
        <w:rPr>
          <w:rFonts w:ascii="Book Antiqua" w:hAnsi="Book Antiqua"/>
          <w:sz w:val="24"/>
          <w:szCs w:val="24"/>
        </w:rPr>
      </w:pPr>
    </w:p>
    <w:p w14:paraId="12A837C0" w14:textId="77777777" w:rsidR="00973795" w:rsidRDefault="00973795" w:rsidP="00D47095">
      <w:pPr>
        <w:spacing w:after="0" w:line="240" w:lineRule="auto"/>
        <w:jc w:val="both"/>
        <w:rPr>
          <w:rFonts w:ascii="Book Antiqua" w:hAnsi="Book Antiqua"/>
          <w:sz w:val="24"/>
          <w:szCs w:val="24"/>
        </w:rPr>
      </w:pPr>
    </w:p>
    <w:p w14:paraId="7FAB33AC" w14:textId="77777777" w:rsidR="00973795" w:rsidRDefault="00973795" w:rsidP="00D47095">
      <w:pPr>
        <w:spacing w:after="0" w:line="240" w:lineRule="auto"/>
        <w:jc w:val="both"/>
        <w:rPr>
          <w:rFonts w:ascii="Book Antiqua" w:hAnsi="Book Antiqua"/>
          <w:sz w:val="24"/>
          <w:szCs w:val="24"/>
        </w:rPr>
      </w:pPr>
    </w:p>
    <w:p w14:paraId="67267C87" w14:textId="77777777" w:rsidR="00973795" w:rsidRDefault="00973795" w:rsidP="00D47095">
      <w:pPr>
        <w:spacing w:after="0" w:line="240" w:lineRule="auto"/>
        <w:jc w:val="both"/>
        <w:rPr>
          <w:rFonts w:ascii="Book Antiqua" w:hAnsi="Book Antiqua"/>
          <w:sz w:val="24"/>
          <w:szCs w:val="24"/>
        </w:rPr>
      </w:pPr>
    </w:p>
    <w:p w14:paraId="4FA56DF2" w14:textId="77777777" w:rsidR="00973795" w:rsidRDefault="00973795" w:rsidP="00D47095">
      <w:pPr>
        <w:spacing w:after="0" w:line="240" w:lineRule="auto"/>
        <w:jc w:val="both"/>
        <w:rPr>
          <w:rFonts w:ascii="Book Antiqua" w:hAnsi="Book Antiqua"/>
          <w:sz w:val="24"/>
          <w:szCs w:val="24"/>
        </w:rPr>
      </w:pPr>
    </w:p>
    <w:p w14:paraId="4573E739" w14:textId="77777777" w:rsidR="00973795" w:rsidRDefault="00973795" w:rsidP="00D47095">
      <w:pPr>
        <w:spacing w:after="0" w:line="240" w:lineRule="auto"/>
        <w:jc w:val="both"/>
        <w:rPr>
          <w:rFonts w:ascii="Book Antiqua" w:hAnsi="Book Antiqua"/>
          <w:sz w:val="24"/>
          <w:szCs w:val="24"/>
        </w:rPr>
      </w:pPr>
    </w:p>
    <w:p w14:paraId="10C3659D" w14:textId="77777777" w:rsidR="00973795" w:rsidRDefault="00973795" w:rsidP="00D47095">
      <w:pPr>
        <w:spacing w:after="0" w:line="240" w:lineRule="auto"/>
        <w:jc w:val="both"/>
        <w:rPr>
          <w:rFonts w:ascii="Book Antiqua" w:hAnsi="Book Antiqua"/>
          <w:sz w:val="24"/>
          <w:szCs w:val="24"/>
        </w:rPr>
      </w:pPr>
    </w:p>
    <w:p w14:paraId="1E176FCF" w14:textId="77777777" w:rsidR="00973795" w:rsidRDefault="00973795" w:rsidP="00D47095">
      <w:pPr>
        <w:spacing w:after="0" w:line="240" w:lineRule="auto"/>
        <w:jc w:val="both"/>
        <w:rPr>
          <w:rFonts w:ascii="Book Antiqua" w:hAnsi="Book Antiqua"/>
          <w:sz w:val="24"/>
          <w:szCs w:val="24"/>
        </w:rPr>
      </w:pPr>
    </w:p>
    <w:p w14:paraId="35642103" w14:textId="77777777" w:rsidR="00973795" w:rsidRDefault="00973795" w:rsidP="00D47095">
      <w:pPr>
        <w:spacing w:after="0" w:line="240" w:lineRule="auto"/>
        <w:jc w:val="both"/>
        <w:rPr>
          <w:rFonts w:ascii="Book Antiqua" w:hAnsi="Book Antiqua"/>
          <w:sz w:val="24"/>
          <w:szCs w:val="24"/>
        </w:rPr>
      </w:pPr>
    </w:p>
    <w:p w14:paraId="5EA42881" w14:textId="77777777" w:rsidR="00973795" w:rsidRDefault="00973795" w:rsidP="00D47095">
      <w:pPr>
        <w:spacing w:after="0" w:line="240" w:lineRule="auto"/>
        <w:jc w:val="both"/>
        <w:rPr>
          <w:rFonts w:ascii="Book Antiqua" w:hAnsi="Book Antiqua"/>
          <w:sz w:val="24"/>
          <w:szCs w:val="24"/>
        </w:rPr>
      </w:pPr>
    </w:p>
    <w:p w14:paraId="15BBC1B2" w14:textId="77777777" w:rsidR="00973795" w:rsidRDefault="00973795" w:rsidP="00D47095">
      <w:pPr>
        <w:spacing w:after="0" w:line="240" w:lineRule="auto"/>
        <w:jc w:val="both"/>
        <w:rPr>
          <w:rFonts w:ascii="Book Antiqua" w:hAnsi="Book Antiqua"/>
          <w:sz w:val="24"/>
          <w:szCs w:val="24"/>
        </w:rPr>
      </w:pPr>
    </w:p>
    <w:p w14:paraId="73884C58" w14:textId="77777777" w:rsidR="00735A5F" w:rsidRDefault="00735A5F" w:rsidP="00D47095">
      <w:pPr>
        <w:spacing w:after="0" w:line="240" w:lineRule="auto"/>
        <w:jc w:val="both"/>
        <w:rPr>
          <w:rFonts w:ascii="Book Antiqua" w:hAnsi="Book Antiqua"/>
          <w:sz w:val="24"/>
          <w:szCs w:val="24"/>
        </w:rPr>
      </w:pPr>
    </w:p>
    <w:p w14:paraId="7C6DAB73" w14:textId="14A6FDB6" w:rsidR="00785A4A" w:rsidRPr="0006701F" w:rsidRDefault="00850383" w:rsidP="008F52C2">
      <w:pPr>
        <w:pStyle w:val="Ttulo3"/>
        <w:numPr>
          <w:ilvl w:val="1"/>
          <w:numId w:val="1"/>
        </w:numPr>
        <w:rPr>
          <w:rFonts w:ascii="Book Antiqua" w:hAnsi="Book Antiqua"/>
          <w:b/>
          <w:bCs/>
          <w:color w:val="auto"/>
        </w:rPr>
      </w:pPr>
      <w:bookmarkStart w:id="179" w:name="_Toc102573034"/>
      <w:r w:rsidRPr="0006701F">
        <w:rPr>
          <w:rFonts w:ascii="Book Antiqua" w:hAnsi="Book Antiqua"/>
          <w:b/>
          <w:bCs/>
          <w:color w:val="auto"/>
        </w:rPr>
        <w:t>Propuesta N° 2</w:t>
      </w:r>
      <w:r w:rsidR="008A08A3" w:rsidRPr="0006701F">
        <w:rPr>
          <w:rFonts w:ascii="Book Antiqua" w:hAnsi="Book Antiqua"/>
          <w:b/>
          <w:bCs/>
          <w:color w:val="auto"/>
        </w:rPr>
        <w:t xml:space="preserve">: </w:t>
      </w:r>
      <w:r w:rsidR="005B3CC1" w:rsidRPr="0006701F">
        <w:rPr>
          <w:rFonts w:ascii="Book Antiqua" w:hAnsi="Book Antiqua"/>
          <w:b/>
          <w:bCs/>
          <w:color w:val="auto"/>
        </w:rPr>
        <w:t xml:space="preserve"> </w:t>
      </w:r>
      <w:r w:rsidR="008A08A3" w:rsidRPr="0006701F">
        <w:rPr>
          <w:rFonts w:ascii="Book Antiqua" w:hAnsi="Book Antiqua"/>
          <w:b/>
          <w:bCs/>
          <w:color w:val="auto"/>
        </w:rPr>
        <w:t xml:space="preserve">Creación formal de una estructura que asuma </w:t>
      </w:r>
      <w:r w:rsidR="00D126D2">
        <w:rPr>
          <w:rFonts w:ascii="Book Antiqua" w:hAnsi="Book Antiqua"/>
          <w:b/>
          <w:bCs/>
          <w:color w:val="auto"/>
        </w:rPr>
        <w:t>el Sistema de</w:t>
      </w:r>
      <w:r w:rsidR="008A08A3" w:rsidRPr="0006701F">
        <w:rPr>
          <w:rFonts w:ascii="Book Antiqua" w:hAnsi="Book Antiqua"/>
          <w:b/>
          <w:bCs/>
          <w:color w:val="auto"/>
        </w:rPr>
        <w:t xml:space="preserve"> Gestión de Continuidad del Servicio (</w:t>
      </w:r>
      <w:r w:rsidR="00D126D2">
        <w:rPr>
          <w:rFonts w:ascii="Book Antiqua" w:hAnsi="Book Antiqua"/>
          <w:b/>
          <w:bCs/>
          <w:color w:val="auto"/>
        </w:rPr>
        <w:t>S</w:t>
      </w:r>
      <w:r w:rsidR="008A08A3" w:rsidRPr="0006701F">
        <w:rPr>
          <w:rFonts w:ascii="Book Antiqua" w:hAnsi="Book Antiqua"/>
          <w:b/>
          <w:bCs/>
          <w:color w:val="auto"/>
        </w:rPr>
        <w:t>GCS)</w:t>
      </w:r>
      <w:bookmarkEnd w:id="179"/>
    </w:p>
    <w:p w14:paraId="289E2F53" w14:textId="77777777" w:rsidR="00850383" w:rsidRPr="00303A5A" w:rsidRDefault="00850383" w:rsidP="00D47095">
      <w:pPr>
        <w:spacing w:after="0" w:line="240" w:lineRule="auto"/>
        <w:jc w:val="both"/>
        <w:rPr>
          <w:rFonts w:ascii="Book Antiqua" w:hAnsi="Book Antiqua"/>
          <w:sz w:val="24"/>
          <w:szCs w:val="24"/>
        </w:rPr>
      </w:pPr>
    </w:p>
    <w:p w14:paraId="598C8A10" w14:textId="739958B4" w:rsidR="00B858F6" w:rsidRDefault="00F8191F" w:rsidP="00120B56">
      <w:pPr>
        <w:spacing w:after="0" w:line="240" w:lineRule="auto"/>
        <w:jc w:val="both"/>
        <w:rPr>
          <w:rFonts w:ascii="Book Antiqua" w:hAnsi="Book Antiqua"/>
          <w:sz w:val="24"/>
          <w:szCs w:val="24"/>
        </w:rPr>
      </w:pPr>
      <w:r w:rsidRPr="00120B56">
        <w:rPr>
          <w:rFonts w:ascii="Book Antiqua" w:hAnsi="Book Antiqua"/>
          <w:sz w:val="24"/>
          <w:szCs w:val="24"/>
        </w:rPr>
        <w:t xml:space="preserve">Esta propuesta tiene como objetivo la creación formal de </w:t>
      </w:r>
      <w:r w:rsidR="00F72608" w:rsidRPr="00120B56">
        <w:rPr>
          <w:rFonts w:ascii="Book Antiqua" w:hAnsi="Book Antiqua"/>
          <w:sz w:val="24"/>
          <w:szCs w:val="24"/>
        </w:rPr>
        <w:t>una estructura</w:t>
      </w:r>
      <w:r w:rsidRPr="00120B56">
        <w:rPr>
          <w:rFonts w:ascii="Book Antiqua" w:hAnsi="Book Antiqua"/>
          <w:sz w:val="24"/>
          <w:szCs w:val="24"/>
        </w:rPr>
        <w:t xml:space="preserve"> de Gestión de Continuidad del Servicio con el fin de asegurar la sostenibilidad del cumplimiento de la política aprobada.</w:t>
      </w:r>
      <w:r w:rsidR="00120B56" w:rsidRPr="00120B56">
        <w:rPr>
          <w:rFonts w:ascii="Book Antiqua" w:hAnsi="Book Antiqua"/>
          <w:sz w:val="24"/>
          <w:szCs w:val="24"/>
        </w:rPr>
        <w:t xml:space="preserve"> </w:t>
      </w:r>
      <w:r w:rsidR="00B858F6" w:rsidRPr="00120B56">
        <w:rPr>
          <w:rFonts w:ascii="Book Antiqua" w:hAnsi="Book Antiqua"/>
          <w:sz w:val="24"/>
          <w:szCs w:val="24"/>
        </w:rPr>
        <w:t xml:space="preserve">Se desarrolla bajo el supuesto de contar con </w:t>
      </w:r>
      <w:r w:rsidR="00B858F6" w:rsidRPr="00120B56">
        <w:rPr>
          <w:rFonts w:ascii="Book Antiqua" w:hAnsi="Book Antiqua"/>
          <w:sz w:val="24"/>
          <w:szCs w:val="24"/>
        </w:rPr>
        <w:lastRenderedPageBreak/>
        <w:t>recursos suficientes para asumir la totalidad de funciones y actividades propias del SGCS</w:t>
      </w:r>
      <w:r w:rsidR="00120B56">
        <w:rPr>
          <w:rFonts w:ascii="Book Antiqua" w:hAnsi="Book Antiqua"/>
          <w:sz w:val="24"/>
          <w:szCs w:val="24"/>
        </w:rPr>
        <w:t xml:space="preserve"> y </w:t>
      </w:r>
      <w:r w:rsidR="00B858F6" w:rsidRPr="00B858F6">
        <w:rPr>
          <w:rFonts w:ascii="Book Antiqua" w:hAnsi="Book Antiqua"/>
          <w:sz w:val="24"/>
          <w:szCs w:val="24"/>
        </w:rPr>
        <w:t xml:space="preserve">su implementación </w:t>
      </w:r>
      <w:r w:rsidR="00120B56">
        <w:rPr>
          <w:rFonts w:ascii="Book Antiqua" w:hAnsi="Book Antiqua"/>
          <w:sz w:val="24"/>
          <w:szCs w:val="24"/>
        </w:rPr>
        <w:t xml:space="preserve">se proyecta </w:t>
      </w:r>
      <w:r w:rsidR="00B858F6" w:rsidRPr="00B858F6">
        <w:rPr>
          <w:rFonts w:ascii="Book Antiqua" w:hAnsi="Book Antiqua"/>
          <w:sz w:val="24"/>
          <w:szCs w:val="24"/>
        </w:rPr>
        <w:t xml:space="preserve">de forma permanente a partir del 2023 o del momento en que exista viabilidad presupuestaria. </w:t>
      </w:r>
    </w:p>
    <w:p w14:paraId="48C66663" w14:textId="77777777" w:rsidR="004C16C9" w:rsidRDefault="004C16C9" w:rsidP="004C16C9">
      <w:pPr>
        <w:spacing w:after="0" w:line="240" w:lineRule="auto"/>
        <w:jc w:val="both"/>
        <w:rPr>
          <w:rFonts w:ascii="Book Antiqua" w:hAnsi="Book Antiqua"/>
          <w:sz w:val="24"/>
          <w:szCs w:val="24"/>
        </w:rPr>
      </w:pPr>
    </w:p>
    <w:p w14:paraId="66FCDA02" w14:textId="77777777" w:rsidR="00615C43" w:rsidRDefault="00615C43">
      <w:pPr>
        <w:spacing w:after="0" w:line="240" w:lineRule="auto"/>
        <w:jc w:val="both"/>
        <w:rPr>
          <w:rFonts w:ascii="Book Antiqua" w:hAnsi="Book Antiqua"/>
          <w:sz w:val="24"/>
          <w:szCs w:val="24"/>
        </w:rPr>
      </w:pPr>
    </w:p>
    <w:p w14:paraId="7F4C5E44" w14:textId="77777777" w:rsidR="00C74ABD" w:rsidRDefault="00C74ABD">
      <w:pPr>
        <w:spacing w:after="0" w:line="240" w:lineRule="auto"/>
        <w:jc w:val="both"/>
        <w:rPr>
          <w:rFonts w:ascii="Book Antiqua" w:hAnsi="Book Antiqua"/>
          <w:sz w:val="24"/>
          <w:szCs w:val="24"/>
        </w:rPr>
      </w:pPr>
    </w:p>
    <w:p w14:paraId="7BE09EFE" w14:textId="6307C57C" w:rsidR="00615C43" w:rsidRPr="00390C64" w:rsidRDefault="00615C43" w:rsidP="00615C43">
      <w:pPr>
        <w:spacing w:after="0" w:line="240" w:lineRule="auto"/>
        <w:jc w:val="both"/>
        <w:rPr>
          <w:rFonts w:ascii="Book Antiqua" w:hAnsi="Book Antiqua"/>
          <w:b/>
          <w:bCs/>
          <w:sz w:val="24"/>
          <w:szCs w:val="24"/>
        </w:rPr>
      </w:pPr>
      <w:r w:rsidRPr="00390C64">
        <w:rPr>
          <w:rFonts w:ascii="Book Antiqua" w:hAnsi="Book Antiqua"/>
          <w:b/>
          <w:bCs/>
          <w:sz w:val="24"/>
          <w:szCs w:val="24"/>
        </w:rPr>
        <w:t>5.3.1</w:t>
      </w:r>
      <w:r w:rsidRPr="00390C64">
        <w:rPr>
          <w:rFonts w:ascii="Book Antiqua" w:hAnsi="Book Antiqua"/>
          <w:b/>
          <w:bCs/>
          <w:sz w:val="24"/>
          <w:szCs w:val="24"/>
        </w:rPr>
        <w:tab/>
      </w:r>
      <w:r w:rsidRPr="0016291C">
        <w:rPr>
          <w:rFonts w:ascii="Book Antiqua" w:hAnsi="Book Antiqua"/>
          <w:b/>
          <w:bCs/>
          <w:sz w:val="24"/>
          <w:szCs w:val="24"/>
        </w:rPr>
        <w:t xml:space="preserve">Criterio sobre nomenclaturas </w:t>
      </w:r>
      <w:r w:rsidR="005529D6" w:rsidRPr="0016291C">
        <w:rPr>
          <w:rFonts w:ascii="Book Antiqua" w:hAnsi="Book Antiqua"/>
          <w:b/>
          <w:bCs/>
          <w:sz w:val="24"/>
          <w:szCs w:val="24"/>
        </w:rPr>
        <w:t xml:space="preserve">de procesos </w:t>
      </w:r>
      <w:r w:rsidR="00487248" w:rsidRPr="0016291C">
        <w:rPr>
          <w:rFonts w:ascii="Book Antiqua" w:hAnsi="Book Antiqua"/>
          <w:b/>
          <w:bCs/>
          <w:sz w:val="24"/>
          <w:szCs w:val="24"/>
        </w:rPr>
        <w:t>en</w:t>
      </w:r>
      <w:r w:rsidRPr="0016291C">
        <w:rPr>
          <w:rFonts w:ascii="Book Antiqua" w:hAnsi="Book Antiqua"/>
          <w:b/>
          <w:bCs/>
          <w:sz w:val="24"/>
          <w:szCs w:val="24"/>
        </w:rPr>
        <w:t xml:space="preserve"> las estructuras organizativas y su aplicación para establecer </w:t>
      </w:r>
      <w:r w:rsidR="00F978EB" w:rsidRPr="0016291C">
        <w:rPr>
          <w:rFonts w:ascii="Book Antiqua" w:hAnsi="Book Antiqua"/>
          <w:b/>
          <w:bCs/>
          <w:sz w:val="24"/>
          <w:szCs w:val="24"/>
        </w:rPr>
        <w:t>la</w:t>
      </w:r>
      <w:r w:rsidRPr="0016291C">
        <w:rPr>
          <w:rFonts w:ascii="Book Antiqua" w:hAnsi="Book Antiqua"/>
          <w:b/>
          <w:bCs/>
          <w:sz w:val="24"/>
          <w:szCs w:val="24"/>
        </w:rPr>
        <w:t xml:space="preserve"> nueva</w:t>
      </w:r>
      <w:r w:rsidR="008C0A7A" w:rsidRPr="0016291C">
        <w:rPr>
          <w:rFonts w:ascii="Book Antiqua" w:hAnsi="Book Antiqua"/>
          <w:b/>
          <w:bCs/>
          <w:sz w:val="24"/>
          <w:szCs w:val="24"/>
        </w:rPr>
        <w:t xml:space="preserve"> unidad organizacional</w:t>
      </w:r>
      <w:r w:rsidRPr="0016291C">
        <w:rPr>
          <w:rFonts w:ascii="Book Antiqua" w:hAnsi="Book Antiqua"/>
          <w:b/>
          <w:bCs/>
          <w:sz w:val="24"/>
          <w:szCs w:val="24"/>
        </w:rPr>
        <w:t>.</w:t>
      </w:r>
    </w:p>
    <w:p w14:paraId="73408396" w14:textId="77777777" w:rsidR="00615C43" w:rsidRPr="00615C43" w:rsidRDefault="00615C43" w:rsidP="00615C43">
      <w:pPr>
        <w:spacing w:after="0" w:line="240" w:lineRule="auto"/>
        <w:jc w:val="both"/>
        <w:rPr>
          <w:rFonts w:ascii="Book Antiqua" w:hAnsi="Book Antiqua"/>
          <w:sz w:val="24"/>
          <w:szCs w:val="24"/>
        </w:rPr>
      </w:pPr>
    </w:p>
    <w:p w14:paraId="2EC150BF" w14:textId="299F97AC" w:rsidR="00196CE5" w:rsidRDefault="00265B08" w:rsidP="00196CE5">
      <w:pPr>
        <w:spacing w:after="0" w:line="240" w:lineRule="auto"/>
        <w:jc w:val="both"/>
        <w:rPr>
          <w:rFonts w:ascii="Book Antiqua" w:hAnsi="Book Antiqua"/>
          <w:sz w:val="24"/>
          <w:szCs w:val="24"/>
        </w:rPr>
      </w:pPr>
      <w:r>
        <w:rPr>
          <w:rFonts w:ascii="Book Antiqua" w:hAnsi="Book Antiqua"/>
          <w:sz w:val="24"/>
          <w:szCs w:val="24"/>
        </w:rPr>
        <w:t>A nivel institucional, no s</w:t>
      </w:r>
      <w:r w:rsidR="00615C43" w:rsidRPr="00615C43">
        <w:rPr>
          <w:rFonts w:ascii="Book Antiqua" w:hAnsi="Book Antiqua"/>
          <w:sz w:val="24"/>
          <w:szCs w:val="24"/>
        </w:rPr>
        <w:t xml:space="preserve">e ha establecido una nomenclatura organizativa para definir </w:t>
      </w:r>
      <w:r w:rsidR="00CB489E">
        <w:rPr>
          <w:rFonts w:ascii="Book Antiqua" w:hAnsi="Book Antiqua"/>
          <w:sz w:val="24"/>
          <w:szCs w:val="24"/>
        </w:rPr>
        <w:t xml:space="preserve">dentro del Poder Judicial, </w:t>
      </w:r>
      <w:r w:rsidR="00A54B81">
        <w:rPr>
          <w:rFonts w:ascii="Book Antiqua" w:hAnsi="Book Antiqua"/>
          <w:sz w:val="24"/>
          <w:szCs w:val="24"/>
        </w:rPr>
        <w:t>una oficina</w:t>
      </w:r>
      <w:r>
        <w:rPr>
          <w:rFonts w:ascii="Book Antiqua" w:hAnsi="Book Antiqua"/>
          <w:sz w:val="24"/>
          <w:szCs w:val="24"/>
        </w:rPr>
        <w:t xml:space="preserve"> que tenga </w:t>
      </w:r>
      <w:r w:rsidR="00E768AB">
        <w:rPr>
          <w:rFonts w:ascii="Book Antiqua" w:hAnsi="Book Antiqua"/>
          <w:sz w:val="24"/>
          <w:szCs w:val="24"/>
        </w:rPr>
        <w:t xml:space="preserve">la responsabilidad de gestionar de manera exclusiva, </w:t>
      </w:r>
      <w:r w:rsidR="00194946">
        <w:rPr>
          <w:rFonts w:ascii="Book Antiqua" w:hAnsi="Book Antiqua"/>
          <w:sz w:val="24"/>
          <w:szCs w:val="24"/>
        </w:rPr>
        <w:t xml:space="preserve">la continuidad de los servicios, </w:t>
      </w:r>
      <w:r w:rsidR="00E768AB">
        <w:rPr>
          <w:rFonts w:ascii="Book Antiqua" w:hAnsi="Book Antiqua"/>
          <w:sz w:val="24"/>
          <w:szCs w:val="24"/>
        </w:rPr>
        <w:t xml:space="preserve">sin embargo, </w:t>
      </w:r>
      <w:r w:rsidR="00A54B81">
        <w:rPr>
          <w:rFonts w:ascii="Book Antiqua" w:hAnsi="Book Antiqua"/>
          <w:sz w:val="24"/>
          <w:szCs w:val="24"/>
        </w:rPr>
        <w:t>sí existe el Sub</w:t>
      </w:r>
      <w:r w:rsidR="00E768AB">
        <w:rPr>
          <w:rFonts w:ascii="Book Antiqua" w:hAnsi="Book Antiqua"/>
          <w:sz w:val="24"/>
          <w:szCs w:val="24"/>
        </w:rPr>
        <w:t xml:space="preserve">proceso de Normas y Estándares </w:t>
      </w:r>
      <w:r w:rsidR="00A54B81">
        <w:rPr>
          <w:rFonts w:ascii="Book Antiqua" w:hAnsi="Book Antiqua"/>
          <w:sz w:val="24"/>
          <w:szCs w:val="24"/>
        </w:rPr>
        <w:t xml:space="preserve">que </w:t>
      </w:r>
      <w:r w:rsidR="00A54B81" w:rsidRPr="00A54B81">
        <w:rPr>
          <w:rFonts w:ascii="Book Antiqua" w:hAnsi="Book Antiqua"/>
          <w:sz w:val="24"/>
          <w:szCs w:val="24"/>
        </w:rPr>
        <w:t xml:space="preserve">tiene una relación jerárquica con el Proceso de Sistemas, </w:t>
      </w:r>
      <w:r w:rsidR="00A54B81">
        <w:rPr>
          <w:rFonts w:ascii="Book Antiqua" w:hAnsi="Book Antiqua"/>
          <w:sz w:val="24"/>
          <w:szCs w:val="24"/>
        </w:rPr>
        <w:t xml:space="preserve">en </w:t>
      </w:r>
      <w:r w:rsidR="00B73E5D">
        <w:rPr>
          <w:rFonts w:ascii="Book Antiqua" w:hAnsi="Book Antiqua"/>
          <w:sz w:val="24"/>
          <w:szCs w:val="24"/>
        </w:rPr>
        <w:t xml:space="preserve">la Dirección </w:t>
      </w:r>
      <w:r w:rsidR="00A54B81" w:rsidRPr="00A54B81">
        <w:rPr>
          <w:rFonts w:ascii="Book Antiqua" w:hAnsi="Book Antiqua"/>
          <w:sz w:val="24"/>
          <w:szCs w:val="24"/>
        </w:rPr>
        <w:t>de Tecnología de la Información</w:t>
      </w:r>
      <w:r w:rsidR="00E41141">
        <w:rPr>
          <w:rFonts w:ascii="Book Antiqua" w:hAnsi="Book Antiqua"/>
          <w:sz w:val="24"/>
          <w:szCs w:val="24"/>
        </w:rPr>
        <w:t xml:space="preserve"> y </w:t>
      </w:r>
      <w:r w:rsidR="00B73E5D">
        <w:rPr>
          <w:rFonts w:ascii="Book Antiqua" w:hAnsi="Book Antiqua"/>
          <w:sz w:val="24"/>
          <w:szCs w:val="24"/>
        </w:rPr>
        <w:t>Comunicaci</w:t>
      </w:r>
      <w:r w:rsidR="00517D5B">
        <w:rPr>
          <w:rFonts w:ascii="Book Antiqua" w:hAnsi="Book Antiqua"/>
          <w:sz w:val="24"/>
          <w:szCs w:val="24"/>
        </w:rPr>
        <w:t>ones</w:t>
      </w:r>
      <w:r w:rsidR="00B73E5D">
        <w:rPr>
          <w:rFonts w:ascii="Book Antiqua" w:hAnsi="Book Antiqua"/>
          <w:sz w:val="24"/>
          <w:szCs w:val="24"/>
        </w:rPr>
        <w:t xml:space="preserve">, que </w:t>
      </w:r>
      <w:r w:rsidR="00E41141">
        <w:rPr>
          <w:rFonts w:ascii="Book Antiqua" w:hAnsi="Book Antiqua"/>
          <w:sz w:val="24"/>
          <w:szCs w:val="24"/>
        </w:rPr>
        <w:t>e</w:t>
      </w:r>
      <w:r w:rsidR="00E41141" w:rsidRPr="00196CE5">
        <w:rPr>
          <w:rFonts w:ascii="Book Antiqua" w:hAnsi="Book Antiqua"/>
          <w:sz w:val="24"/>
          <w:szCs w:val="24"/>
        </w:rPr>
        <w:t>ntre otras labores propias relacionadas con el objetivo principal de este Subproceso</w:t>
      </w:r>
      <w:r w:rsidR="00E41141">
        <w:rPr>
          <w:rFonts w:ascii="Book Antiqua" w:hAnsi="Book Antiqua"/>
          <w:sz w:val="24"/>
          <w:szCs w:val="24"/>
        </w:rPr>
        <w:t xml:space="preserve">, son responsables de la </w:t>
      </w:r>
      <w:r w:rsidR="00196CE5" w:rsidRPr="00196CE5">
        <w:rPr>
          <w:rFonts w:ascii="Book Antiqua" w:hAnsi="Book Antiqua"/>
          <w:sz w:val="24"/>
          <w:szCs w:val="24"/>
        </w:rPr>
        <w:t>Gestión de Continuidad y Riesgos, que consiste en establecer los estándares para asegurar la continuidad de los servicios, así como los estándares para identificar los riesgos a nivel de gestión, operaciones, infraestructura, seguridad y recursos humanos</w:t>
      </w:r>
      <w:r w:rsidR="00B73914">
        <w:rPr>
          <w:rFonts w:ascii="Book Antiqua" w:hAnsi="Book Antiqua"/>
          <w:sz w:val="24"/>
          <w:szCs w:val="24"/>
        </w:rPr>
        <w:t xml:space="preserve">, </w:t>
      </w:r>
      <w:r w:rsidR="006B6D55">
        <w:rPr>
          <w:rFonts w:ascii="Book Antiqua" w:hAnsi="Book Antiqua"/>
          <w:sz w:val="24"/>
          <w:szCs w:val="24"/>
        </w:rPr>
        <w:t>para mantener</w:t>
      </w:r>
      <w:r w:rsidR="00B73914">
        <w:rPr>
          <w:rFonts w:ascii="Book Antiqua" w:hAnsi="Book Antiqua"/>
          <w:sz w:val="24"/>
          <w:szCs w:val="24"/>
        </w:rPr>
        <w:t xml:space="preserve"> </w:t>
      </w:r>
      <w:r w:rsidR="00C7421F" w:rsidRPr="00A54B81">
        <w:rPr>
          <w:rFonts w:ascii="Book Antiqua" w:hAnsi="Book Antiqua"/>
          <w:sz w:val="24"/>
          <w:szCs w:val="24"/>
        </w:rPr>
        <w:t>una efectiva administración de los servicios tecnológicos</w:t>
      </w:r>
      <w:r w:rsidR="007C28CE">
        <w:rPr>
          <w:rStyle w:val="Refdenotaalpie"/>
          <w:rFonts w:ascii="Book Antiqua" w:hAnsi="Book Antiqua"/>
          <w:sz w:val="24"/>
          <w:szCs w:val="24"/>
        </w:rPr>
        <w:footnoteReference w:id="11"/>
      </w:r>
      <w:r w:rsidR="00C7421F" w:rsidRPr="00A54B81">
        <w:rPr>
          <w:rFonts w:ascii="Book Antiqua" w:hAnsi="Book Antiqua"/>
          <w:sz w:val="24"/>
          <w:szCs w:val="24"/>
        </w:rPr>
        <w:t>.</w:t>
      </w:r>
    </w:p>
    <w:p w14:paraId="7EA5D20C" w14:textId="77777777" w:rsidR="00312DDC" w:rsidRDefault="00312DDC" w:rsidP="00196CE5">
      <w:pPr>
        <w:spacing w:after="0" w:line="240" w:lineRule="auto"/>
        <w:jc w:val="both"/>
        <w:rPr>
          <w:rFonts w:ascii="Book Antiqua" w:hAnsi="Book Antiqua"/>
          <w:sz w:val="24"/>
          <w:szCs w:val="24"/>
        </w:rPr>
      </w:pPr>
    </w:p>
    <w:p w14:paraId="5A038124" w14:textId="5E60595A" w:rsidR="00FD5E71" w:rsidRDefault="005D3900" w:rsidP="00312DDC">
      <w:pPr>
        <w:spacing w:after="0" w:line="240" w:lineRule="auto"/>
        <w:jc w:val="both"/>
        <w:rPr>
          <w:rFonts w:ascii="Book Antiqua" w:hAnsi="Book Antiqua"/>
          <w:sz w:val="24"/>
          <w:szCs w:val="24"/>
        </w:rPr>
      </w:pPr>
      <w:r>
        <w:rPr>
          <w:rFonts w:ascii="Book Antiqua" w:hAnsi="Book Antiqua"/>
          <w:sz w:val="24"/>
          <w:szCs w:val="24"/>
        </w:rPr>
        <w:t>Resulta</w:t>
      </w:r>
      <w:r w:rsidR="00312DDC">
        <w:rPr>
          <w:rFonts w:ascii="Book Antiqua" w:hAnsi="Book Antiqua"/>
          <w:sz w:val="24"/>
          <w:szCs w:val="24"/>
        </w:rPr>
        <w:t xml:space="preserve"> válido establecer una comparación de la conformación de ambas estructuras y las funciones que les fueron otorgadas, </w:t>
      </w:r>
      <w:r w:rsidR="00A90DEB">
        <w:rPr>
          <w:rFonts w:ascii="Book Antiqua" w:hAnsi="Book Antiqua"/>
          <w:sz w:val="24"/>
          <w:szCs w:val="24"/>
        </w:rPr>
        <w:t xml:space="preserve">por cuanto una de sus principales actividades </w:t>
      </w:r>
      <w:r w:rsidR="00FD5E71">
        <w:rPr>
          <w:rFonts w:ascii="Book Antiqua" w:hAnsi="Book Antiqua"/>
          <w:sz w:val="24"/>
          <w:szCs w:val="24"/>
        </w:rPr>
        <w:t xml:space="preserve">para la nueva oficina en estudio, </w:t>
      </w:r>
      <w:r w:rsidR="00A90DEB">
        <w:rPr>
          <w:rFonts w:ascii="Book Antiqua" w:hAnsi="Book Antiqua"/>
          <w:sz w:val="24"/>
          <w:szCs w:val="24"/>
        </w:rPr>
        <w:t>será la de a</w:t>
      </w:r>
      <w:r w:rsidR="00A90DEB" w:rsidRPr="00A90DEB">
        <w:rPr>
          <w:rFonts w:ascii="Book Antiqua" w:hAnsi="Book Antiqua"/>
          <w:sz w:val="24"/>
          <w:szCs w:val="24"/>
        </w:rPr>
        <w:t xml:space="preserve">dministrar la capacidad de continuidad </w:t>
      </w:r>
      <w:r w:rsidR="005F400A">
        <w:rPr>
          <w:rFonts w:ascii="Book Antiqua" w:hAnsi="Book Antiqua"/>
          <w:sz w:val="24"/>
          <w:szCs w:val="24"/>
        </w:rPr>
        <w:t xml:space="preserve">del servicio </w:t>
      </w:r>
      <w:r w:rsidR="00A90DEB" w:rsidRPr="00A90DEB">
        <w:rPr>
          <w:rFonts w:ascii="Book Antiqua" w:hAnsi="Book Antiqua"/>
          <w:sz w:val="24"/>
          <w:szCs w:val="24"/>
        </w:rPr>
        <w:t>dentro de todos los ámbitos del Poder Judicial en todo el país</w:t>
      </w:r>
      <w:r w:rsidR="005F400A">
        <w:rPr>
          <w:rFonts w:ascii="Book Antiqua" w:hAnsi="Book Antiqua"/>
          <w:sz w:val="24"/>
          <w:szCs w:val="24"/>
        </w:rPr>
        <w:t xml:space="preserve">, considerando </w:t>
      </w:r>
      <w:r w:rsidR="005F400A" w:rsidRPr="005F400A">
        <w:rPr>
          <w:rFonts w:ascii="Book Antiqua" w:hAnsi="Book Antiqua"/>
          <w:sz w:val="24"/>
          <w:szCs w:val="24"/>
        </w:rPr>
        <w:t xml:space="preserve">la Política de Continuidad del Servicio, </w:t>
      </w:r>
      <w:r w:rsidR="005A52C0">
        <w:rPr>
          <w:rFonts w:ascii="Book Antiqua" w:hAnsi="Book Antiqua"/>
          <w:sz w:val="24"/>
          <w:szCs w:val="24"/>
        </w:rPr>
        <w:t xml:space="preserve">el </w:t>
      </w:r>
      <w:r w:rsidR="005F400A" w:rsidRPr="005F400A">
        <w:rPr>
          <w:rFonts w:ascii="Book Antiqua" w:hAnsi="Book Antiqua"/>
          <w:sz w:val="24"/>
          <w:szCs w:val="24"/>
        </w:rPr>
        <w:t>modelo de priorización, metodologías de riesgos de continuidad,</w:t>
      </w:r>
      <w:r w:rsidR="005A52C0">
        <w:rPr>
          <w:rFonts w:ascii="Book Antiqua" w:hAnsi="Book Antiqua"/>
          <w:sz w:val="24"/>
          <w:szCs w:val="24"/>
        </w:rPr>
        <w:t xml:space="preserve"> entre otros</w:t>
      </w:r>
      <w:r w:rsidR="00A90DEB" w:rsidRPr="00A90DEB">
        <w:rPr>
          <w:rFonts w:ascii="Book Antiqua" w:hAnsi="Book Antiqua"/>
          <w:sz w:val="24"/>
          <w:szCs w:val="24"/>
        </w:rPr>
        <w:t>.</w:t>
      </w:r>
    </w:p>
    <w:p w14:paraId="29BC8421" w14:textId="77777777" w:rsidR="00FD5E71" w:rsidRDefault="00FD5E71" w:rsidP="00312DDC">
      <w:pPr>
        <w:spacing w:after="0" w:line="240" w:lineRule="auto"/>
        <w:jc w:val="both"/>
        <w:rPr>
          <w:rFonts w:ascii="Book Antiqua" w:hAnsi="Book Antiqua"/>
          <w:sz w:val="24"/>
          <w:szCs w:val="24"/>
        </w:rPr>
      </w:pPr>
    </w:p>
    <w:p w14:paraId="75CED3F8" w14:textId="77777777" w:rsidR="00055159" w:rsidRDefault="00055159" w:rsidP="00312DDC">
      <w:pPr>
        <w:spacing w:after="0" w:line="240" w:lineRule="auto"/>
        <w:jc w:val="both"/>
        <w:rPr>
          <w:rFonts w:ascii="Book Antiqua" w:hAnsi="Book Antiqua"/>
          <w:sz w:val="24"/>
          <w:szCs w:val="24"/>
        </w:rPr>
      </w:pPr>
    </w:p>
    <w:p w14:paraId="55A4E2E6" w14:textId="17D90989" w:rsidR="00312DDC" w:rsidRPr="00BB202F" w:rsidRDefault="00EC2946" w:rsidP="00513CB9">
      <w:pPr>
        <w:spacing w:after="0" w:line="240" w:lineRule="auto"/>
        <w:jc w:val="center"/>
        <w:rPr>
          <w:rFonts w:ascii="Book Antiqua" w:hAnsi="Book Antiqua"/>
          <w:b/>
          <w:bCs/>
          <w:sz w:val="24"/>
          <w:szCs w:val="24"/>
        </w:rPr>
      </w:pPr>
      <w:r w:rsidRPr="00BB202F">
        <w:rPr>
          <w:rFonts w:ascii="Book Antiqua" w:hAnsi="Book Antiqua"/>
          <w:b/>
          <w:bCs/>
          <w:sz w:val="24"/>
          <w:szCs w:val="24"/>
        </w:rPr>
        <w:t xml:space="preserve">Funciones que asumen </w:t>
      </w:r>
      <w:r w:rsidR="00023093" w:rsidRPr="00BB202F">
        <w:rPr>
          <w:rFonts w:ascii="Book Antiqua" w:hAnsi="Book Antiqua"/>
          <w:b/>
          <w:bCs/>
          <w:sz w:val="24"/>
          <w:szCs w:val="24"/>
        </w:rPr>
        <w:t>el Subproceso de Normas y Est</w:t>
      </w:r>
      <w:r w:rsidR="0056731D" w:rsidRPr="00BB202F">
        <w:rPr>
          <w:rFonts w:ascii="Book Antiqua" w:hAnsi="Book Antiqua"/>
          <w:b/>
          <w:bCs/>
          <w:sz w:val="24"/>
          <w:szCs w:val="24"/>
        </w:rPr>
        <w:t>á</w:t>
      </w:r>
      <w:r w:rsidR="00023093" w:rsidRPr="00BB202F">
        <w:rPr>
          <w:rFonts w:ascii="Book Antiqua" w:hAnsi="Book Antiqua"/>
          <w:b/>
          <w:bCs/>
          <w:sz w:val="24"/>
          <w:szCs w:val="24"/>
        </w:rPr>
        <w:t>ndar</w:t>
      </w:r>
      <w:r w:rsidR="0056731D" w:rsidRPr="00BB202F">
        <w:rPr>
          <w:rFonts w:ascii="Book Antiqua" w:hAnsi="Book Antiqua"/>
          <w:b/>
          <w:bCs/>
          <w:sz w:val="24"/>
          <w:szCs w:val="24"/>
        </w:rPr>
        <w:t>es</w:t>
      </w:r>
      <w:r w:rsidR="00023093" w:rsidRPr="00BB202F">
        <w:rPr>
          <w:rFonts w:ascii="Book Antiqua" w:hAnsi="Book Antiqua"/>
          <w:b/>
          <w:bCs/>
          <w:sz w:val="24"/>
          <w:szCs w:val="24"/>
        </w:rPr>
        <w:t xml:space="preserve"> y la propuesta de la oficina de Gestión y Continuidad del Servicio</w:t>
      </w:r>
    </w:p>
    <w:p w14:paraId="6838FCB5" w14:textId="77777777" w:rsidR="00745CB5" w:rsidRPr="00513CB9" w:rsidRDefault="00745CB5" w:rsidP="00745CB5">
      <w:pPr>
        <w:spacing w:after="0" w:line="240" w:lineRule="auto"/>
        <w:rPr>
          <w:rFonts w:ascii="Book Antiqua" w:hAnsi="Book Antiqua"/>
          <w:b/>
          <w:bCs/>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312DDC" w14:paraId="2364E96D" w14:textId="77777777" w:rsidTr="00513CB9">
        <w:tc>
          <w:tcPr>
            <w:tcW w:w="4414" w:type="dxa"/>
            <w:gridSpan w:val="2"/>
            <w:shd w:val="clear" w:color="auto" w:fill="D9E2F3" w:themeFill="accent1" w:themeFillTint="33"/>
          </w:tcPr>
          <w:p w14:paraId="4A143658" w14:textId="77777777" w:rsidR="00BB202F" w:rsidRDefault="00312DDC" w:rsidP="008D7834">
            <w:pPr>
              <w:jc w:val="center"/>
              <w:rPr>
                <w:rFonts w:ascii="Arial Narrow" w:hAnsi="Arial Narrow"/>
                <w:b/>
                <w:bCs/>
                <w:sz w:val="20"/>
                <w:szCs w:val="20"/>
              </w:rPr>
            </w:pPr>
            <w:r w:rsidRPr="00513CB9">
              <w:rPr>
                <w:rFonts w:ascii="Arial Narrow" w:hAnsi="Arial Narrow"/>
                <w:b/>
                <w:bCs/>
                <w:sz w:val="20"/>
                <w:szCs w:val="20"/>
              </w:rPr>
              <w:t>Funciones del Subproceso de Normas y</w:t>
            </w:r>
          </w:p>
          <w:p w14:paraId="31A180F9" w14:textId="0475A6EA" w:rsidR="00312DDC" w:rsidRPr="00513CB9" w:rsidRDefault="00312DDC" w:rsidP="008D7834">
            <w:pPr>
              <w:jc w:val="center"/>
              <w:rPr>
                <w:rFonts w:ascii="Arial Narrow" w:hAnsi="Arial Narrow"/>
                <w:b/>
                <w:bCs/>
                <w:sz w:val="20"/>
                <w:szCs w:val="20"/>
              </w:rPr>
            </w:pPr>
            <w:r w:rsidRPr="00513CB9">
              <w:rPr>
                <w:rFonts w:ascii="Arial Narrow" w:hAnsi="Arial Narrow"/>
                <w:b/>
                <w:bCs/>
                <w:sz w:val="20"/>
                <w:szCs w:val="20"/>
              </w:rPr>
              <w:t>Est</w:t>
            </w:r>
            <w:r w:rsidR="00BB202F">
              <w:rPr>
                <w:rFonts w:ascii="Arial Narrow" w:hAnsi="Arial Narrow"/>
                <w:b/>
                <w:bCs/>
                <w:sz w:val="20"/>
                <w:szCs w:val="20"/>
              </w:rPr>
              <w:t>ándares</w:t>
            </w:r>
            <w:r w:rsidRPr="00513CB9">
              <w:rPr>
                <w:rFonts w:ascii="Arial Narrow" w:hAnsi="Arial Narrow"/>
                <w:b/>
                <w:bCs/>
                <w:sz w:val="20"/>
                <w:szCs w:val="20"/>
              </w:rPr>
              <w:t xml:space="preserve"> (*)</w:t>
            </w:r>
          </w:p>
          <w:p w14:paraId="1BDDAE1F" w14:textId="77777777" w:rsidR="00312DDC" w:rsidRPr="00513CB9" w:rsidRDefault="00312DDC" w:rsidP="008D7834">
            <w:pPr>
              <w:jc w:val="center"/>
              <w:rPr>
                <w:rFonts w:ascii="Arial Narrow" w:hAnsi="Arial Narrow"/>
                <w:b/>
                <w:bCs/>
                <w:sz w:val="20"/>
                <w:szCs w:val="20"/>
              </w:rPr>
            </w:pPr>
          </w:p>
        </w:tc>
        <w:tc>
          <w:tcPr>
            <w:tcW w:w="4414" w:type="dxa"/>
            <w:gridSpan w:val="2"/>
            <w:shd w:val="clear" w:color="auto" w:fill="FFFFFF" w:themeFill="background1"/>
          </w:tcPr>
          <w:p w14:paraId="226D90B0" w14:textId="77777777" w:rsidR="00312DDC" w:rsidRPr="00513CB9" w:rsidRDefault="00312DDC" w:rsidP="008D7834">
            <w:pPr>
              <w:jc w:val="center"/>
              <w:rPr>
                <w:rFonts w:ascii="Arial Narrow" w:hAnsi="Arial Narrow"/>
                <w:b/>
                <w:bCs/>
                <w:sz w:val="20"/>
                <w:szCs w:val="20"/>
              </w:rPr>
            </w:pPr>
            <w:r w:rsidRPr="00513CB9">
              <w:rPr>
                <w:rFonts w:ascii="Arial Narrow" w:hAnsi="Arial Narrow"/>
                <w:b/>
                <w:bCs/>
                <w:sz w:val="20"/>
                <w:szCs w:val="20"/>
              </w:rPr>
              <w:t>Funciones a desempeñar por la oficina de Gestión y Continuidad del Servicio (**)</w:t>
            </w:r>
          </w:p>
          <w:p w14:paraId="605476F8" w14:textId="77777777" w:rsidR="00312DDC" w:rsidRPr="00513CB9" w:rsidRDefault="00312DDC" w:rsidP="008D7834">
            <w:pPr>
              <w:jc w:val="center"/>
              <w:rPr>
                <w:rFonts w:ascii="Arial Narrow" w:hAnsi="Arial Narrow"/>
                <w:b/>
                <w:bCs/>
                <w:sz w:val="20"/>
                <w:szCs w:val="20"/>
              </w:rPr>
            </w:pPr>
          </w:p>
        </w:tc>
      </w:tr>
      <w:tr w:rsidR="00023093" w:rsidRPr="005E7F44" w14:paraId="2D572FCD" w14:textId="77777777" w:rsidTr="00513CB9">
        <w:tc>
          <w:tcPr>
            <w:tcW w:w="2207" w:type="dxa"/>
            <w:shd w:val="clear" w:color="auto" w:fill="D9E2F3" w:themeFill="accent1" w:themeFillTint="33"/>
          </w:tcPr>
          <w:p w14:paraId="715BD290" w14:textId="77777777" w:rsidR="00312DDC" w:rsidRPr="00513CB9" w:rsidRDefault="00312DDC" w:rsidP="008D7834">
            <w:pPr>
              <w:jc w:val="both"/>
              <w:rPr>
                <w:rFonts w:ascii="Arial Narrow" w:hAnsi="Arial Narrow"/>
                <w:sz w:val="18"/>
                <w:szCs w:val="18"/>
              </w:rPr>
            </w:pPr>
            <w:r w:rsidRPr="00513CB9">
              <w:rPr>
                <w:rFonts w:ascii="Arial Narrow" w:hAnsi="Arial Narrow"/>
                <w:b/>
                <w:sz w:val="18"/>
                <w:szCs w:val="18"/>
                <w:lang w:eastAsia="ar-SA"/>
              </w:rPr>
              <w:t xml:space="preserve">Función Principal: </w:t>
            </w:r>
          </w:p>
        </w:tc>
        <w:tc>
          <w:tcPr>
            <w:tcW w:w="2207" w:type="dxa"/>
            <w:shd w:val="clear" w:color="auto" w:fill="D9E2F3" w:themeFill="accent1" w:themeFillTint="33"/>
          </w:tcPr>
          <w:p w14:paraId="6AA9C197" w14:textId="77777777" w:rsidR="00312DDC" w:rsidRPr="00513CB9" w:rsidRDefault="00312DDC" w:rsidP="008D7834">
            <w:pPr>
              <w:jc w:val="center"/>
              <w:rPr>
                <w:rFonts w:ascii="Arial Narrow" w:hAnsi="Arial Narrow"/>
                <w:b/>
                <w:bCs/>
                <w:sz w:val="18"/>
                <w:szCs w:val="18"/>
              </w:rPr>
            </w:pPr>
            <w:r w:rsidRPr="00513CB9">
              <w:rPr>
                <w:rFonts w:ascii="Arial Narrow" w:hAnsi="Arial Narrow"/>
                <w:b/>
                <w:bCs/>
                <w:sz w:val="18"/>
                <w:szCs w:val="18"/>
              </w:rPr>
              <w:t>Estructura de Puestos</w:t>
            </w:r>
          </w:p>
        </w:tc>
        <w:tc>
          <w:tcPr>
            <w:tcW w:w="2207" w:type="dxa"/>
            <w:shd w:val="clear" w:color="auto" w:fill="FFFFFF" w:themeFill="background1"/>
          </w:tcPr>
          <w:p w14:paraId="0D74B1A0" w14:textId="77777777" w:rsidR="00312DDC" w:rsidRPr="00513CB9" w:rsidRDefault="00312DDC" w:rsidP="008D7834">
            <w:pPr>
              <w:jc w:val="both"/>
              <w:rPr>
                <w:rFonts w:ascii="Arial Narrow" w:hAnsi="Arial Narrow"/>
                <w:b/>
                <w:bCs/>
                <w:sz w:val="18"/>
                <w:szCs w:val="18"/>
              </w:rPr>
            </w:pPr>
            <w:r w:rsidRPr="00513CB9">
              <w:rPr>
                <w:rFonts w:ascii="Arial Narrow" w:hAnsi="Arial Narrow"/>
                <w:b/>
                <w:bCs/>
                <w:sz w:val="18"/>
                <w:szCs w:val="18"/>
              </w:rPr>
              <w:t>Función Principal:</w:t>
            </w:r>
          </w:p>
        </w:tc>
        <w:tc>
          <w:tcPr>
            <w:tcW w:w="2207" w:type="dxa"/>
            <w:shd w:val="clear" w:color="auto" w:fill="FFFFFF" w:themeFill="background1"/>
          </w:tcPr>
          <w:p w14:paraId="50CEEC97" w14:textId="77777777" w:rsidR="00312DDC" w:rsidRPr="00513CB9" w:rsidRDefault="00312DDC" w:rsidP="008D7834">
            <w:pPr>
              <w:jc w:val="both"/>
              <w:rPr>
                <w:rFonts w:ascii="Arial Narrow" w:hAnsi="Arial Narrow"/>
                <w:b/>
                <w:bCs/>
                <w:sz w:val="18"/>
                <w:szCs w:val="18"/>
              </w:rPr>
            </w:pPr>
            <w:r w:rsidRPr="00513CB9">
              <w:rPr>
                <w:rFonts w:ascii="Arial Narrow" w:hAnsi="Arial Narrow"/>
                <w:b/>
                <w:bCs/>
                <w:sz w:val="18"/>
                <w:szCs w:val="18"/>
              </w:rPr>
              <w:t>Estructura de Puestos</w:t>
            </w:r>
          </w:p>
        </w:tc>
      </w:tr>
      <w:tr w:rsidR="00023093" w:rsidRPr="005E7F44" w14:paraId="7CCCF16A" w14:textId="77777777" w:rsidTr="00513CB9">
        <w:tc>
          <w:tcPr>
            <w:tcW w:w="2207" w:type="dxa"/>
            <w:shd w:val="clear" w:color="auto" w:fill="D9E2F3" w:themeFill="accent1" w:themeFillTint="33"/>
          </w:tcPr>
          <w:p w14:paraId="04D1A83D" w14:textId="77777777" w:rsidR="00312DDC" w:rsidRPr="005E7F44" w:rsidRDefault="00312DDC" w:rsidP="008D7834">
            <w:pPr>
              <w:jc w:val="both"/>
              <w:rPr>
                <w:rFonts w:ascii="Arial Narrow" w:hAnsi="Arial Narrow"/>
                <w:sz w:val="20"/>
                <w:szCs w:val="20"/>
              </w:rPr>
            </w:pPr>
            <w:r w:rsidRPr="005E7F44">
              <w:rPr>
                <w:rFonts w:ascii="Arial Narrow" w:hAnsi="Arial Narrow"/>
                <w:sz w:val="20"/>
                <w:szCs w:val="20"/>
                <w:lang w:eastAsia="ar-SA"/>
              </w:rPr>
              <w:lastRenderedPageBreak/>
              <w:t>Asegurar el alineamiento estratégico de la Dirección de Tecnología de la información al Plan Estratégico Institucional (PEI), asegurando la implementación y cumplimiento de estándares y normas que son requeridas para una administración efectiva de los servicios de TI.</w:t>
            </w:r>
          </w:p>
        </w:tc>
        <w:tc>
          <w:tcPr>
            <w:tcW w:w="2207" w:type="dxa"/>
            <w:shd w:val="clear" w:color="auto" w:fill="D9E2F3" w:themeFill="accent1" w:themeFillTint="33"/>
          </w:tcPr>
          <w:p w14:paraId="7A2FDAB0" w14:textId="77777777" w:rsidR="00312DDC" w:rsidRPr="005E7F44" w:rsidRDefault="00312DDC" w:rsidP="008D7834">
            <w:pPr>
              <w:ind w:left="90"/>
              <w:rPr>
                <w:rFonts w:ascii="Arial Narrow" w:hAnsi="Arial Narrow"/>
                <w:sz w:val="20"/>
                <w:szCs w:val="20"/>
              </w:rPr>
            </w:pPr>
            <w:r w:rsidRPr="005E7F44">
              <w:rPr>
                <w:rFonts w:ascii="Arial Narrow" w:hAnsi="Arial Narrow"/>
                <w:sz w:val="20"/>
                <w:szCs w:val="20"/>
              </w:rPr>
              <w:t>1 Jefe Administrativo 4</w:t>
            </w:r>
          </w:p>
          <w:p w14:paraId="18E58A6D" w14:textId="77777777" w:rsidR="00312DDC" w:rsidRPr="005E7F44" w:rsidRDefault="00312DDC" w:rsidP="008D7834">
            <w:pPr>
              <w:ind w:left="90"/>
              <w:rPr>
                <w:rFonts w:ascii="Arial Narrow" w:hAnsi="Arial Narrow"/>
                <w:sz w:val="20"/>
                <w:szCs w:val="20"/>
              </w:rPr>
            </w:pPr>
            <w:r w:rsidRPr="005E7F44">
              <w:rPr>
                <w:rFonts w:ascii="Arial Narrow" w:hAnsi="Arial Narrow"/>
                <w:sz w:val="20"/>
                <w:szCs w:val="20"/>
              </w:rPr>
              <w:t>6</w:t>
            </w:r>
            <w:r>
              <w:rPr>
                <w:rFonts w:ascii="Arial Narrow" w:hAnsi="Arial Narrow"/>
                <w:sz w:val="20"/>
                <w:szCs w:val="20"/>
              </w:rPr>
              <w:t xml:space="preserve"> </w:t>
            </w:r>
            <w:r w:rsidRPr="005E7F44">
              <w:rPr>
                <w:rFonts w:ascii="Arial Narrow" w:hAnsi="Arial Narrow"/>
                <w:sz w:val="20"/>
                <w:szCs w:val="20"/>
              </w:rPr>
              <w:t>Prof</w:t>
            </w:r>
            <w:r>
              <w:rPr>
                <w:rFonts w:ascii="Arial Narrow" w:hAnsi="Arial Narrow"/>
                <w:sz w:val="20"/>
                <w:szCs w:val="20"/>
              </w:rPr>
              <w:t>.</w:t>
            </w:r>
            <w:r w:rsidRPr="005E7F44">
              <w:rPr>
                <w:rFonts w:ascii="Arial Narrow" w:hAnsi="Arial Narrow"/>
                <w:sz w:val="20"/>
                <w:szCs w:val="20"/>
              </w:rPr>
              <w:t xml:space="preserve"> en Informática 2</w:t>
            </w:r>
          </w:p>
        </w:tc>
        <w:tc>
          <w:tcPr>
            <w:tcW w:w="2207" w:type="dxa"/>
            <w:shd w:val="clear" w:color="auto" w:fill="FFFFFF" w:themeFill="background1"/>
          </w:tcPr>
          <w:p w14:paraId="38FC2E12" w14:textId="1591ACCD" w:rsidR="00312DDC" w:rsidRPr="005E7F44" w:rsidRDefault="00312DDC" w:rsidP="008D7834">
            <w:pPr>
              <w:jc w:val="both"/>
              <w:rPr>
                <w:rFonts w:ascii="Arial Narrow" w:hAnsi="Arial Narrow"/>
                <w:sz w:val="20"/>
                <w:szCs w:val="20"/>
              </w:rPr>
            </w:pPr>
            <w:r>
              <w:rPr>
                <w:rFonts w:ascii="Arial Narrow" w:hAnsi="Arial Narrow"/>
                <w:sz w:val="20"/>
                <w:szCs w:val="20"/>
              </w:rPr>
              <w:t>A</w:t>
            </w:r>
            <w:r w:rsidRPr="00F43F25">
              <w:rPr>
                <w:rFonts w:ascii="Arial Narrow" w:hAnsi="Arial Narrow"/>
                <w:sz w:val="20"/>
                <w:szCs w:val="20"/>
              </w:rPr>
              <w:t xml:space="preserve">dministrar la capacidad de continuidad </w:t>
            </w:r>
            <w:r w:rsidR="00E0372D">
              <w:rPr>
                <w:rFonts w:ascii="Arial Narrow" w:hAnsi="Arial Narrow"/>
                <w:sz w:val="20"/>
                <w:szCs w:val="20"/>
              </w:rPr>
              <w:t xml:space="preserve">del servicio </w:t>
            </w:r>
            <w:r w:rsidRPr="00F43F25">
              <w:rPr>
                <w:rFonts w:ascii="Arial Narrow" w:hAnsi="Arial Narrow"/>
                <w:sz w:val="20"/>
                <w:szCs w:val="20"/>
              </w:rPr>
              <w:t>dentro de todos los ámbitos del Poder Judicial en todo el país.</w:t>
            </w:r>
          </w:p>
        </w:tc>
        <w:tc>
          <w:tcPr>
            <w:tcW w:w="2207" w:type="dxa"/>
            <w:shd w:val="clear" w:color="auto" w:fill="FFFFFF" w:themeFill="background1"/>
          </w:tcPr>
          <w:p w14:paraId="3D804467" w14:textId="77777777" w:rsidR="00312DDC" w:rsidRPr="005E7F44" w:rsidRDefault="00312DDC" w:rsidP="008D7834">
            <w:pPr>
              <w:jc w:val="both"/>
              <w:rPr>
                <w:rFonts w:ascii="Arial Narrow" w:hAnsi="Arial Narrow"/>
                <w:sz w:val="20"/>
                <w:szCs w:val="20"/>
              </w:rPr>
            </w:pPr>
          </w:p>
        </w:tc>
      </w:tr>
      <w:tr w:rsidR="00023093" w:rsidRPr="005E7F44" w14:paraId="26DD97E4" w14:textId="77777777" w:rsidTr="00513CB9">
        <w:tc>
          <w:tcPr>
            <w:tcW w:w="2207" w:type="dxa"/>
            <w:shd w:val="clear" w:color="auto" w:fill="D9E2F3" w:themeFill="accent1" w:themeFillTint="33"/>
          </w:tcPr>
          <w:p w14:paraId="5D567315" w14:textId="77777777" w:rsidR="00312DDC" w:rsidRPr="005E7F44" w:rsidRDefault="00312DDC" w:rsidP="008D7834">
            <w:pPr>
              <w:jc w:val="both"/>
              <w:rPr>
                <w:rFonts w:ascii="Arial Narrow" w:hAnsi="Arial Narrow"/>
                <w:sz w:val="20"/>
                <w:szCs w:val="20"/>
              </w:rPr>
            </w:pPr>
            <w:r w:rsidRPr="005E7F44">
              <w:rPr>
                <w:rFonts w:ascii="Arial Narrow" w:hAnsi="Arial Narrow"/>
                <w:b/>
                <w:sz w:val="20"/>
                <w:szCs w:val="20"/>
                <w:lang w:eastAsia="ar-SA"/>
              </w:rPr>
              <w:t>Funciones generales del Subproceso:</w:t>
            </w:r>
          </w:p>
        </w:tc>
        <w:tc>
          <w:tcPr>
            <w:tcW w:w="2207" w:type="dxa"/>
            <w:shd w:val="clear" w:color="auto" w:fill="D9E2F3" w:themeFill="accent1" w:themeFillTint="33"/>
          </w:tcPr>
          <w:p w14:paraId="5889C4F8" w14:textId="77777777" w:rsidR="00312DDC" w:rsidRPr="005E7F44" w:rsidRDefault="00312DDC" w:rsidP="008D7834">
            <w:pPr>
              <w:jc w:val="both"/>
              <w:rPr>
                <w:rFonts w:ascii="Arial Narrow" w:hAnsi="Arial Narrow"/>
                <w:sz w:val="20"/>
                <w:szCs w:val="20"/>
              </w:rPr>
            </w:pPr>
          </w:p>
        </w:tc>
        <w:tc>
          <w:tcPr>
            <w:tcW w:w="2207" w:type="dxa"/>
            <w:shd w:val="clear" w:color="auto" w:fill="FFFFFF" w:themeFill="background1"/>
          </w:tcPr>
          <w:p w14:paraId="38563DDA" w14:textId="109EEAA6" w:rsidR="00312DDC" w:rsidRPr="005E7F44" w:rsidRDefault="00312DDC" w:rsidP="008D7834">
            <w:pPr>
              <w:jc w:val="both"/>
              <w:rPr>
                <w:rFonts w:ascii="Arial Narrow" w:hAnsi="Arial Narrow"/>
                <w:b/>
                <w:bCs/>
                <w:sz w:val="20"/>
                <w:szCs w:val="20"/>
              </w:rPr>
            </w:pPr>
            <w:r w:rsidRPr="005E7F44">
              <w:rPr>
                <w:rFonts w:ascii="Arial Narrow" w:hAnsi="Arial Narrow"/>
                <w:b/>
                <w:bCs/>
                <w:sz w:val="20"/>
                <w:szCs w:val="20"/>
              </w:rPr>
              <w:t>Funciones generales de la Oficina</w:t>
            </w:r>
            <w:r w:rsidR="00E0372D">
              <w:rPr>
                <w:rFonts w:ascii="Arial Narrow" w:hAnsi="Arial Narrow"/>
                <w:b/>
                <w:bCs/>
                <w:sz w:val="20"/>
                <w:szCs w:val="20"/>
              </w:rPr>
              <w:t>:</w:t>
            </w:r>
          </w:p>
        </w:tc>
        <w:tc>
          <w:tcPr>
            <w:tcW w:w="2207" w:type="dxa"/>
            <w:shd w:val="clear" w:color="auto" w:fill="FFFFFF" w:themeFill="background1"/>
          </w:tcPr>
          <w:p w14:paraId="5F8FB347" w14:textId="77777777" w:rsidR="00312DDC" w:rsidRPr="005E7F44" w:rsidRDefault="00312DDC" w:rsidP="008D7834">
            <w:pPr>
              <w:jc w:val="both"/>
              <w:rPr>
                <w:rFonts w:ascii="Arial Narrow" w:hAnsi="Arial Narrow"/>
                <w:sz w:val="20"/>
                <w:szCs w:val="20"/>
              </w:rPr>
            </w:pPr>
          </w:p>
        </w:tc>
      </w:tr>
      <w:tr w:rsidR="00023093" w:rsidRPr="005E7F44" w14:paraId="033783C4" w14:textId="77777777" w:rsidTr="00513CB9">
        <w:tc>
          <w:tcPr>
            <w:tcW w:w="2207" w:type="dxa"/>
            <w:shd w:val="clear" w:color="auto" w:fill="D9E2F3" w:themeFill="accent1" w:themeFillTint="33"/>
          </w:tcPr>
          <w:p w14:paraId="1E18CB4A" w14:textId="77777777" w:rsidR="00312DDC" w:rsidRPr="005E7F44" w:rsidRDefault="00312DDC" w:rsidP="008D7834">
            <w:pPr>
              <w:rPr>
                <w:rFonts w:ascii="Arial Narrow" w:hAnsi="Arial Narrow"/>
                <w:sz w:val="20"/>
                <w:szCs w:val="20"/>
              </w:rPr>
            </w:pPr>
            <w:r w:rsidRPr="005E7F44">
              <w:rPr>
                <w:rFonts w:ascii="Arial Narrow" w:hAnsi="Arial Narrow"/>
                <w:sz w:val="20"/>
                <w:szCs w:val="20"/>
              </w:rPr>
              <w:t>Labores relacionadas con la gestión de proyectos transversales a toda la DTI.</w:t>
            </w:r>
          </w:p>
          <w:p w14:paraId="383B97F8" w14:textId="77777777" w:rsidR="00312DDC" w:rsidRPr="005E7F44" w:rsidRDefault="00312DDC" w:rsidP="008D7834">
            <w:pPr>
              <w:jc w:val="both"/>
              <w:rPr>
                <w:rFonts w:ascii="Arial Narrow" w:hAnsi="Arial Narrow"/>
                <w:sz w:val="20"/>
                <w:szCs w:val="20"/>
              </w:rPr>
            </w:pPr>
          </w:p>
        </w:tc>
        <w:tc>
          <w:tcPr>
            <w:tcW w:w="2207" w:type="dxa"/>
            <w:shd w:val="clear" w:color="auto" w:fill="D9E2F3" w:themeFill="accent1" w:themeFillTint="33"/>
          </w:tcPr>
          <w:p w14:paraId="6141E6E0" w14:textId="77777777" w:rsidR="00312DDC" w:rsidRPr="005E7F44" w:rsidRDefault="00312DDC" w:rsidP="008D7834">
            <w:pPr>
              <w:jc w:val="both"/>
              <w:rPr>
                <w:rFonts w:ascii="Arial Narrow" w:hAnsi="Arial Narrow"/>
                <w:sz w:val="20"/>
                <w:szCs w:val="20"/>
              </w:rPr>
            </w:pPr>
          </w:p>
        </w:tc>
        <w:tc>
          <w:tcPr>
            <w:tcW w:w="2207" w:type="dxa"/>
            <w:shd w:val="clear" w:color="auto" w:fill="FFFFFF" w:themeFill="background1"/>
          </w:tcPr>
          <w:p w14:paraId="3842FACA" w14:textId="77777777" w:rsidR="00312DDC" w:rsidRPr="005E7F44" w:rsidRDefault="00312DDC" w:rsidP="008D7834">
            <w:pPr>
              <w:jc w:val="both"/>
              <w:rPr>
                <w:rFonts w:ascii="Arial Narrow" w:hAnsi="Arial Narrow"/>
                <w:sz w:val="20"/>
                <w:szCs w:val="20"/>
              </w:rPr>
            </w:pPr>
            <w:r w:rsidRPr="00136CD6">
              <w:rPr>
                <w:rFonts w:ascii="Arial Narrow" w:hAnsi="Arial Narrow"/>
                <w:sz w:val="20"/>
                <w:szCs w:val="20"/>
              </w:rPr>
              <w:t>Definir las metodologías y lineamientos de continuidad del servicio.</w:t>
            </w:r>
          </w:p>
        </w:tc>
        <w:tc>
          <w:tcPr>
            <w:tcW w:w="2207" w:type="dxa"/>
            <w:shd w:val="clear" w:color="auto" w:fill="FFFFFF" w:themeFill="background1"/>
          </w:tcPr>
          <w:p w14:paraId="7C9BE1EF" w14:textId="77777777" w:rsidR="00312DDC" w:rsidRPr="005E7F44" w:rsidRDefault="00312DDC" w:rsidP="008D7834">
            <w:pPr>
              <w:jc w:val="both"/>
              <w:rPr>
                <w:rFonts w:ascii="Arial Narrow" w:hAnsi="Arial Narrow"/>
                <w:sz w:val="20"/>
                <w:szCs w:val="20"/>
              </w:rPr>
            </w:pPr>
          </w:p>
        </w:tc>
      </w:tr>
      <w:tr w:rsidR="00023093" w:rsidRPr="005E7F44" w14:paraId="730E5106" w14:textId="77777777" w:rsidTr="00513CB9">
        <w:tc>
          <w:tcPr>
            <w:tcW w:w="2207" w:type="dxa"/>
            <w:shd w:val="clear" w:color="auto" w:fill="D9E2F3" w:themeFill="accent1" w:themeFillTint="33"/>
          </w:tcPr>
          <w:p w14:paraId="03C6A616" w14:textId="77777777" w:rsidR="00312DDC" w:rsidRPr="005E7F44" w:rsidRDefault="00312DDC" w:rsidP="008D7834">
            <w:pPr>
              <w:jc w:val="both"/>
              <w:rPr>
                <w:rFonts w:ascii="Arial Narrow" w:hAnsi="Arial Narrow"/>
                <w:sz w:val="20"/>
                <w:szCs w:val="20"/>
              </w:rPr>
            </w:pPr>
            <w:r w:rsidRPr="005E7F44">
              <w:rPr>
                <w:rFonts w:ascii="Arial Narrow" w:hAnsi="Arial Narrow"/>
                <w:sz w:val="20"/>
                <w:szCs w:val="20"/>
              </w:rPr>
              <w:t>Marcos estándares y mejores prácticas: COBIT, ITIL, ISO 27000, ISO 31000, ISO 38500, ISO 20000, PMBOK, PRINCE2.</w:t>
            </w:r>
          </w:p>
        </w:tc>
        <w:tc>
          <w:tcPr>
            <w:tcW w:w="2207" w:type="dxa"/>
            <w:shd w:val="clear" w:color="auto" w:fill="D9E2F3" w:themeFill="accent1" w:themeFillTint="33"/>
          </w:tcPr>
          <w:p w14:paraId="76DE5017" w14:textId="77777777" w:rsidR="00312DDC" w:rsidRPr="005E7F44" w:rsidRDefault="00312DDC" w:rsidP="008D7834">
            <w:pPr>
              <w:jc w:val="both"/>
              <w:rPr>
                <w:rFonts w:ascii="Arial Narrow" w:hAnsi="Arial Narrow"/>
                <w:sz w:val="20"/>
                <w:szCs w:val="20"/>
              </w:rPr>
            </w:pPr>
          </w:p>
        </w:tc>
        <w:tc>
          <w:tcPr>
            <w:tcW w:w="2207" w:type="dxa"/>
            <w:shd w:val="clear" w:color="auto" w:fill="FFFFFF" w:themeFill="background1"/>
          </w:tcPr>
          <w:p w14:paraId="065605A3" w14:textId="77777777" w:rsidR="00312DDC" w:rsidRDefault="00312DDC" w:rsidP="008D7834">
            <w:pPr>
              <w:jc w:val="both"/>
              <w:rPr>
                <w:rFonts w:ascii="Arial Narrow" w:hAnsi="Arial Narrow"/>
                <w:sz w:val="20"/>
                <w:szCs w:val="20"/>
              </w:rPr>
            </w:pPr>
            <w:r w:rsidRPr="00136CD6">
              <w:rPr>
                <w:rFonts w:ascii="Arial Narrow" w:hAnsi="Arial Narrow"/>
                <w:sz w:val="20"/>
                <w:szCs w:val="20"/>
              </w:rPr>
              <w:t>Coordinar con las personas que designe cada Dirección, para revisar todos los temas relacionados con la continuidad de los servicios.</w:t>
            </w:r>
          </w:p>
          <w:p w14:paraId="49B378BC" w14:textId="070FDB20" w:rsidR="005F400A" w:rsidRPr="005E7F44" w:rsidRDefault="005F400A" w:rsidP="008D7834">
            <w:pPr>
              <w:jc w:val="both"/>
              <w:rPr>
                <w:rFonts w:ascii="Arial Narrow" w:hAnsi="Arial Narrow"/>
                <w:sz w:val="20"/>
                <w:szCs w:val="20"/>
              </w:rPr>
            </w:pPr>
          </w:p>
        </w:tc>
        <w:tc>
          <w:tcPr>
            <w:tcW w:w="2207" w:type="dxa"/>
            <w:shd w:val="clear" w:color="auto" w:fill="FFFFFF" w:themeFill="background1"/>
          </w:tcPr>
          <w:p w14:paraId="052B8EB4" w14:textId="77777777" w:rsidR="00312DDC" w:rsidRPr="005E7F44" w:rsidRDefault="00312DDC" w:rsidP="008D7834">
            <w:pPr>
              <w:jc w:val="both"/>
              <w:rPr>
                <w:rFonts w:ascii="Arial Narrow" w:hAnsi="Arial Narrow"/>
                <w:sz w:val="20"/>
                <w:szCs w:val="20"/>
              </w:rPr>
            </w:pPr>
          </w:p>
        </w:tc>
      </w:tr>
      <w:tr w:rsidR="00023093" w:rsidRPr="005E7F44" w14:paraId="225A9A0D" w14:textId="77777777" w:rsidTr="00513CB9">
        <w:tc>
          <w:tcPr>
            <w:tcW w:w="2207" w:type="dxa"/>
            <w:shd w:val="clear" w:color="auto" w:fill="D9E2F3" w:themeFill="accent1" w:themeFillTint="33"/>
          </w:tcPr>
          <w:p w14:paraId="074757E2" w14:textId="77777777" w:rsidR="00312DDC" w:rsidRPr="005E7F44" w:rsidRDefault="00312DDC" w:rsidP="008D7834">
            <w:pPr>
              <w:jc w:val="both"/>
              <w:rPr>
                <w:rFonts w:ascii="Arial Narrow" w:hAnsi="Arial Narrow"/>
                <w:sz w:val="20"/>
                <w:szCs w:val="20"/>
              </w:rPr>
            </w:pPr>
            <w:r w:rsidRPr="005E7F44">
              <w:rPr>
                <w:rFonts w:ascii="Arial Narrow" w:hAnsi="Arial Narrow"/>
                <w:sz w:val="20"/>
                <w:szCs w:val="20"/>
              </w:rPr>
              <w:t>Verificación y cumplimiento.  Para dar seguimiento a informes de Auditoría, acuerdos de Consejo Superior, Corte Plena, Contraloría General de la República, SUPEN, entre otros.</w:t>
            </w:r>
          </w:p>
        </w:tc>
        <w:tc>
          <w:tcPr>
            <w:tcW w:w="2207" w:type="dxa"/>
            <w:shd w:val="clear" w:color="auto" w:fill="D9E2F3" w:themeFill="accent1" w:themeFillTint="33"/>
          </w:tcPr>
          <w:p w14:paraId="57032096" w14:textId="77777777" w:rsidR="00312DDC" w:rsidRPr="005E7F44" w:rsidRDefault="00312DDC" w:rsidP="008D7834">
            <w:pPr>
              <w:jc w:val="both"/>
              <w:rPr>
                <w:rFonts w:ascii="Arial Narrow" w:hAnsi="Arial Narrow"/>
                <w:sz w:val="20"/>
                <w:szCs w:val="20"/>
              </w:rPr>
            </w:pPr>
          </w:p>
        </w:tc>
        <w:tc>
          <w:tcPr>
            <w:tcW w:w="2207" w:type="dxa"/>
            <w:shd w:val="clear" w:color="auto" w:fill="FFFFFF" w:themeFill="background1"/>
          </w:tcPr>
          <w:p w14:paraId="2E061022" w14:textId="77777777" w:rsidR="00312DDC" w:rsidRPr="005E7F44" w:rsidRDefault="00312DDC" w:rsidP="008D7834">
            <w:pPr>
              <w:jc w:val="both"/>
              <w:rPr>
                <w:rFonts w:ascii="Arial Narrow" w:hAnsi="Arial Narrow"/>
                <w:sz w:val="20"/>
                <w:szCs w:val="20"/>
              </w:rPr>
            </w:pPr>
            <w:r w:rsidRPr="00136CD6">
              <w:rPr>
                <w:rFonts w:ascii="Arial Narrow" w:hAnsi="Arial Narrow"/>
                <w:sz w:val="20"/>
                <w:szCs w:val="20"/>
              </w:rPr>
              <w:t>Mantener el Sistema de Gestión de Continuidad del Servicio.</w:t>
            </w:r>
          </w:p>
        </w:tc>
        <w:tc>
          <w:tcPr>
            <w:tcW w:w="2207" w:type="dxa"/>
            <w:shd w:val="clear" w:color="auto" w:fill="FFFFFF" w:themeFill="background1"/>
          </w:tcPr>
          <w:p w14:paraId="39A5A292" w14:textId="77777777" w:rsidR="00312DDC" w:rsidRPr="005E7F44" w:rsidRDefault="00312DDC" w:rsidP="008D7834">
            <w:pPr>
              <w:jc w:val="both"/>
              <w:rPr>
                <w:rFonts w:ascii="Arial Narrow" w:hAnsi="Arial Narrow"/>
                <w:sz w:val="20"/>
                <w:szCs w:val="20"/>
              </w:rPr>
            </w:pPr>
          </w:p>
        </w:tc>
      </w:tr>
      <w:tr w:rsidR="00023093" w:rsidRPr="005E7F44" w14:paraId="060B0DDB" w14:textId="77777777" w:rsidTr="00513CB9">
        <w:tc>
          <w:tcPr>
            <w:tcW w:w="2207" w:type="dxa"/>
            <w:shd w:val="clear" w:color="auto" w:fill="D9E2F3" w:themeFill="accent1" w:themeFillTint="33"/>
          </w:tcPr>
          <w:p w14:paraId="08D4A47E" w14:textId="77777777" w:rsidR="00312DDC" w:rsidRPr="005E7F44" w:rsidRDefault="00312DDC" w:rsidP="008D7834">
            <w:pPr>
              <w:jc w:val="both"/>
              <w:rPr>
                <w:rFonts w:ascii="Arial Narrow" w:hAnsi="Arial Narrow"/>
                <w:sz w:val="20"/>
                <w:szCs w:val="20"/>
              </w:rPr>
            </w:pPr>
            <w:r w:rsidRPr="005E7F44">
              <w:rPr>
                <w:rFonts w:ascii="Arial Narrow" w:hAnsi="Arial Narrow"/>
                <w:sz w:val="20"/>
                <w:szCs w:val="20"/>
              </w:rPr>
              <w:t>Alineamiento estratégico de la DTI al Plan Estratégico Institucional.</w:t>
            </w:r>
          </w:p>
        </w:tc>
        <w:tc>
          <w:tcPr>
            <w:tcW w:w="2207" w:type="dxa"/>
            <w:shd w:val="clear" w:color="auto" w:fill="D9E2F3" w:themeFill="accent1" w:themeFillTint="33"/>
          </w:tcPr>
          <w:p w14:paraId="60B718FD" w14:textId="77777777" w:rsidR="00312DDC" w:rsidRPr="005E7F44" w:rsidRDefault="00312DDC" w:rsidP="008D7834">
            <w:pPr>
              <w:jc w:val="both"/>
              <w:rPr>
                <w:rFonts w:ascii="Arial Narrow" w:hAnsi="Arial Narrow"/>
                <w:sz w:val="20"/>
                <w:szCs w:val="20"/>
              </w:rPr>
            </w:pPr>
          </w:p>
        </w:tc>
        <w:tc>
          <w:tcPr>
            <w:tcW w:w="2207" w:type="dxa"/>
            <w:shd w:val="clear" w:color="auto" w:fill="FFFFFF" w:themeFill="background1"/>
          </w:tcPr>
          <w:p w14:paraId="322013A5" w14:textId="77777777" w:rsidR="00312DDC" w:rsidRDefault="00312DDC" w:rsidP="008D7834">
            <w:pPr>
              <w:jc w:val="both"/>
              <w:rPr>
                <w:rFonts w:ascii="Arial Narrow" w:hAnsi="Arial Narrow"/>
                <w:sz w:val="20"/>
                <w:szCs w:val="20"/>
              </w:rPr>
            </w:pPr>
            <w:r w:rsidRPr="00136CD6">
              <w:rPr>
                <w:rFonts w:ascii="Arial Narrow" w:hAnsi="Arial Narrow"/>
                <w:sz w:val="20"/>
                <w:szCs w:val="20"/>
              </w:rPr>
              <w:t>Supervisar la gestión eficaz y eficiente de la continuidad del servicio en la Institución.</w:t>
            </w:r>
          </w:p>
          <w:p w14:paraId="6B4689FC" w14:textId="2D22FBBC" w:rsidR="005F400A" w:rsidRPr="005E7F44" w:rsidRDefault="005F400A" w:rsidP="008D7834">
            <w:pPr>
              <w:jc w:val="both"/>
              <w:rPr>
                <w:rFonts w:ascii="Arial Narrow" w:hAnsi="Arial Narrow"/>
                <w:sz w:val="20"/>
                <w:szCs w:val="20"/>
              </w:rPr>
            </w:pPr>
          </w:p>
        </w:tc>
        <w:tc>
          <w:tcPr>
            <w:tcW w:w="2207" w:type="dxa"/>
            <w:shd w:val="clear" w:color="auto" w:fill="FFFFFF" w:themeFill="background1"/>
          </w:tcPr>
          <w:p w14:paraId="0C286DDA" w14:textId="77777777" w:rsidR="00312DDC" w:rsidRPr="005E7F44" w:rsidRDefault="00312DDC" w:rsidP="008D7834">
            <w:pPr>
              <w:jc w:val="both"/>
              <w:rPr>
                <w:rFonts w:ascii="Arial Narrow" w:hAnsi="Arial Narrow"/>
                <w:sz w:val="20"/>
                <w:szCs w:val="20"/>
              </w:rPr>
            </w:pPr>
          </w:p>
        </w:tc>
      </w:tr>
      <w:tr w:rsidR="00023093" w:rsidRPr="005E7F44" w14:paraId="2AD15570" w14:textId="77777777" w:rsidTr="00513CB9">
        <w:tc>
          <w:tcPr>
            <w:tcW w:w="2207" w:type="dxa"/>
            <w:shd w:val="clear" w:color="auto" w:fill="D9E2F3" w:themeFill="accent1" w:themeFillTint="33"/>
          </w:tcPr>
          <w:p w14:paraId="711F2CE0" w14:textId="77777777" w:rsidR="00312DDC" w:rsidRPr="005E7F44" w:rsidRDefault="00312DDC" w:rsidP="008D7834">
            <w:pPr>
              <w:jc w:val="both"/>
              <w:rPr>
                <w:rFonts w:ascii="Arial Narrow" w:hAnsi="Arial Narrow"/>
                <w:sz w:val="20"/>
                <w:szCs w:val="20"/>
              </w:rPr>
            </w:pPr>
            <w:r w:rsidRPr="005E7F44">
              <w:rPr>
                <w:rFonts w:ascii="Arial Narrow" w:hAnsi="Arial Narrow"/>
                <w:sz w:val="20"/>
                <w:szCs w:val="20"/>
              </w:rPr>
              <w:t xml:space="preserve">Gestión de Continuidad y Riesgos, que consiste en establecer los estándares para asegurar la continuidad de los servicios, así como los estándares para identificar los riesgos a nivel de gestión, operaciones, </w:t>
            </w:r>
            <w:r w:rsidRPr="005E7F44">
              <w:rPr>
                <w:rFonts w:ascii="Arial Narrow" w:hAnsi="Arial Narrow"/>
                <w:sz w:val="20"/>
                <w:szCs w:val="20"/>
              </w:rPr>
              <w:lastRenderedPageBreak/>
              <w:t>infraestructura, seguridad y recursos humanos.</w:t>
            </w:r>
          </w:p>
        </w:tc>
        <w:tc>
          <w:tcPr>
            <w:tcW w:w="2207" w:type="dxa"/>
            <w:shd w:val="clear" w:color="auto" w:fill="D9E2F3" w:themeFill="accent1" w:themeFillTint="33"/>
          </w:tcPr>
          <w:p w14:paraId="54096E8E" w14:textId="77777777" w:rsidR="00312DDC" w:rsidRPr="005E7F44" w:rsidRDefault="00312DDC" w:rsidP="008D7834">
            <w:pPr>
              <w:jc w:val="both"/>
              <w:rPr>
                <w:rFonts w:ascii="Arial Narrow" w:hAnsi="Arial Narrow"/>
                <w:sz w:val="20"/>
                <w:szCs w:val="20"/>
              </w:rPr>
            </w:pPr>
          </w:p>
        </w:tc>
        <w:tc>
          <w:tcPr>
            <w:tcW w:w="2207" w:type="dxa"/>
            <w:shd w:val="clear" w:color="auto" w:fill="FFFFFF" w:themeFill="background1"/>
          </w:tcPr>
          <w:p w14:paraId="08E32E0F" w14:textId="77777777" w:rsidR="00312DDC" w:rsidRPr="005E7F44" w:rsidRDefault="00312DDC" w:rsidP="008D7834">
            <w:pPr>
              <w:jc w:val="both"/>
              <w:rPr>
                <w:rFonts w:ascii="Arial Narrow" w:hAnsi="Arial Narrow"/>
                <w:sz w:val="20"/>
                <w:szCs w:val="20"/>
              </w:rPr>
            </w:pPr>
            <w:r w:rsidRPr="00136CD6">
              <w:rPr>
                <w:rFonts w:ascii="Arial Narrow" w:hAnsi="Arial Narrow"/>
                <w:sz w:val="20"/>
                <w:szCs w:val="20"/>
              </w:rPr>
              <w:t>Supervisar e implementar las acciones correctivas que se originen de las auditorías en materia de continuidad del servicio.</w:t>
            </w:r>
          </w:p>
        </w:tc>
        <w:tc>
          <w:tcPr>
            <w:tcW w:w="2207" w:type="dxa"/>
            <w:shd w:val="clear" w:color="auto" w:fill="FFFFFF" w:themeFill="background1"/>
          </w:tcPr>
          <w:p w14:paraId="0E6A9B37" w14:textId="77777777" w:rsidR="00312DDC" w:rsidRPr="005E7F44" w:rsidRDefault="00312DDC" w:rsidP="008D7834">
            <w:pPr>
              <w:jc w:val="both"/>
              <w:rPr>
                <w:rFonts w:ascii="Arial Narrow" w:hAnsi="Arial Narrow"/>
                <w:sz w:val="20"/>
                <w:szCs w:val="20"/>
              </w:rPr>
            </w:pPr>
          </w:p>
        </w:tc>
      </w:tr>
      <w:tr w:rsidR="00023093" w:rsidRPr="005E7F44" w14:paraId="60C9BB1F" w14:textId="77777777" w:rsidTr="00513CB9">
        <w:tc>
          <w:tcPr>
            <w:tcW w:w="2207" w:type="dxa"/>
            <w:shd w:val="clear" w:color="auto" w:fill="D9E2F3" w:themeFill="accent1" w:themeFillTint="33"/>
          </w:tcPr>
          <w:p w14:paraId="3BC775F7" w14:textId="77777777" w:rsidR="00312DDC" w:rsidRPr="005E7F44" w:rsidRDefault="00312DDC" w:rsidP="008D7834">
            <w:pPr>
              <w:jc w:val="both"/>
              <w:rPr>
                <w:rFonts w:ascii="Arial Narrow" w:hAnsi="Arial Narrow"/>
                <w:sz w:val="20"/>
                <w:szCs w:val="20"/>
              </w:rPr>
            </w:pPr>
            <w:r w:rsidRPr="005E7F44">
              <w:rPr>
                <w:rFonts w:ascii="Arial Narrow" w:hAnsi="Arial Narrow"/>
                <w:sz w:val="20"/>
                <w:szCs w:val="20"/>
              </w:rPr>
              <w:t>Entre otras labores propias relacionadas con el objetivo principal de este Subproceso.</w:t>
            </w:r>
          </w:p>
        </w:tc>
        <w:tc>
          <w:tcPr>
            <w:tcW w:w="2207" w:type="dxa"/>
            <w:shd w:val="clear" w:color="auto" w:fill="D9E2F3" w:themeFill="accent1" w:themeFillTint="33"/>
          </w:tcPr>
          <w:p w14:paraId="6E055B1F" w14:textId="77777777" w:rsidR="00312DDC" w:rsidRPr="005E7F44" w:rsidRDefault="00312DDC" w:rsidP="008D7834">
            <w:pPr>
              <w:jc w:val="both"/>
              <w:rPr>
                <w:rFonts w:ascii="Arial Narrow" w:hAnsi="Arial Narrow"/>
                <w:sz w:val="20"/>
                <w:szCs w:val="20"/>
              </w:rPr>
            </w:pPr>
          </w:p>
        </w:tc>
        <w:tc>
          <w:tcPr>
            <w:tcW w:w="2207" w:type="dxa"/>
            <w:shd w:val="clear" w:color="auto" w:fill="FFFFFF" w:themeFill="background1"/>
          </w:tcPr>
          <w:p w14:paraId="5E859EA9" w14:textId="4D0D980E" w:rsidR="00312DDC" w:rsidRPr="005E7F44" w:rsidRDefault="00D029E0" w:rsidP="008D7834">
            <w:pPr>
              <w:jc w:val="both"/>
              <w:rPr>
                <w:rFonts w:ascii="Arial Narrow" w:hAnsi="Arial Narrow"/>
                <w:sz w:val="20"/>
                <w:szCs w:val="20"/>
              </w:rPr>
            </w:pPr>
            <w:r w:rsidRPr="00D029E0">
              <w:rPr>
                <w:rFonts w:ascii="Arial Narrow" w:hAnsi="Arial Narrow"/>
                <w:sz w:val="20"/>
                <w:szCs w:val="20"/>
              </w:rPr>
              <w:t>Entre otras labores propias relacionadas con el objetivo principal de est</w:t>
            </w:r>
            <w:r>
              <w:rPr>
                <w:rFonts w:ascii="Arial Narrow" w:hAnsi="Arial Narrow"/>
                <w:sz w:val="20"/>
                <w:szCs w:val="20"/>
              </w:rPr>
              <w:t>a oficina</w:t>
            </w:r>
            <w:r w:rsidRPr="00D029E0">
              <w:rPr>
                <w:rFonts w:ascii="Arial Narrow" w:hAnsi="Arial Narrow"/>
                <w:sz w:val="20"/>
                <w:szCs w:val="20"/>
              </w:rPr>
              <w:t>.</w:t>
            </w:r>
          </w:p>
        </w:tc>
        <w:tc>
          <w:tcPr>
            <w:tcW w:w="2207" w:type="dxa"/>
            <w:shd w:val="clear" w:color="auto" w:fill="FFFFFF" w:themeFill="background1"/>
          </w:tcPr>
          <w:p w14:paraId="47249089" w14:textId="77777777" w:rsidR="00312DDC" w:rsidRPr="005E7F44" w:rsidRDefault="00312DDC" w:rsidP="008D7834">
            <w:pPr>
              <w:jc w:val="both"/>
              <w:rPr>
                <w:rFonts w:ascii="Arial Narrow" w:hAnsi="Arial Narrow"/>
                <w:sz w:val="20"/>
                <w:szCs w:val="20"/>
              </w:rPr>
            </w:pPr>
          </w:p>
        </w:tc>
      </w:tr>
      <w:tr w:rsidR="00312DDC" w:rsidRPr="005E7F44" w14:paraId="257663EE" w14:textId="77777777" w:rsidTr="008D7834">
        <w:tc>
          <w:tcPr>
            <w:tcW w:w="4414" w:type="dxa"/>
            <w:gridSpan w:val="2"/>
          </w:tcPr>
          <w:p w14:paraId="26E4B049" w14:textId="77777777" w:rsidR="00312DDC" w:rsidRPr="005E7F44" w:rsidRDefault="00312DDC" w:rsidP="008D7834">
            <w:pPr>
              <w:jc w:val="both"/>
              <w:rPr>
                <w:rFonts w:ascii="Arial Narrow" w:hAnsi="Arial Narrow"/>
                <w:sz w:val="20"/>
                <w:szCs w:val="20"/>
              </w:rPr>
            </w:pPr>
            <w:r>
              <w:rPr>
                <w:rFonts w:ascii="Arial Narrow" w:hAnsi="Arial Narrow"/>
                <w:sz w:val="20"/>
                <w:szCs w:val="20"/>
              </w:rPr>
              <w:t xml:space="preserve">Nota: (*) </w:t>
            </w:r>
            <w:r w:rsidRPr="00BC4455">
              <w:rPr>
                <w:rFonts w:ascii="Arial Narrow" w:hAnsi="Arial Narrow"/>
                <w:sz w:val="20"/>
                <w:szCs w:val="20"/>
              </w:rPr>
              <w:t>Información que se extrae del Informe 618-PLA-2018 elaborado por Dirección de Planificación</w:t>
            </w:r>
          </w:p>
        </w:tc>
        <w:tc>
          <w:tcPr>
            <w:tcW w:w="4414" w:type="dxa"/>
            <w:gridSpan w:val="2"/>
          </w:tcPr>
          <w:p w14:paraId="08F52D9C" w14:textId="77777777" w:rsidR="00312DDC" w:rsidRDefault="00312DDC" w:rsidP="008D7834">
            <w:pPr>
              <w:jc w:val="both"/>
              <w:rPr>
                <w:rFonts w:ascii="Arial Narrow" w:hAnsi="Arial Narrow"/>
                <w:sz w:val="20"/>
                <w:szCs w:val="20"/>
              </w:rPr>
            </w:pPr>
            <w:r>
              <w:rPr>
                <w:rFonts w:ascii="Arial Narrow" w:hAnsi="Arial Narrow"/>
                <w:sz w:val="20"/>
                <w:szCs w:val="20"/>
              </w:rPr>
              <w:t xml:space="preserve">Nota: (**) </w:t>
            </w:r>
            <w:r w:rsidRPr="00C00841">
              <w:rPr>
                <w:rFonts w:ascii="Arial Narrow" w:hAnsi="Arial Narrow"/>
                <w:sz w:val="20"/>
                <w:szCs w:val="20"/>
              </w:rPr>
              <w:t xml:space="preserve">Información que se extrae de la propuesta </w:t>
            </w:r>
            <w:r w:rsidRPr="00860858">
              <w:rPr>
                <w:rFonts w:ascii="Arial Narrow" w:hAnsi="Arial Narrow"/>
                <w:sz w:val="20"/>
                <w:szCs w:val="20"/>
              </w:rPr>
              <w:t xml:space="preserve">mediante oficio N° 153-DE-2021, </w:t>
            </w:r>
            <w:r w:rsidRPr="00C00841">
              <w:rPr>
                <w:rFonts w:ascii="Arial Narrow" w:hAnsi="Arial Narrow"/>
                <w:sz w:val="20"/>
                <w:szCs w:val="20"/>
              </w:rPr>
              <w:t xml:space="preserve">realizada por el Equipo Interdisciplinario en el informe de </w:t>
            </w:r>
            <w:r>
              <w:rPr>
                <w:rFonts w:ascii="Arial Narrow" w:hAnsi="Arial Narrow"/>
                <w:sz w:val="20"/>
                <w:szCs w:val="20"/>
              </w:rPr>
              <w:t>“</w:t>
            </w:r>
            <w:r w:rsidRPr="00C00841">
              <w:rPr>
                <w:rFonts w:ascii="Arial Narrow" w:hAnsi="Arial Narrow"/>
                <w:sz w:val="20"/>
                <w:szCs w:val="20"/>
              </w:rPr>
              <w:t>Estructura Organizativa para la Auditoría, Administración y Actualización del Sistema de Gestión de Continuidad del Servicio</w:t>
            </w:r>
            <w:r>
              <w:rPr>
                <w:rFonts w:ascii="Arial Narrow" w:hAnsi="Arial Narrow"/>
                <w:sz w:val="20"/>
                <w:szCs w:val="20"/>
              </w:rPr>
              <w:t>” que detalla las funciones que deberá asumir el personal que conformaría  la oficina.</w:t>
            </w:r>
            <w:r w:rsidRPr="00860858">
              <w:rPr>
                <w:rFonts w:ascii="Arial Narrow" w:hAnsi="Arial Narrow"/>
                <w:sz w:val="20"/>
                <w:szCs w:val="20"/>
              </w:rPr>
              <w:t xml:space="preserve"> </w:t>
            </w:r>
          </w:p>
          <w:p w14:paraId="2E4B9A97" w14:textId="1AA6B833" w:rsidR="00055159" w:rsidRPr="005E7F44" w:rsidRDefault="00055159" w:rsidP="008D7834">
            <w:pPr>
              <w:jc w:val="both"/>
              <w:rPr>
                <w:rFonts w:ascii="Arial Narrow" w:hAnsi="Arial Narrow"/>
                <w:sz w:val="20"/>
                <w:szCs w:val="20"/>
              </w:rPr>
            </w:pPr>
          </w:p>
        </w:tc>
      </w:tr>
    </w:tbl>
    <w:p w14:paraId="49E46977" w14:textId="77777777" w:rsidR="00312DDC" w:rsidRPr="005E7F44" w:rsidRDefault="00312DDC" w:rsidP="00312DDC">
      <w:pPr>
        <w:spacing w:after="0" w:line="240" w:lineRule="auto"/>
        <w:jc w:val="both"/>
        <w:rPr>
          <w:rFonts w:ascii="Arial Narrow" w:hAnsi="Arial Narrow"/>
          <w:sz w:val="20"/>
          <w:szCs w:val="20"/>
        </w:rPr>
      </w:pPr>
    </w:p>
    <w:p w14:paraId="07B4FCEC" w14:textId="64A1C317" w:rsidR="00F9431F" w:rsidRPr="00F9431F" w:rsidRDefault="00D029E0" w:rsidP="00055159">
      <w:pPr>
        <w:spacing w:line="240" w:lineRule="auto"/>
        <w:jc w:val="both"/>
        <w:rPr>
          <w:rFonts w:ascii="Book Antiqua" w:hAnsi="Book Antiqua"/>
          <w:sz w:val="24"/>
          <w:szCs w:val="24"/>
        </w:rPr>
      </w:pPr>
      <w:r>
        <w:rPr>
          <w:rFonts w:ascii="Book Antiqua" w:hAnsi="Book Antiqua"/>
          <w:sz w:val="24"/>
          <w:szCs w:val="24"/>
        </w:rPr>
        <w:t xml:space="preserve">Como se puede apreciar, </w:t>
      </w:r>
      <w:r w:rsidR="00E92248">
        <w:rPr>
          <w:rFonts w:ascii="Book Antiqua" w:hAnsi="Book Antiqua"/>
          <w:sz w:val="24"/>
          <w:szCs w:val="24"/>
        </w:rPr>
        <w:t xml:space="preserve">el </w:t>
      </w:r>
      <w:r w:rsidR="00E92248" w:rsidRPr="00294795">
        <w:rPr>
          <w:rFonts w:ascii="Book Antiqua" w:hAnsi="Book Antiqua"/>
          <w:color w:val="FF0000"/>
          <w:sz w:val="24"/>
          <w:szCs w:val="24"/>
        </w:rPr>
        <w:t>Subproceso de Normas y Est</w:t>
      </w:r>
      <w:r w:rsidR="0056731D">
        <w:rPr>
          <w:rFonts w:ascii="Book Antiqua" w:hAnsi="Book Antiqua"/>
          <w:color w:val="FF0000"/>
          <w:sz w:val="24"/>
          <w:szCs w:val="24"/>
        </w:rPr>
        <w:t>á</w:t>
      </w:r>
      <w:r w:rsidR="00E92248" w:rsidRPr="00294795">
        <w:rPr>
          <w:rFonts w:ascii="Book Antiqua" w:hAnsi="Book Antiqua"/>
          <w:color w:val="FF0000"/>
          <w:sz w:val="24"/>
          <w:szCs w:val="24"/>
        </w:rPr>
        <w:t xml:space="preserve">ndares </w:t>
      </w:r>
      <w:r w:rsidR="006F00E7">
        <w:rPr>
          <w:rFonts w:ascii="Book Antiqua" w:hAnsi="Book Antiqua"/>
          <w:sz w:val="24"/>
          <w:szCs w:val="24"/>
        </w:rPr>
        <w:t>tiene</w:t>
      </w:r>
      <w:r w:rsidR="007914E9">
        <w:rPr>
          <w:rFonts w:ascii="Book Antiqua" w:hAnsi="Book Antiqua"/>
          <w:sz w:val="24"/>
          <w:szCs w:val="24"/>
        </w:rPr>
        <w:t xml:space="preserve"> c</w:t>
      </w:r>
      <w:r w:rsidR="00370305" w:rsidRPr="00370305">
        <w:rPr>
          <w:rFonts w:ascii="Book Antiqua" w:hAnsi="Book Antiqua"/>
          <w:sz w:val="24"/>
          <w:szCs w:val="24"/>
        </w:rPr>
        <w:t>omo parte de su función principal definir las normas y estándares por los cuales debe desarrollarse una efectiva administración de los servicios tecnológicos</w:t>
      </w:r>
      <w:r w:rsidR="001D008E">
        <w:rPr>
          <w:rFonts w:ascii="Book Antiqua" w:hAnsi="Book Antiqua"/>
          <w:sz w:val="24"/>
          <w:szCs w:val="24"/>
        </w:rPr>
        <w:t>, que dentro de sus actividades se encuentra inmer</w:t>
      </w:r>
      <w:r w:rsidR="00997452">
        <w:rPr>
          <w:rFonts w:ascii="Book Antiqua" w:hAnsi="Book Antiqua"/>
          <w:sz w:val="24"/>
          <w:szCs w:val="24"/>
        </w:rPr>
        <w:t xml:space="preserve">so, </w:t>
      </w:r>
      <w:r w:rsidR="000F24BC">
        <w:rPr>
          <w:rFonts w:ascii="Book Antiqua" w:hAnsi="Book Antiqua"/>
          <w:sz w:val="24"/>
          <w:szCs w:val="24"/>
        </w:rPr>
        <w:t xml:space="preserve">la </w:t>
      </w:r>
      <w:r w:rsidR="00997452">
        <w:rPr>
          <w:rFonts w:ascii="Book Antiqua" w:hAnsi="Book Antiqua"/>
          <w:sz w:val="24"/>
          <w:szCs w:val="24"/>
        </w:rPr>
        <w:t>gesti</w:t>
      </w:r>
      <w:r w:rsidR="000F24BC">
        <w:rPr>
          <w:rFonts w:ascii="Book Antiqua" w:hAnsi="Book Antiqua"/>
          <w:sz w:val="24"/>
          <w:szCs w:val="24"/>
        </w:rPr>
        <w:t>ón de</w:t>
      </w:r>
      <w:r w:rsidR="00997452">
        <w:rPr>
          <w:rFonts w:ascii="Book Antiqua" w:hAnsi="Book Antiqua"/>
          <w:sz w:val="24"/>
          <w:szCs w:val="24"/>
        </w:rPr>
        <w:t xml:space="preserve"> los r</w:t>
      </w:r>
      <w:r w:rsidR="001D008E" w:rsidRPr="001D008E">
        <w:rPr>
          <w:rFonts w:ascii="Book Antiqua" w:hAnsi="Book Antiqua"/>
          <w:sz w:val="24"/>
          <w:szCs w:val="24"/>
        </w:rPr>
        <w:t xml:space="preserve">iesgos y </w:t>
      </w:r>
      <w:r w:rsidR="00997452">
        <w:rPr>
          <w:rFonts w:ascii="Book Antiqua" w:hAnsi="Book Antiqua"/>
          <w:sz w:val="24"/>
          <w:szCs w:val="24"/>
        </w:rPr>
        <w:t xml:space="preserve">el </w:t>
      </w:r>
      <w:r w:rsidR="001D008E" w:rsidRPr="001D008E">
        <w:rPr>
          <w:rFonts w:ascii="Book Antiqua" w:hAnsi="Book Antiqua"/>
          <w:sz w:val="24"/>
          <w:szCs w:val="24"/>
        </w:rPr>
        <w:t>aseguramiento de la continuidad del servicio de</w:t>
      </w:r>
      <w:r w:rsidR="00997452">
        <w:rPr>
          <w:rFonts w:ascii="Book Antiqua" w:hAnsi="Book Antiqua"/>
          <w:sz w:val="24"/>
          <w:szCs w:val="24"/>
        </w:rPr>
        <w:t xml:space="preserve">sde la perspectiva de la Tecnología de la Información </w:t>
      </w:r>
      <w:r w:rsidR="003F6A19">
        <w:rPr>
          <w:rFonts w:ascii="Book Antiqua" w:hAnsi="Book Antiqua"/>
          <w:sz w:val="24"/>
          <w:szCs w:val="24"/>
        </w:rPr>
        <w:t>y</w:t>
      </w:r>
      <w:r w:rsidR="00997452">
        <w:rPr>
          <w:rFonts w:ascii="Book Antiqua" w:hAnsi="Book Antiqua"/>
          <w:sz w:val="24"/>
          <w:szCs w:val="24"/>
        </w:rPr>
        <w:t xml:space="preserve"> </w:t>
      </w:r>
      <w:r w:rsidR="003F6A19">
        <w:rPr>
          <w:rFonts w:ascii="Book Antiqua" w:hAnsi="Book Antiqua"/>
          <w:sz w:val="24"/>
          <w:szCs w:val="24"/>
        </w:rPr>
        <w:t>su alcance tiene incidencia en</w:t>
      </w:r>
      <w:r w:rsidR="00997452">
        <w:rPr>
          <w:rFonts w:ascii="Book Antiqua" w:hAnsi="Book Antiqua"/>
          <w:sz w:val="24"/>
          <w:szCs w:val="24"/>
        </w:rPr>
        <w:t xml:space="preserve"> todo el país</w:t>
      </w:r>
      <w:r w:rsidR="001D008E" w:rsidRPr="001D008E">
        <w:rPr>
          <w:rFonts w:ascii="Book Antiqua" w:hAnsi="Book Antiqua"/>
          <w:sz w:val="24"/>
          <w:szCs w:val="24"/>
        </w:rPr>
        <w:t xml:space="preserve">. </w:t>
      </w:r>
      <w:r w:rsidR="00370305" w:rsidRPr="00370305">
        <w:rPr>
          <w:rFonts w:ascii="Book Antiqua" w:hAnsi="Book Antiqua"/>
          <w:sz w:val="24"/>
          <w:szCs w:val="24"/>
        </w:rPr>
        <w:t xml:space="preserve"> Este subproceso </w:t>
      </w:r>
      <w:r w:rsidR="00F9431F">
        <w:rPr>
          <w:rFonts w:ascii="Book Antiqua" w:hAnsi="Book Antiqua"/>
          <w:sz w:val="24"/>
          <w:szCs w:val="24"/>
        </w:rPr>
        <w:t xml:space="preserve">se distingue por ser </w:t>
      </w:r>
      <w:r w:rsidR="00F9431F" w:rsidRPr="00F9431F">
        <w:rPr>
          <w:rFonts w:ascii="Book Antiqua" w:hAnsi="Book Antiqua"/>
          <w:sz w:val="24"/>
          <w:szCs w:val="24"/>
        </w:rPr>
        <w:t xml:space="preserve">uno de los componentes </w:t>
      </w:r>
      <w:r w:rsidR="00F9431F">
        <w:rPr>
          <w:rFonts w:ascii="Book Antiqua" w:hAnsi="Book Antiqua"/>
          <w:sz w:val="24"/>
          <w:szCs w:val="24"/>
        </w:rPr>
        <w:t>que integran el</w:t>
      </w:r>
      <w:r w:rsidR="00F9431F" w:rsidRPr="00F9431F">
        <w:rPr>
          <w:rFonts w:ascii="Book Antiqua" w:hAnsi="Book Antiqua"/>
          <w:sz w:val="24"/>
          <w:szCs w:val="24"/>
        </w:rPr>
        <w:t xml:space="preserve"> </w:t>
      </w:r>
      <w:r w:rsidR="005A7679">
        <w:rPr>
          <w:rFonts w:ascii="Book Antiqua" w:hAnsi="Book Antiqua"/>
          <w:sz w:val="24"/>
          <w:szCs w:val="24"/>
        </w:rPr>
        <w:t>P</w:t>
      </w:r>
      <w:r w:rsidR="00F9431F" w:rsidRPr="00F9431F">
        <w:rPr>
          <w:rFonts w:ascii="Book Antiqua" w:hAnsi="Book Antiqua"/>
          <w:sz w:val="24"/>
          <w:szCs w:val="24"/>
        </w:rPr>
        <w:t>roceso</w:t>
      </w:r>
      <w:r w:rsidR="005A7679">
        <w:rPr>
          <w:rFonts w:ascii="Book Antiqua" w:hAnsi="Book Antiqua"/>
          <w:sz w:val="24"/>
          <w:szCs w:val="24"/>
        </w:rPr>
        <w:t xml:space="preserve"> </w:t>
      </w:r>
      <w:r w:rsidR="005A7679" w:rsidRPr="00370305">
        <w:rPr>
          <w:rFonts w:ascii="Book Antiqua" w:hAnsi="Book Antiqua"/>
          <w:sz w:val="24"/>
          <w:szCs w:val="24"/>
        </w:rPr>
        <w:t>de Sistemas</w:t>
      </w:r>
      <w:r w:rsidR="005A7679">
        <w:rPr>
          <w:rFonts w:ascii="Book Antiqua" w:hAnsi="Book Antiqua"/>
          <w:sz w:val="24"/>
          <w:szCs w:val="24"/>
        </w:rPr>
        <w:t>, y que también asume otras</w:t>
      </w:r>
      <w:r w:rsidR="00F9431F" w:rsidRPr="00F9431F">
        <w:rPr>
          <w:rFonts w:ascii="Book Antiqua" w:hAnsi="Book Antiqua"/>
          <w:sz w:val="24"/>
          <w:szCs w:val="24"/>
        </w:rPr>
        <w:t xml:space="preserve"> actividades que se ejecutan</w:t>
      </w:r>
      <w:r w:rsidR="00AC37DB">
        <w:rPr>
          <w:rFonts w:ascii="Book Antiqua" w:hAnsi="Book Antiqua"/>
          <w:sz w:val="24"/>
          <w:szCs w:val="24"/>
        </w:rPr>
        <w:t xml:space="preserve"> para cumplir los objetivos de la Dirección</w:t>
      </w:r>
      <w:r w:rsidR="00F9431F" w:rsidRPr="00F9431F">
        <w:rPr>
          <w:rFonts w:ascii="Book Antiqua" w:hAnsi="Book Antiqua"/>
          <w:sz w:val="24"/>
          <w:szCs w:val="24"/>
        </w:rPr>
        <w:t>.</w:t>
      </w:r>
    </w:p>
    <w:p w14:paraId="77467649" w14:textId="326B1F57" w:rsidR="00312DDC" w:rsidRDefault="000F24BC" w:rsidP="00055159">
      <w:pPr>
        <w:spacing w:after="0" w:line="240" w:lineRule="auto"/>
        <w:jc w:val="both"/>
        <w:rPr>
          <w:rFonts w:ascii="Book Antiqua" w:hAnsi="Book Antiqua"/>
          <w:sz w:val="24"/>
          <w:szCs w:val="24"/>
        </w:rPr>
      </w:pPr>
      <w:r>
        <w:rPr>
          <w:rFonts w:ascii="Book Antiqua" w:hAnsi="Book Antiqua"/>
          <w:sz w:val="24"/>
          <w:szCs w:val="24"/>
        </w:rPr>
        <w:t xml:space="preserve">Por su parte, </w:t>
      </w:r>
      <w:r w:rsidR="003D53D0">
        <w:rPr>
          <w:rFonts w:ascii="Book Antiqua" w:hAnsi="Book Antiqua"/>
          <w:sz w:val="24"/>
          <w:szCs w:val="24"/>
        </w:rPr>
        <w:t xml:space="preserve">la nueva estructura </w:t>
      </w:r>
      <w:r w:rsidR="005A7679">
        <w:rPr>
          <w:rFonts w:ascii="Book Antiqua" w:hAnsi="Book Antiqua"/>
          <w:sz w:val="24"/>
          <w:szCs w:val="24"/>
        </w:rPr>
        <w:t xml:space="preserve">que se debe </w:t>
      </w:r>
      <w:r w:rsidR="003D53D0">
        <w:rPr>
          <w:rFonts w:ascii="Book Antiqua" w:hAnsi="Book Antiqua"/>
          <w:sz w:val="24"/>
          <w:szCs w:val="24"/>
        </w:rPr>
        <w:t>definir</w:t>
      </w:r>
      <w:r w:rsidR="005A7679">
        <w:rPr>
          <w:rFonts w:ascii="Book Antiqua" w:hAnsi="Book Antiqua"/>
          <w:sz w:val="24"/>
          <w:szCs w:val="24"/>
        </w:rPr>
        <w:t xml:space="preserve">, </w:t>
      </w:r>
      <w:r w:rsidR="00F17105">
        <w:rPr>
          <w:rFonts w:ascii="Book Antiqua" w:hAnsi="Book Antiqua"/>
          <w:sz w:val="24"/>
          <w:szCs w:val="24"/>
        </w:rPr>
        <w:t>deberá</w:t>
      </w:r>
      <w:r w:rsidR="005A7679">
        <w:rPr>
          <w:rFonts w:ascii="Book Antiqua" w:hAnsi="Book Antiqua"/>
          <w:sz w:val="24"/>
          <w:szCs w:val="24"/>
        </w:rPr>
        <w:t xml:space="preserve"> asumir </w:t>
      </w:r>
      <w:r w:rsidR="003D53D0">
        <w:rPr>
          <w:rFonts w:ascii="Book Antiqua" w:hAnsi="Book Antiqua"/>
          <w:sz w:val="24"/>
          <w:szCs w:val="24"/>
        </w:rPr>
        <w:t xml:space="preserve"> </w:t>
      </w:r>
      <w:r w:rsidR="008074C1">
        <w:rPr>
          <w:rFonts w:ascii="Book Antiqua" w:hAnsi="Book Antiqua"/>
          <w:sz w:val="24"/>
          <w:szCs w:val="24"/>
        </w:rPr>
        <w:t>la a</w:t>
      </w:r>
      <w:r w:rsidR="008074C1" w:rsidRPr="008074C1">
        <w:rPr>
          <w:rFonts w:ascii="Book Antiqua" w:hAnsi="Book Antiqua"/>
          <w:sz w:val="24"/>
          <w:szCs w:val="24"/>
        </w:rPr>
        <w:t>dministra</w:t>
      </w:r>
      <w:r w:rsidR="008074C1">
        <w:rPr>
          <w:rFonts w:ascii="Book Antiqua" w:hAnsi="Book Antiqua"/>
          <w:sz w:val="24"/>
          <w:szCs w:val="24"/>
        </w:rPr>
        <w:t>ción d</w:t>
      </w:r>
      <w:r w:rsidR="008074C1" w:rsidRPr="008074C1">
        <w:rPr>
          <w:rFonts w:ascii="Book Antiqua" w:hAnsi="Book Antiqua"/>
          <w:sz w:val="24"/>
          <w:szCs w:val="24"/>
        </w:rPr>
        <w:t xml:space="preserve">e </w:t>
      </w:r>
      <w:r w:rsidR="008074C1">
        <w:rPr>
          <w:rFonts w:ascii="Book Antiqua" w:hAnsi="Book Antiqua"/>
          <w:sz w:val="24"/>
          <w:szCs w:val="24"/>
        </w:rPr>
        <w:t xml:space="preserve">la </w:t>
      </w:r>
      <w:r w:rsidR="008074C1" w:rsidRPr="008074C1">
        <w:rPr>
          <w:rFonts w:ascii="Book Antiqua" w:hAnsi="Book Antiqua"/>
          <w:sz w:val="24"/>
          <w:szCs w:val="24"/>
        </w:rPr>
        <w:t>continuidad del servicio dentro de todos los ámbitos del Poder Judicial</w:t>
      </w:r>
      <w:r w:rsidR="008074C1">
        <w:rPr>
          <w:rFonts w:ascii="Book Antiqua" w:hAnsi="Book Antiqua"/>
          <w:sz w:val="24"/>
          <w:szCs w:val="24"/>
        </w:rPr>
        <w:t xml:space="preserve">, </w:t>
      </w:r>
      <w:r w:rsidR="004A3BD5" w:rsidRPr="004A3BD5">
        <w:rPr>
          <w:rFonts w:ascii="Book Antiqua" w:hAnsi="Book Antiqua"/>
          <w:sz w:val="24"/>
          <w:szCs w:val="24"/>
        </w:rPr>
        <w:t>considerando la Política de Continuidad del Servicio, el modelo de priorización, metodologías de riesgos de continuidad, entre otros</w:t>
      </w:r>
      <w:r w:rsidR="00BF5325">
        <w:rPr>
          <w:rFonts w:ascii="Book Antiqua" w:hAnsi="Book Antiqua"/>
          <w:sz w:val="24"/>
          <w:szCs w:val="24"/>
        </w:rPr>
        <w:t>, que al igual que el Subproceso de Normas</w:t>
      </w:r>
      <w:r w:rsidR="006F4CD5" w:rsidRPr="006F4CD5">
        <w:t xml:space="preserve"> </w:t>
      </w:r>
      <w:r w:rsidR="006F4CD5" w:rsidRPr="006F4CD5">
        <w:rPr>
          <w:rFonts w:ascii="Book Antiqua" w:hAnsi="Book Antiqua"/>
          <w:sz w:val="24"/>
          <w:szCs w:val="24"/>
        </w:rPr>
        <w:t xml:space="preserve">y Estándares, </w:t>
      </w:r>
      <w:r w:rsidR="006F4CD5">
        <w:rPr>
          <w:rFonts w:ascii="Book Antiqua" w:hAnsi="Book Antiqua"/>
          <w:sz w:val="24"/>
          <w:szCs w:val="24"/>
        </w:rPr>
        <w:t>brindan un apoyo directo a la Dirección de Tecnología de la Información y Comunicaciones y constituye en el ente responsable de la Continuidad de los Servicios Tecnológicos, la definición, ejecución y seguimiento de los DRP.y también</w:t>
      </w:r>
      <w:r w:rsidR="003F6A19">
        <w:rPr>
          <w:rFonts w:ascii="Book Antiqua" w:hAnsi="Book Antiqua"/>
          <w:sz w:val="24"/>
          <w:szCs w:val="24"/>
        </w:rPr>
        <w:t>tienen</w:t>
      </w:r>
      <w:r w:rsidR="003F6A19" w:rsidRPr="003F6A19">
        <w:rPr>
          <w:rFonts w:ascii="Book Antiqua" w:hAnsi="Book Antiqua"/>
          <w:sz w:val="24"/>
          <w:szCs w:val="24"/>
        </w:rPr>
        <w:t xml:space="preserve"> </w:t>
      </w:r>
      <w:r w:rsidR="003F6A19">
        <w:rPr>
          <w:rFonts w:ascii="Book Antiqua" w:hAnsi="Book Antiqua"/>
          <w:sz w:val="24"/>
          <w:szCs w:val="24"/>
        </w:rPr>
        <w:t>una</w:t>
      </w:r>
      <w:r w:rsidR="003F6A19" w:rsidRPr="003F6A19">
        <w:rPr>
          <w:rFonts w:ascii="Book Antiqua" w:hAnsi="Book Antiqua"/>
          <w:sz w:val="24"/>
          <w:szCs w:val="24"/>
        </w:rPr>
        <w:t xml:space="preserve"> incidencia en todo el país</w:t>
      </w:r>
      <w:r w:rsidR="006F4CD5">
        <w:rPr>
          <w:rFonts w:ascii="Book Antiqua" w:hAnsi="Book Antiqua"/>
          <w:sz w:val="24"/>
          <w:szCs w:val="24"/>
        </w:rPr>
        <w:t xml:space="preserve">. No se omite indicar que la nueva </w:t>
      </w:r>
      <w:r w:rsidR="00E364DE">
        <w:rPr>
          <w:rFonts w:ascii="Book Antiqua" w:hAnsi="Book Antiqua"/>
          <w:sz w:val="24"/>
          <w:szCs w:val="24"/>
        </w:rPr>
        <w:t xml:space="preserve"> oficina le corresponderá </w:t>
      </w:r>
      <w:r w:rsidR="002C01F2">
        <w:rPr>
          <w:rFonts w:ascii="Book Antiqua" w:hAnsi="Book Antiqua"/>
          <w:sz w:val="24"/>
          <w:szCs w:val="24"/>
        </w:rPr>
        <w:t xml:space="preserve">emitir acciones </w:t>
      </w:r>
      <w:r w:rsidR="00A36D67">
        <w:rPr>
          <w:rFonts w:ascii="Book Antiqua" w:hAnsi="Book Antiqua"/>
          <w:sz w:val="24"/>
          <w:szCs w:val="24"/>
        </w:rPr>
        <w:t>estratégica</w:t>
      </w:r>
      <w:r w:rsidR="002C01F2">
        <w:rPr>
          <w:rFonts w:ascii="Book Antiqua" w:hAnsi="Book Antiqua"/>
          <w:sz w:val="24"/>
          <w:szCs w:val="24"/>
        </w:rPr>
        <w:t>s</w:t>
      </w:r>
      <w:r w:rsidR="007251FB">
        <w:rPr>
          <w:rFonts w:ascii="Book Antiqua" w:hAnsi="Book Antiqua"/>
          <w:sz w:val="24"/>
          <w:szCs w:val="24"/>
        </w:rPr>
        <w:t xml:space="preserve"> </w:t>
      </w:r>
      <w:r w:rsidR="00414B8B">
        <w:rPr>
          <w:rFonts w:ascii="Book Antiqua" w:hAnsi="Book Antiqua"/>
          <w:sz w:val="24"/>
          <w:szCs w:val="24"/>
        </w:rPr>
        <w:t>a nivel institucional</w:t>
      </w:r>
      <w:r w:rsidR="003F6A19">
        <w:rPr>
          <w:rFonts w:ascii="Book Antiqua" w:hAnsi="Book Antiqua"/>
          <w:sz w:val="24"/>
          <w:szCs w:val="24"/>
        </w:rPr>
        <w:t xml:space="preserve">. </w:t>
      </w:r>
    </w:p>
    <w:p w14:paraId="4CB2E61E" w14:textId="0632E924" w:rsidR="0056731D" w:rsidRDefault="0056731D" w:rsidP="00055159">
      <w:pPr>
        <w:spacing w:after="0" w:line="240" w:lineRule="auto"/>
        <w:jc w:val="both"/>
        <w:rPr>
          <w:rFonts w:ascii="Book Antiqua" w:hAnsi="Book Antiqua"/>
          <w:sz w:val="24"/>
          <w:szCs w:val="24"/>
        </w:rPr>
      </w:pPr>
    </w:p>
    <w:p w14:paraId="330CF1F6" w14:textId="3694D08C" w:rsidR="00312DDC" w:rsidRDefault="00312DDC" w:rsidP="00055159">
      <w:pPr>
        <w:spacing w:after="0" w:line="240" w:lineRule="auto"/>
        <w:jc w:val="both"/>
        <w:rPr>
          <w:rFonts w:ascii="Book Antiqua" w:hAnsi="Book Antiqua"/>
          <w:sz w:val="24"/>
          <w:szCs w:val="24"/>
        </w:rPr>
      </w:pPr>
    </w:p>
    <w:p w14:paraId="74CE81DD" w14:textId="702A3374" w:rsidR="00937C4E" w:rsidRDefault="00B73914" w:rsidP="00055159">
      <w:pPr>
        <w:spacing w:after="0" w:line="240" w:lineRule="auto"/>
        <w:jc w:val="both"/>
        <w:rPr>
          <w:rFonts w:ascii="Book Antiqua" w:hAnsi="Book Antiqua"/>
          <w:sz w:val="24"/>
          <w:szCs w:val="24"/>
        </w:rPr>
      </w:pPr>
      <w:r>
        <w:rPr>
          <w:rFonts w:ascii="Book Antiqua" w:hAnsi="Book Antiqua"/>
          <w:sz w:val="24"/>
          <w:szCs w:val="24"/>
        </w:rPr>
        <w:t xml:space="preserve">A partir de esa similitud, </w:t>
      </w:r>
      <w:r w:rsidR="00C7421F">
        <w:rPr>
          <w:rFonts w:ascii="Book Antiqua" w:hAnsi="Book Antiqua"/>
          <w:sz w:val="24"/>
          <w:szCs w:val="24"/>
        </w:rPr>
        <w:t xml:space="preserve">se analiza si </w:t>
      </w:r>
      <w:r w:rsidR="006B7B71">
        <w:rPr>
          <w:rFonts w:ascii="Book Antiqua" w:hAnsi="Book Antiqua"/>
          <w:sz w:val="24"/>
          <w:szCs w:val="24"/>
        </w:rPr>
        <w:t xml:space="preserve">la estructura que se propone crear, </w:t>
      </w:r>
      <w:r w:rsidR="001A0C80">
        <w:rPr>
          <w:rFonts w:ascii="Book Antiqua" w:hAnsi="Book Antiqua"/>
          <w:sz w:val="24"/>
          <w:szCs w:val="24"/>
        </w:rPr>
        <w:t>podrá est</w:t>
      </w:r>
      <w:r w:rsidR="00CD55E1">
        <w:rPr>
          <w:rFonts w:ascii="Book Antiqua" w:hAnsi="Book Antiqua"/>
          <w:sz w:val="24"/>
          <w:szCs w:val="24"/>
        </w:rPr>
        <w:t>a</w:t>
      </w:r>
      <w:r w:rsidR="000F471D">
        <w:rPr>
          <w:rFonts w:ascii="Book Antiqua" w:hAnsi="Book Antiqua"/>
          <w:sz w:val="24"/>
          <w:szCs w:val="24"/>
        </w:rPr>
        <w:t>r</w:t>
      </w:r>
      <w:r w:rsidR="001A0C80">
        <w:rPr>
          <w:rFonts w:ascii="Book Antiqua" w:hAnsi="Book Antiqua"/>
          <w:sz w:val="24"/>
          <w:szCs w:val="24"/>
        </w:rPr>
        <w:t xml:space="preserve"> conformada según la </w:t>
      </w:r>
      <w:r w:rsidR="00B73E5D">
        <w:rPr>
          <w:rFonts w:ascii="Book Antiqua" w:hAnsi="Book Antiqua"/>
          <w:sz w:val="24"/>
          <w:szCs w:val="24"/>
        </w:rPr>
        <w:t xml:space="preserve">definición </w:t>
      </w:r>
      <w:r w:rsidR="00192B0F">
        <w:rPr>
          <w:rFonts w:ascii="Book Antiqua" w:hAnsi="Book Antiqua"/>
          <w:sz w:val="24"/>
          <w:szCs w:val="24"/>
        </w:rPr>
        <w:t xml:space="preserve">que establece </w:t>
      </w:r>
      <w:r w:rsidR="008C0A7A" w:rsidRPr="008C0A7A">
        <w:rPr>
          <w:rFonts w:ascii="Book Antiqua" w:hAnsi="Book Antiqua"/>
          <w:sz w:val="24"/>
          <w:szCs w:val="24"/>
        </w:rPr>
        <w:t>el Ministerio de Planificación Nacional y Política Económica, MIDEPLAN,</w:t>
      </w:r>
      <w:r w:rsidR="008C0A7A">
        <w:rPr>
          <w:rFonts w:ascii="Book Antiqua" w:hAnsi="Book Antiqua"/>
          <w:sz w:val="24"/>
          <w:szCs w:val="24"/>
        </w:rPr>
        <w:t xml:space="preserve"> en </w:t>
      </w:r>
      <w:r w:rsidR="008C0A7A" w:rsidRPr="008C0A7A">
        <w:rPr>
          <w:rFonts w:ascii="Book Antiqua" w:hAnsi="Book Antiqua"/>
          <w:sz w:val="24"/>
          <w:szCs w:val="24"/>
        </w:rPr>
        <w:t xml:space="preserve">la “Guía para el Levantamiento de Procesos”, </w:t>
      </w:r>
      <w:r w:rsidR="00E906BF">
        <w:rPr>
          <w:rFonts w:ascii="Book Antiqua" w:hAnsi="Book Antiqua"/>
          <w:sz w:val="24"/>
          <w:szCs w:val="24"/>
        </w:rPr>
        <w:t>la cual</w:t>
      </w:r>
      <w:r w:rsidR="00265732">
        <w:rPr>
          <w:rFonts w:ascii="Book Antiqua" w:hAnsi="Book Antiqua"/>
          <w:sz w:val="24"/>
          <w:szCs w:val="24"/>
        </w:rPr>
        <w:t xml:space="preserve"> está orientada a la</w:t>
      </w:r>
      <w:r w:rsidR="008C0A7A" w:rsidRPr="008C0A7A">
        <w:rPr>
          <w:rFonts w:ascii="Book Antiqua" w:hAnsi="Book Antiqua"/>
          <w:sz w:val="24"/>
          <w:szCs w:val="24"/>
        </w:rPr>
        <w:t xml:space="preserve"> organización por procesos y que desempeñan </w:t>
      </w:r>
      <w:r w:rsidR="008C0A7A" w:rsidRPr="008C0A7A">
        <w:rPr>
          <w:rFonts w:ascii="Book Antiqua" w:hAnsi="Book Antiqua"/>
          <w:sz w:val="24"/>
          <w:szCs w:val="24"/>
        </w:rPr>
        <w:lastRenderedPageBreak/>
        <w:t xml:space="preserve">sus actividades ordinarias en procesos de Reorganización Administrativa en el sector público costarricense. </w:t>
      </w:r>
    </w:p>
    <w:p w14:paraId="3CCEDD6E" w14:textId="77777777" w:rsidR="00937C4E" w:rsidRDefault="00937C4E" w:rsidP="0099786D">
      <w:pPr>
        <w:spacing w:after="0" w:line="240" w:lineRule="auto"/>
        <w:jc w:val="both"/>
        <w:rPr>
          <w:rFonts w:ascii="Book Antiqua" w:hAnsi="Book Antiqua"/>
          <w:sz w:val="24"/>
          <w:szCs w:val="24"/>
        </w:rPr>
      </w:pPr>
    </w:p>
    <w:p w14:paraId="770E9E86" w14:textId="293BE268" w:rsidR="005D6EAB" w:rsidRPr="005D6EAB" w:rsidRDefault="00192B0F" w:rsidP="005D6EAB">
      <w:pPr>
        <w:spacing w:after="0" w:line="240" w:lineRule="auto"/>
        <w:jc w:val="both"/>
        <w:rPr>
          <w:rFonts w:ascii="Book Antiqua" w:hAnsi="Book Antiqua"/>
          <w:sz w:val="24"/>
          <w:szCs w:val="24"/>
        </w:rPr>
      </w:pPr>
      <w:r>
        <w:rPr>
          <w:rFonts w:ascii="Book Antiqua" w:hAnsi="Book Antiqua"/>
          <w:sz w:val="24"/>
          <w:szCs w:val="24"/>
        </w:rPr>
        <w:t xml:space="preserve">Hay que recordar que </w:t>
      </w:r>
      <w:r w:rsidR="002C2BCA">
        <w:rPr>
          <w:rFonts w:ascii="Book Antiqua" w:hAnsi="Book Antiqua"/>
          <w:sz w:val="24"/>
          <w:szCs w:val="24"/>
        </w:rPr>
        <w:t>dentro de algunas de las estructuras existentes a nivel de Dirección en el Poder Judicial, (</w:t>
      </w:r>
      <w:r>
        <w:rPr>
          <w:rFonts w:ascii="Book Antiqua" w:hAnsi="Book Antiqua"/>
          <w:sz w:val="24"/>
          <w:szCs w:val="24"/>
        </w:rPr>
        <w:t xml:space="preserve">Dirección Ejecutiva, </w:t>
      </w:r>
      <w:r w:rsidRPr="00192B0F">
        <w:rPr>
          <w:rFonts w:ascii="Book Antiqua" w:hAnsi="Book Antiqua"/>
          <w:sz w:val="24"/>
          <w:szCs w:val="24"/>
        </w:rPr>
        <w:t>Dirección de Tecnología de la Información y Comunicación</w:t>
      </w:r>
      <w:r w:rsidR="002C2BCA">
        <w:rPr>
          <w:rFonts w:ascii="Book Antiqua" w:hAnsi="Book Antiqua"/>
          <w:sz w:val="24"/>
          <w:szCs w:val="24"/>
        </w:rPr>
        <w:t>, Dirección de Gestión Humana, Dirección de Planificación)</w:t>
      </w:r>
      <w:r w:rsidRPr="00192B0F">
        <w:rPr>
          <w:rFonts w:ascii="Book Antiqua" w:hAnsi="Book Antiqua"/>
          <w:sz w:val="24"/>
          <w:szCs w:val="24"/>
        </w:rPr>
        <w:t>,</w:t>
      </w:r>
      <w:r>
        <w:rPr>
          <w:rFonts w:ascii="Book Antiqua" w:hAnsi="Book Antiqua"/>
          <w:sz w:val="24"/>
          <w:szCs w:val="24"/>
        </w:rPr>
        <w:t xml:space="preserve"> </w:t>
      </w:r>
      <w:r w:rsidR="00710783">
        <w:rPr>
          <w:rFonts w:ascii="Book Antiqua" w:hAnsi="Book Antiqua"/>
          <w:sz w:val="24"/>
          <w:szCs w:val="24"/>
        </w:rPr>
        <w:t xml:space="preserve">tienen </w:t>
      </w:r>
      <w:r w:rsidR="005D6EAB" w:rsidRPr="005D6EAB">
        <w:rPr>
          <w:rFonts w:ascii="Book Antiqua" w:hAnsi="Book Antiqua"/>
          <w:sz w:val="24"/>
          <w:szCs w:val="24"/>
        </w:rPr>
        <w:t>defini</w:t>
      </w:r>
      <w:r w:rsidR="00710783">
        <w:rPr>
          <w:rFonts w:ascii="Book Antiqua" w:hAnsi="Book Antiqua"/>
          <w:sz w:val="24"/>
          <w:szCs w:val="24"/>
        </w:rPr>
        <w:t>da</w:t>
      </w:r>
      <w:r w:rsidR="005D6EAB" w:rsidRPr="005D6EAB">
        <w:rPr>
          <w:rFonts w:ascii="Book Antiqua" w:hAnsi="Book Antiqua"/>
          <w:sz w:val="24"/>
          <w:szCs w:val="24"/>
        </w:rPr>
        <w:t xml:space="preserve"> la estructura, considerando las tendencias sobre Administración por Procesos</w:t>
      </w:r>
      <w:r w:rsidR="00710783">
        <w:rPr>
          <w:rFonts w:ascii="Book Antiqua" w:hAnsi="Book Antiqua"/>
          <w:sz w:val="24"/>
          <w:szCs w:val="24"/>
        </w:rPr>
        <w:t xml:space="preserve">, </w:t>
      </w:r>
      <w:r w:rsidR="00E30DCB">
        <w:rPr>
          <w:rFonts w:ascii="Book Antiqua" w:hAnsi="Book Antiqua"/>
          <w:sz w:val="24"/>
          <w:szCs w:val="24"/>
        </w:rPr>
        <w:t xml:space="preserve">por lo que resulta </w:t>
      </w:r>
      <w:r w:rsidR="005D6EAB" w:rsidRPr="005D6EAB">
        <w:rPr>
          <w:rFonts w:ascii="Book Antiqua" w:hAnsi="Book Antiqua"/>
          <w:sz w:val="24"/>
          <w:szCs w:val="24"/>
        </w:rPr>
        <w:t>importante analizar y definir cada uno de los</w:t>
      </w:r>
      <w:r w:rsidR="00CD2133">
        <w:rPr>
          <w:rFonts w:ascii="Book Antiqua" w:hAnsi="Book Antiqua"/>
          <w:sz w:val="24"/>
          <w:szCs w:val="24"/>
        </w:rPr>
        <w:t xml:space="preserve"> conceptos </w:t>
      </w:r>
      <w:r w:rsidR="001F161F">
        <w:rPr>
          <w:rFonts w:ascii="Book Antiqua" w:hAnsi="Book Antiqua"/>
          <w:sz w:val="24"/>
          <w:szCs w:val="24"/>
        </w:rPr>
        <w:t>estructurales</w:t>
      </w:r>
      <w:r w:rsidR="005D6EAB" w:rsidRPr="005D6EAB">
        <w:rPr>
          <w:rFonts w:ascii="Book Antiqua" w:hAnsi="Book Antiqua"/>
          <w:sz w:val="24"/>
          <w:szCs w:val="24"/>
        </w:rPr>
        <w:t xml:space="preserve">, </w:t>
      </w:r>
      <w:r w:rsidR="00CD2133">
        <w:rPr>
          <w:rFonts w:ascii="Book Antiqua" w:hAnsi="Book Antiqua"/>
          <w:sz w:val="24"/>
          <w:szCs w:val="24"/>
        </w:rPr>
        <w:t xml:space="preserve">siguiendo el criterio </w:t>
      </w:r>
      <w:r w:rsidR="001F161F">
        <w:rPr>
          <w:rFonts w:ascii="Book Antiqua" w:hAnsi="Book Antiqua"/>
          <w:sz w:val="24"/>
          <w:szCs w:val="24"/>
        </w:rPr>
        <w:t>de</w:t>
      </w:r>
      <w:r w:rsidR="005D6EAB" w:rsidRPr="005D6EAB">
        <w:rPr>
          <w:rFonts w:ascii="Book Antiqua" w:hAnsi="Book Antiqua"/>
          <w:sz w:val="24"/>
          <w:szCs w:val="24"/>
        </w:rPr>
        <w:t xml:space="preserve"> algunos autores sobre estos temas.</w:t>
      </w:r>
    </w:p>
    <w:p w14:paraId="06E46E26" w14:textId="77777777" w:rsidR="005D6EAB" w:rsidRPr="005D6EAB" w:rsidRDefault="005D6EAB" w:rsidP="005D6EAB">
      <w:pPr>
        <w:spacing w:after="0" w:line="240" w:lineRule="auto"/>
        <w:jc w:val="both"/>
        <w:rPr>
          <w:rFonts w:ascii="Book Antiqua" w:hAnsi="Book Antiqua"/>
          <w:sz w:val="24"/>
          <w:szCs w:val="24"/>
        </w:rPr>
      </w:pPr>
    </w:p>
    <w:p w14:paraId="046257D6" w14:textId="37A70C96" w:rsidR="005D6EAB" w:rsidRPr="005D6EAB" w:rsidRDefault="001F161F" w:rsidP="005D6EAB">
      <w:pPr>
        <w:spacing w:after="0" w:line="240" w:lineRule="auto"/>
        <w:jc w:val="both"/>
        <w:rPr>
          <w:rFonts w:ascii="Book Antiqua" w:hAnsi="Book Antiqua"/>
          <w:sz w:val="24"/>
          <w:szCs w:val="24"/>
        </w:rPr>
      </w:pPr>
      <w:r>
        <w:rPr>
          <w:rFonts w:ascii="Book Antiqua" w:hAnsi="Book Antiqua"/>
          <w:sz w:val="24"/>
          <w:szCs w:val="24"/>
        </w:rPr>
        <w:t xml:space="preserve">En el Poder Judicial, se introdujo el tema </w:t>
      </w:r>
      <w:r w:rsidR="000967F8">
        <w:rPr>
          <w:rFonts w:ascii="Book Antiqua" w:hAnsi="Book Antiqua"/>
          <w:sz w:val="24"/>
          <w:szCs w:val="24"/>
        </w:rPr>
        <w:t>sobre administración por procesos d</w:t>
      </w:r>
      <w:r w:rsidR="005D6EAB" w:rsidRPr="005D6EAB">
        <w:rPr>
          <w:rFonts w:ascii="Book Antiqua" w:hAnsi="Book Antiqua"/>
          <w:sz w:val="24"/>
          <w:szCs w:val="24"/>
        </w:rPr>
        <w:t xml:space="preserve">e conformidad con lo establecido por la empresa consultora SONDA , </w:t>
      </w:r>
      <w:r w:rsidR="000967F8">
        <w:rPr>
          <w:rFonts w:ascii="Book Antiqua" w:hAnsi="Book Antiqua"/>
          <w:sz w:val="24"/>
          <w:szCs w:val="24"/>
        </w:rPr>
        <w:t xml:space="preserve">quienes </w:t>
      </w:r>
      <w:r w:rsidR="000967F8" w:rsidRPr="005D6EAB">
        <w:rPr>
          <w:rFonts w:ascii="Book Antiqua" w:hAnsi="Book Antiqua"/>
          <w:sz w:val="24"/>
          <w:szCs w:val="24"/>
        </w:rPr>
        <w:t xml:space="preserve">definen </w:t>
      </w:r>
      <w:r w:rsidR="005D6EAB" w:rsidRPr="005D6EAB">
        <w:rPr>
          <w:rFonts w:ascii="Book Antiqua" w:hAnsi="Book Antiqua"/>
          <w:sz w:val="24"/>
          <w:szCs w:val="24"/>
        </w:rPr>
        <w:t>la acepción de tales conceptos de la siguiente manera:</w:t>
      </w:r>
    </w:p>
    <w:p w14:paraId="4BD070C7" w14:textId="77777777" w:rsidR="005D6EAB" w:rsidRPr="005D6EAB" w:rsidRDefault="005D6EAB" w:rsidP="005D6EAB">
      <w:pPr>
        <w:spacing w:after="0" w:line="240" w:lineRule="auto"/>
        <w:jc w:val="both"/>
        <w:rPr>
          <w:rFonts w:ascii="Book Antiqua" w:hAnsi="Book Antiqua"/>
          <w:sz w:val="24"/>
          <w:szCs w:val="24"/>
        </w:rPr>
      </w:pPr>
    </w:p>
    <w:p w14:paraId="16835970" w14:textId="77777777" w:rsidR="005D6EAB" w:rsidRPr="005D6EAB" w:rsidRDefault="005D6EAB" w:rsidP="005D6EAB">
      <w:pPr>
        <w:spacing w:after="0" w:line="240" w:lineRule="auto"/>
        <w:jc w:val="both"/>
        <w:rPr>
          <w:rFonts w:ascii="Book Antiqua" w:hAnsi="Book Antiqua"/>
          <w:sz w:val="24"/>
          <w:szCs w:val="24"/>
        </w:rPr>
      </w:pPr>
      <w:r w:rsidRPr="00D62863">
        <w:rPr>
          <w:rFonts w:ascii="Book Antiqua" w:hAnsi="Book Antiqua"/>
          <w:b/>
          <w:bCs/>
          <w:sz w:val="24"/>
          <w:szCs w:val="24"/>
        </w:rPr>
        <w:t>Macroproceso</w:t>
      </w:r>
      <w:r w:rsidRPr="005D6EAB">
        <w:rPr>
          <w:rFonts w:ascii="Book Antiqua" w:hAnsi="Book Antiqua"/>
          <w:sz w:val="24"/>
          <w:szCs w:val="24"/>
        </w:rPr>
        <w:t>: Se entiende por Macroproceso al conjunto de procesos que realizan una transformación de una serie de entradas (mano de obra, información, etc.) en las salidas deseadas (bienes y/o servicios) añadiendo valor.</w:t>
      </w:r>
    </w:p>
    <w:p w14:paraId="480ADAAE" w14:textId="77777777" w:rsidR="005D6EAB" w:rsidRPr="005D6EAB" w:rsidRDefault="005D6EAB" w:rsidP="005D6EAB">
      <w:pPr>
        <w:spacing w:after="0" w:line="240" w:lineRule="auto"/>
        <w:jc w:val="both"/>
        <w:rPr>
          <w:rFonts w:ascii="Book Antiqua" w:hAnsi="Book Antiqua"/>
          <w:sz w:val="24"/>
          <w:szCs w:val="24"/>
        </w:rPr>
      </w:pPr>
    </w:p>
    <w:p w14:paraId="63741981" w14:textId="77777777" w:rsidR="005D6EAB" w:rsidRPr="005D6EAB" w:rsidRDefault="005D6EAB" w:rsidP="005D6EAB">
      <w:pPr>
        <w:spacing w:after="0" w:line="240" w:lineRule="auto"/>
        <w:jc w:val="both"/>
        <w:rPr>
          <w:rFonts w:ascii="Book Antiqua" w:hAnsi="Book Antiqua"/>
          <w:sz w:val="24"/>
          <w:szCs w:val="24"/>
        </w:rPr>
      </w:pPr>
      <w:r w:rsidRPr="00D62863">
        <w:rPr>
          <w:rFonts w:ascii="Book Antiqua" w:hAnsi="Book Antiqua"/>
          <w:b/>
          <w:bCs/>
          <w:sz w:val="24"/>
          <w:szCs w:val="24"/>
        </w:rPr>
        <w:t>Proceso</w:t>
      </w:r>
      <w:r w:rsidRPr="005D6EAB">
        <w:rPr>
          <w:rFonts w:ascii="Book Antiqua" w:hAnsi="Book Antiqua"/>
          <w:sz w:val="24"/>
          <w:szCs w:val="24"/>
        </w:rPr>
        <w:t>: Se entiende por Proceso al conjunto de actividades secuenciales (tareas, decisiones y puntos de control) que realizan una transformación de una serie de entradas (material, mano de obra, capital, información, etc.) en las salidas deseadas (bienes y/o servicios), añadiendo valor.</w:t>
      </w:r>
    </w:p>
    <w:p w14:paraId="780350F6" w14:textId="77777777" w:rsidR="005D6EAB" w:rsidRPr="005D6EAB" w:rsidRDefault="005D6EAB" w:rsidP="005D6EAB">
      <w:pPr>
        <w:spacing w:after="0" w:line="240" w:lineRule="auto"/>
        <w:jc w:val="both"/>
        <w:rPr>
          <w:rFonts w:ascii="Book Antiqua" w:hAnsi="Book Antiqua"/>
          <w:sz w:val="24"/>
          <w:szCs w:val="24"/>
        </w:rPr>
      </w:pPr>
    </w:p>
    <w:p w14:paraId="3245EB2C" w14:textId="77777777" w:rsidR="005D6EAB" w:rsidRPr="005D6EAB" w:rsidRDefault="005D6EAB" w:rsidP="005D6EAB">
      <w:pPr>
        <w:spacing w:after="0" w:line="240" w:lineRule="auto"/>
        <w:jc w:val="both"/>
        <w:rPr>
          <w:rFonts w:ascii="Book Antiqua" w:hAnsi="Book Antiqua"/>
          <w:sz w:val="24"/>
          <w:szCs w:val="24"/>
        </w:rPr>
      </w:pPr>
      <w:r w:rsidRPr="00D62863">
        <w:rPr>
          <w:rFonts w:ascii="Book Antiqua" w:hAnsi="Book Antiqua"/>
          <w:b/>
          <w:bCs/>
          <w:sz w:val="24"/>
          <w:szCs w:val="24"/>
        </w:rPr>
        <w:t>Subproceso</w:t>
      </w:r>
      <w:r w:rsidRPr="005D6EAB">
        <w:rPr>
          <w:rFonts w:ascii="Book Antiqua" w:hAnsi="Book Antiqua"/>
          <w:sz w:val="24"/>
          <w:szCs w:val="24"/>
        </w:rPr>
        <w:t>: Corresponde a uno de los componentes de un proceso, los cuales a su vez están conformados por las actividades (entiéndase el conjunto de tareas, decisiones y puntos de control dentro de un subproceso) que se ejecutan.</w:t>
      </w:r>
    </w:p>
    <w:p w14:paraId="3F5BCFED" w14:textId="77777777" w:rsidR="005D6EAB" w:rsidRPr="005D6EAB" w:rsidRDefault="005D6EAB" w:rsidP="005D6EAB">
      <w:pPr>
        <w:spacing w:after="0" w:line="240" w:lineRule="auto"/>
        <w:jc w:val="both"/>
        <w:rPr>
          <w:rFonts w:ascii="Book Antiqua" w:hAnsi="Book Antiqua"/>
          <w:sz w:val="24"/>
          <w:szCs w:val="24"/>
        </w:rPr>
      </w:pPr>
    </w:p>
    <w:p w14:paraId="404481E0" w14:textId="77777777" w:rsidR="005D6EAB" w:rsidRPr="005D6EAB" w:rsidRDefault="005D6EAB" w:rsidP="005D6EAB">
      <w:pPr>
        <w:spacing w:after="0" w:line="240" w:lineRule="auto"/>
        <w:jc w:val="both"/>
        <w:rPr>
          <w:rFonts w:ascii="Book Antiqua" w:hAnsi="Book Antiqua"/>
          <w:sz w:val="24"/>
          <w:szCs w:val="24"/>
        </w:rPr>
      </w:pPr>
      <w:r w:rsidRPr="005D6EAB">
        <w:rPr>
          <w:rFonts w:ascii="Book Antiqua" w:hAnsi="Book Antiqua"/>
          <w:sz w:val="24"/>
          <w:szCs w:val="24"/>
        </w:rPr>
        <w:t>Según lo definido por SONDA, la Administración por Procesos comprende la coordinación de tareas y recursos que integran los procesos de negocios. Actúa como un catalizador que transforma la organización y su forma de trabajar, simplificando procesos, mejorando la calidad y productividad, y fomentando la colaboración interna y externa de los servidores y usuarios.</w:t>
      </w:r>
    </w:p>
    <w:p w14:paraId="1F3752DB" w14:textId="77777777" w:rsidR="005D6EAB" w:rsidRPr="005D6EAB" w:rsidRDefault="005D6EAB" w:rsidP="005D6EAB">
      <w:pPr>
        <w:spacing w:after="0" w:line="240" w:lineRule="auto"/>
        <w:jc w:val="both"/>
        <w:rPr>
          <w:rFonts w:ascii="Book Antiqua" w:hAnsi="Book Antiqua"/>
          <w:sz w:val="24"/>
          <w:szCs w:val="24"/>
        </w:rPr>
      </w:pPr>
    </w:p>
    <w:p w14:paraId="2872654A" w14:textId="77777777" w:rsidR="005D6EAB" w:rsidRDefault="005D6EAB" w:rsidP="005D6EAB">
      <w:pPr>
        <w:spacing w:after="0" w:line="240" w:lineRule="auto"/>
        <w:jc w:val="both"/>
        <w:rPr>
          <w:rFonts w:ascii="Book Antiqua" w:hAnsi="Book Antiqua"/>
          <w:sz w:val="24"/>
          <w:szCs w:val="24"/>
        </w:rPr>
      </w:pPr>
      <w:r w:rsidRPr="005D6EAB">
        <w:rPr>
          <w:rFonts w:ascii="Book Antiqua" w:hAnsi="Book Antiqua"/>
          <w:sz w:val="24"/>
          <w:szCs w:val="24"/>
        </w:rPr>
        <w:t xml:space="preserve">El autor Alfonso Palacios Echeverría , es del criterio, que la estructura administrativa debe ser “...el resultado de la conformación de los procesos operativos y administrativos necesarios para el funcionamiento de la organización, que adicionalmente deben ser el reflejo de la misión, los objetivos y las metas </w:t>
      </w:r>
      <w:r w:rsidRPr="005D6EAB">
        <w:rPr>
          <w:rFonts w:ascii="Book Antiqua" w:hAnsi="Book Antiqua"/>
          <w:sz w:val="24"/>
          <w:szCs w:val="24"/>
        </w:rPr>
        <w:lastRenderedPageBreak/>
        <w:t>Institucionales.  La función tiene que ver con la integración sistémica de los procesos operativos, los cuáles a su vez, están compuestos, por procedimientos que tienden a obtener las metas operativas de la organización”.</w:t>
      </w:r>
    </w:p>
    <w:p w14:paraId="12129816" w14:textId="1DDAC094" w:rsidR="005717DF" w:rsidRDefault="005717DF" w:rsidP="005D6EAB">
      <w:pPr>
        <w:spacing w:after="0" w:line="240" w:lineRule="auto"/>
        <w:jc w:val="both"/>
        <w:rPr>
          <w:rFonts w:ascii="Book Antiqua" w:hAnsi="Book Antiqua"/>
          <w:sz w:val="24"/>
          <w:szCs w:val="24"/>
        </w:rPr>
      </w:pPr>
    </w:p>
    <w:p w14:paraId="351E07A4" w14:textId="618F01C7" w:rsidR="00320F07" w:rsidRDefault="009E6ABE" w:rsidP="00780945">
      <w:pPr>
        <w:widowControl w:val="0"/>
        <w:spacing w:after="0" w:line="240" w:lineRule="auto"/>
        <w:jc w:val="both"/>
        <w:rPr>
          <w:rFonts w:ascii="Book Antiqua" w:hAnsi="Book Antiqua"/>
          <w:sz w:val="24"/>
          <w:szCs w:val="24"/>
        </w:rPr>
      </w:pPr>
      <w:r>
        <w:rPr>
          <w:rFonts w:ascii="Book Antiqua" w:hAnsi="Book Antiqua"/>
          <w:sz w:val="24"/>
          <w:szCs w:val="24"/>
        </w:rPr>
        <w:t xml:space="preserve">MIDEPLAN, define </w:t>
      </w:r>
      <w:r w:rsidR="00320F07">
        <w:rPr>
          <w:rFonts w:ascii="Book Antiqua" w:hAnsi="Book Antiqua"/>
          <w:sz w:val="24"/>
          <w:szCs w:val="24"/>
        </w:rPr>
        <w:t>que t</w:t>
      </w:r>
      <w:r w:rsidR="00320F07" w:rsidRPr="00320F07">
        <w:rPr>
          <w:rFonts w:ascii="Book Antiqua" w:hAnsi="Book Antiqua"/>
          <w:sz w:val="24"/>
          <w:szCs w:val="24"/>
        </w:rPr>
        <w:t>odo  proceso</w:t>
      </w:r>
      <w:r w:rsidR="00320F07">
        <w:rPr>
          <w:rFonts w:ascii="Book Antiqua" w:hAnsi="Book Antiqua"/>
          <w:sz w:val="24"/>
          <w:szCs w:val="24"/>
        </w:rPr>
        <w:t xml:space="preserve"> </w:t>
      </w:r>
      <w:r w:rsidR="00320F07" w:rsidRPr="00320F07">
        <w:rPr>
          <w:rFonts w:ascii="Book Antiqua" w:hAnsi="Book Antiqua"/>
          <w:sz w:val="24"/>
          <w:szCs w:val="24"/>
        </w:rPr>
        <w:t>de reorganización, integral</w:t>
      </w:r>
      <w:r w:rsidR="00320F07" w:rsidRPr="00320F07">
        <w:rPr>
          <w:rFonts w:ascii="Book Antiqua" w:hAnsi="Book Antiqua"/>
          <w:sz w:val="24"/>
          <w:szCs w:val="24"/>
        </w:rPr>
        <w:tab/>
        <w:t>o</w:t>
      </w:r>
      <w:r w:rsidR="00320F07">
        <w:rPr>
          <w:rFonts w:ascii="Book Antiqua" w:hAnsi="Book Antiqua"/>
          <w:sz w:val="24"/>
          <w:szCs w:val="24"/>
        </w:rPr>
        <w:t xml:space="preserve"> </w:t>
      </w:r>
      <w:r w:rsidR="00320F07" w:rsidRPr="00320F07">
        <w:rPr>
          <w:rFonts w:ascii="Book Antiqua" w:hAnsi="Book Antiqua"/>
          <w:sz w:val="24"/>
          <w:szCs w:val="24"/>
        </w:rPr>
        <w:t>parcial,</w:t>
      </w:r>
      <w:r w:rsidR="00320F07">
        <w:rPr>
          <w:rFonts w:ascii="Book Antiqua" w:hAnsi="Book Antiqua"/>
          <w:sz w:val="24"/>
          <w:szCs w:val="24"/>
        </w:rPr>
        <w:t xml:space="preserve"> </w:t>
      </w:r>
      <w:r w:rsidR="00320F07" w:rsidRPr="00320F07">
        <w:rPr>
          <w:rFonts w:ascii="Book Antiqua" w:hAnsi="Book Antiqua"/>
          <w:sz w:val="24"/>
          <w:szCs w:val="24"/>
        </w:rPr>
        <w:t>deberá</w:t>
      </w:r>
      <w:r w:rsidR="00320F07">
        <w:rPr>
          <w:rFonts w:ascii="Book Antiqua" w:hAnsi="Book Antiqua"/>
          <w:sz w:val="24"/>
          <w:szCs w:val="24"/>
        </w:rPr>
        <w:t xml:space="preserve"> </w:t>
      </w:r>
      <w:r w:rsidR="00320F07" w:rsidRPr="00320F07">
        <w:rPr>
          <w:rFonts w:ascii="Book Antiqua" w:hAnsi="Book Antiqua"/>
          <w:sz w:val="24"/>
          <w:szCs w:val="24"/>
        </w:rPr>
        <w:t>tener</w:t>
      </w:r>
      <w:r w:rsidR="00320F07" w:rsidRPr="00320F07">
        <w:rPr>
          <w:rFonts w:ascii="Book Antiqua" w:hAnsi="Book Antiqua"/>
          <w:sz w:val="24"/>
          <w:szCs w:val="24"/>
        </w:rPr>
        <w:tab/>
        <w:t>una</w:t>
      </w:r>
      <w:r w:rsidR="00320F07">
        <w:rPr>
          <w:rFonts w:ascii="Book Antiqua" w:hAnsi="Book Antiqua"/>
          <w:sz w:val="24"/>
          <w:szCs w:val="24"/>
        </w:rPr>
        <w:t xml:space="preserve"> </w:t>
      </w:r>
      <w:r w:rsidR="00320F07" w:rsidRPr="00320F07">
        <w:rPr>
          <w:rFonts w:ascii="Book Antiqua" w:hAnsi="Book Antiqua"/>
          <w:sz w:val="24"/>
          <w:szCs w:val="24"/>
        </w:rPr>
        <w:t>orientación</w:t>
      </w:r>
      <w:r w:rsidR="00320F07">
        <w:rPr>
          <w:rFonts w:ascii="Book Antiqua" w:hAnsi="Book Antiqua"/>
          <w:sz w:val="24"/>
          <w:szCs w:val="24"/>
        </w:rPr>
        <w:t xml:space="preserve"> </w:t>
      </w:r>
      <w:r w:rsidR="00320F07" w:rsidRPr="00320F07">
        <w:rPr>
          <w:rFonts w:ascii="Book Antiqua" w:hAnsi="Book Antiqua"/>
          <w:sz w:val="24"/>
          <w:szCs w:val="24"/>
        </w:rPr>
        <w:t>haci</w:t>
      </w:r>
      <w:r w:rsidR="00320F07">
        <w:rPr>
          <w:rFonts w:ascii="Book Antiqua" w:hAnsi="Book Antiqua"/>
          <w:sz w:val="24"/>
          <w:szCs w:val="24"/>
        </w:rPr>
        <w:t xml:space="preserve">a </w:t>
      </w:r>
      <w:r w:rsidR="00320F07" w:rsidRPr="00320F07">
        <w:rPr>
          <w:rFonts w:ascii="Book Antiqua" w:hAnsi="Book Antiqua"/>
          <w:sz w:val="24"/>
          <w:szCs w:val="24"/>
        </w:rPr>
        <w:t>procesos</w:t>
      </w:r>
      <w:r w:rsidR="00A731F3">
        <w:rPr>
          <w:rFonts w:ascii="Book Antiqua" w:hAnsi="Book Antiqua"/>
          <w:sz w:val="24"/>
          <w:szCs w:val="24"/>
        </w:rPr>
        <w:t xml:space="preserve"> </w:t>
      </w:r>
      <w:r w:rsidR="00320F07" w:rsidRPr="00320F07">
        <w:rPr>
          <w:rFonts w:ascii="Book Antiqua" w:hAnsi="Book Antiqua"/>
          <w:sz w:val="24"/>
          <w:szCs w:val="24"/>
        </w:rPr>
        <w:t>integrados</w:t>
      </w:r>
      <w:r w:rsidR="00A731F3">
        <w:rPr>
          <w:rFonts w:ascii="Book Antiqua" w:hAnsi="Book Antiqua"/>
          <w:sz w:val="24"/>
          <w:szCs w:val="24"/>
        </w:rPr>
        <w:t xml:space="preserve"> </w:t>
      </w:r>
      <w:r w:rsidR="00320F07" w:rsidRPr="00320F07">
        <w:rPr>
          <w:rFonts w:ascii="Book Antiqua" w:hAnsi="Book Antiqua"/>
          <w:sz w:val="24"/>
          <w:szCs w:val="24"/>
        </w:rPr>
        <w:t>de</w:t>
      </w:r>
      <w:r w:rsidR="00A731F3">
        <w:rPr>
          <w:rFonts w:ascii="Book Antiqua" w:hAnsi="Book Antiqua"/>
          <w:sz w:val="24"/>
          <w:szCs w:val="24"/>
        </w:rPr>
        <w:t xml:space="preserve"> </w:t>
      </w:r>
      <w:r w:rsidR="00320F07" w:rsidRPr="00320F07">
        <w:rPr>
          <w:rFonts w:ascii="Book Antiqua" w:hAnsi="Book Antiqua"/>
          <w:sz w:val="24"/>
          <w:szCs w:val="24"/>
        </w:rPr>
        <w:t>trabajo,</w:t>
      </w:r>
      <w:r w:rsidR="00320F07" w:rsidRPr="00320F07">
        <w:rPr>
          <w:rFonts w:ascii="Book Antiqua" w:hAnsi="Book Antiqua"/>
          <w:sz w:val="24"/>
          <w:szCs w:val="24"/>
        </w:rPr>
        <w:tab/>
      </w:r>
      <w:r w:rsidR="00A731F3">
        <w:rPr>
          <w:rFonts w:ascii="Book Antiqua" w:hAnsi="Book Antiqua"/>
          <w:sz w:val="24"/>
          <w:szCs w:val="24"/>
        </w:rPr>
        <w:t xml:space="preserve"> </w:t>
      </w:r>
      <w:r w:rsidR="00320F07" w:rsidRPr="00320F07">
        <w:rPr>
          <w:rFonts w:ascii="Book Antiqua" w:hAnsi="Book Antiqua"/>
          <w:sz w:val="24"/>
          <w:szCs w:val="24"/>
        </w:rPr>
        <w:t>con</w:t>
      </w:r>
      <w:r w:rsidR="00A731F3">
        <w:rPr>
          <w:rFonts w:ascii="Book Antiqua" w:hAnsi="Book Antiqua"/>
          <w:sz w:val="24"/>
          <w:szCs w:val="24"/>
        </w:rPr>
        <w:t xml:space="preserve"> </w:t>
      </w:r>
      <w:r w:rsidR="00320F07" w:rsidRPr="00320F07">
        <w:rPr>
          <w:rFonts w:ascii="Book Antiqua" w:hAnsi="Book Antiqua"/>
          <w:sz w:val="24"/>
          <w:szCs w:val="24"/>
        </w:rPr>
        <w:t>clara</w:t>
      </w:r>
      <w:r w:rsidR="00A731F3">
        <w:rPr>
          <w:rFonts w:ascii="Book Antiqua" w:hAnsi="Book Antiqua"/>
          <w:sz w:val="24"/>
          <w:szCs w:val="24"/>
        </w:rPr>
        <w:t xml:space="preserve"> </w:t>
      </w:r>
      <w:r w:rsidR="00320F07" w:rsidRPr="00320F07">
        <w:rPr>
          <w:rFonts w:ascii="Book Antiqua" w:hAnsi="Book Antiqua"/>
          <w:sz w:val="24"/>
          <w:szCs w:val="24"/>
        </w:rPr>
        <w:t>secuencia</w:t>
      </w:r>
      <w:r w:rsidR="00320F07" w:rsidRPr="00320F07">
        <w:rPr>
          <w:rFonts w:ascii="Book Antiqua" w:hAnsi="Book Antiqua"/>
          <w:sz w:val="24"/>
          <w:szCs w:val="24"/>
        </w:rPr>
        <w:tab/>
        <w:t>de</w:t>
      </w:r>
      <w:r w:rsidR="00A731F3">
        <w:rPr>
          <w:rFonts w:ascii="Book Antiqua" w:hAnsi="Book Antiqua"/>
          <w:sz w:val="24"/>
          <w:szCs w:val="24"/>
        </w:rPr>
        <w:t xml:space="preserve"> </w:t>
      </w:r>
      <w:r w:rsidR="00320F07" w:rsidRPr="00320F07">
        <w:rPr>
          <w:rFonts w:ascii="Book Antiqua" w:hAnsi="Book Antiqua"/>
          <w:sz w:val="24"/>
          <w:szCs w:val="24"/>
        </w:rPr>
        <w:t>la</w:t>
      </w:r>
      <w:r w:rsidR="00A731F3">
        <w:rPr>
          <w:rFonts w:ascii="Book Antiqua" w:hAnsi="Book Antiqua"/>
          <w:sz w:val="24"/>
          <w:szCs w:val="24"/>
        </w:rPr>
        <w:t xml:space="preserve"> </w:t>
      </w:r>
      <w:r w:rsidR="00320F07" w:rsidRPr="00320F07">
        <w:rPr>
          <w:rFonts w:ascii="Book Antiqua" w:hAnsi="Book Antiqua"/>
          <w:sz w:val="24"/>
          <w:szCs w:val="24"/>
        </w:rPr>
        <w:t>gestión  y</w:t>
      </w:r>
      <w:r w:rsidR="00320F07" w:rsidRPr="00320F07">
        <w:rPr>
          <w:rFonts w:ascii="Book Antiqua" w:hAnsi="Book Antiqua"/>
          <w:sz w:val="24"/>
          <w:szCs w:val="24"/>
        </w:rPr>
        <w:tab/>
        <w:t>determinar</w:t>
      </w:r>
      <w:r w:rsidR="00B71C18">
        <w:rPr>
          <w:rFonts w:ascii="Book Antiqua" w:hAnsi="Book Antiqua"/>
          <w:sz w:val="24"/>
          <w:szCs w:val="24"/>
        </w:rPr>
        <w:t xml:space="preserve"> </w:t>
      </w:r>
      <w:r w:rsidR="00320F07" w:rsidRPr="00320F07">
        <w:rPr>
          <w:rFonts w:ascii="Book Antiqua" w:hAnsi="Book Antiqua"/>
          <w:sz w:val="24"/>
          <w:szCs w:val="24"/>
        </w:rPr>
        <w:t>la</w:t>
      </w:r>
      <w:r w:rsidR="00B71C18">
        <w:rPr>
          <w:rFonts w:ascii="Book Antiqua" w:hAnsi="Book Antiqua"/>
          <w:sz w:val="24"/>
          <w:szCs w:val="24"/>
        </w:rPr>
        <w:t xml:space="preserve"> </w:t>
      </w:r>
      <w:r w:rsidR="00320F07" w:rsidRPr="00320F07">
        <w:rPr>
          <w:rFonts w:ascii="Book Antiqua" w:hAnsi="Book Antiqua"/>
          <w:sz w:val="24"/>
          <w:szCs w:val="24"/>
        </w:rPr>
        <w:t>pertinencia</w:t>
      </w:r>
      <w:r w:rsidR="00320F07" w:rsidRPr="00320F07">
        <w:rPr>
          <w:rFonts w:ascii="Book Antiqua" w:hAnsi="Book Antiqua"/>
          <w:sz w:val="24"/>
          <w:szCs w:val="24"/>
        </w:rPr>
        <w:tab/>
        <w:t>de</w:t>
      </w:r>
      <w:r w:rsidR="00B71C18">
        <w:rPr>
          <w:rFonts w:ascii="Book Antiqua" w:hAnsi="Book Antiqua"/>
          <w:sz w:val="24"/>
          <w:szCs w:val="24"/>
        </w:rPr>
        <w:t xml:space="preserve"> </w:t>
      </w:r>
      <w:r w:rsidR="00320F07" w:rsidRPr="00320F07">
        <w:rPr>
          <w:rFonts w:ascii="Book Antiqua" w:hAnsi="Book Antiqua"/>
          <w:sz w:val="24"/>
          <w:szCs w:val="24"/>
        </w:rPr>
        <w:t>algunos</w:t>
      </w:r>
      <w:r w:rsidR="00B71C18">
        <w:rPr>
          <w:rFonts w:ascii="Book Antiqua" w:hAnsi="Book Antiqua"/>
          <w:sz w:val="24"/>
          <w:szCs w:val="24"/>
        </w:rPr>
        <w:t xml:space="preserve"> </w:t>
      </w:r>
      <w:r w:rsidR="00320F07" w:rsidRPr="00320F07">
        <w:rPr>
          <w:rFonts w:ascii="Book Antiqua" w:hAnsi="Book Antiqua"/>
          <w:sz w:val="24"/>
          <w:szCs w:val="24"/>
        </w:rPr>
        <w:t>subprocesos</w:t>
      </w:r>
      <w:r w:rsidR="00B71C18">
        <w:rPr>
          <w:rFonts w:ascii="Book Antiqua" w:hAnsi="Book Antiqua"/>
          <w:sz w:val="24"/>
          <w:szCs w:val="24"/>
        </w:rPr>
        <w:t xml:space="preserve"> </w:t>
      </w:r>
      <w:r w:rsidR="00320F07" w:rsidRPr="00320F07">
        <w:rPr>
          <w:rFonts w:ascii="Book Antiqua" w:hAnsi="Book Antiqua"/>
          <w:sz w:val="24"/>
          <w:szCs w:val="24"/>
        </w:rPr>
        <w:t>para</w:t>
      </w:r>
      <w:r w:rsidR="00B71C18">
        <w:rPr>
          <w:rFonts w:ascii="Book Antiqua" w:hAnsi="Book Antiqua"/>
          <w:sz w:val="24"/>
          <w:szCs w:val="24"/>
        </w:rPr>
        <w:t xml:space="preserve"> </w:t>
      </w:r>
      <w:r w:rsidR="00320F07" w:rsidRPr="00320F07">
        <w:rPr>
          <w:rFonts w:ascii="Book Antiqua" w:hAnsi="Book Antiqua"/>
          <w:sz w:val="24"/>
          <w:szCs w:val="24"/>
        </w:rPr>
        <w:t>la</w:t>
      </w:r>
      <w:r w:rsidR="00B71C18">
        <w:rPr>
          <w:rFonts w:ascii="Book Antiqua" w:hAnsi="Book Antiqua"/>
          <w:sz w:val="24"/>
          <w:szCs w:val="24"/>
        </w:rPr>
        <w:t xml:space="preserve"> </w:t>
      </w:r>
      <w:r w:rsidR="00320F07" w:rsidRPr="00320F07">
        <w:rPr>
          <w:rFonts w:ascii="Book Antiqua" w:hAnsi="Book Antiqua"/>
          <w:sz w:val="24"/>
          <w:szCs w:val="24"/>
        </w:rPr>
        <w:t>obtención</w:t>
      </w:r>
      <w:r w:rsidR="00B71C18">
        <w:rPr>
          <w:rFonts w:ascii="Book Antiqua" w:hAnsi="Book Antiqua"/>
          <w:sz w:val="24"/>
          <w:szCs w:val="24"/>
        </w:rPr>
        <w:t xml:space="preserve"> </w:t>
      </w:r>
      <w:r w:rsidR="00320F07" w:rsidRPr="00320F07">
        <w:rPr>
          <w:rFonts w:ascii="Book Antiqua" w:hAnsi="Book Antiqua"/>
          <w:sz w:val="24"/>
          <w:szCs w:val="24"/>
        </w:rPr>
        <w:t>de</w:t>
      </w:r>
      <w:r w:rsidR="00B71C18">
        <w:rPr>
          <w:rFonts w:ascii="Book Antiqua" w:hAnsi="Book Antiqua"/>
          <w:sz w:val="24"/>
          <w:szCs w:val="24"/>
        </w:rPr>
        <w:t xml:space="preserve"> </w:t>
      </w:r>
      <w:r w:rsidR="00320F07" w:rsidRPr="00320F07">
        <w:rPr>
          <w:rFonts w:ascii="Book Antiqua" w:hAnsi="Book Antiqua"/>
          <w:sz w:val="24"/>
          <w:szCs w:val="24"/>
        </w:rPr>
        <w:t>productos</w:t>
      </w:r>
      <w:r w:rsidR="00320F07" w:rsidRPr="00320F07">
        <w:rPr>
          <w:rFonts w:ascii="Book Antiqua" w:hAnsi="Book Antiqua"/>
          <w:sz w:val="24"/>
          <w:szCs w:val="24"/>
        </w:rPr>
        <w:tab/>
      </w:r>
      <w:r w:rsidR="00B71C18">
        <w:rPr>
          <w:rFonts w:ascii="Book Antiqua" w:hAnsi="Book Antiqua"/>
          <w:sz w:val="24"/>
          <w:szCs w:val="24"/>
        </w:rPr>
        <w:t xml:space="preserve"> </w:t>
      </w:r>
      <w:r w:rsidR="00320F07" w:rsidRPr="00320F07">
        <w:rPr>
          <w:rFonts w:ascii="Book Antiqua" w:hAnsi="Book Antiqua"/>
          <w:sz w:val="24"/>
          <w:szCs w:val="24"/>
        </w:rPr>
        <w:t>específicos, a</w:t>
      </w:r>
      <w:r w:rsidR="00C57903">
        <w:rPr>
          <w:rFonts w:ascii="Book Antiqua" w:hAnsi="Book Antiqua"/>
          <w:sz w:val="24"/>
          <w:szCs w:val="24"/>
        </w:rPr>
        <w:t xml:space="preserve"> </w:t>
      </w:r>
      <w:r w:rsidR="00320F07" w:rsidRPr="00320F07">
        <w:rPr>
          <w:rFonts w:ascii="Book Antiqua" w:hAnsi="Book Antiqua"/>
          <w:sz w:val="24"/>
          <w:szCs w:val="24"/>
        </w:rPr>
        <w:t>fin</w:t>
      </w:r>
      <w:r w:rsidR="00C57903">
        <w:rPr>
          <w:rFonts w:ascii="Book Antiqua" w:hAnsi="Book Antiqua"/>
          <w:sz w:val="24"/>
          <w:szCs w:val="24"/>
        </w:rPr>
        <w:t xml:space="preserve"> </w:t>
      </w:r>
      <w:r w:rsidR="00320F07" w:rsidRPr="00320F07">
        <w:rPr>
          <w:rFonts w:ascii="Book Antiqua" w:hAnsi="Book Antiqua"/>
          <w:sz w:val="24"/>
          <w:szCs w:val="24"/>
        </w:rPr>
        <w:t>de</w:t>
      </w:r>
      <w:r w:rsidR="00320F07" w:rsidRPr="00320F07">
        <w:rPr>
          <w:rFonts w:ascii="Book Antiqua" w:hAnsi="Book Antiqua"/>
          <w:sz w:val="24"/>
          <w:szCs w:val="24"/>
        </w:rPr>
        <w:tab/>
      </w:r>
      <w:r w:rsidR="00C57903">
        <w:rPr>
          <w:rFonts w:ascii="Book Antiqua" w:hAnsi="Book Antiqua"/>
          <w:sz w:val="24"/>
          <w:szCs w:val="24"/>
        </w:rPr>
        <w:t xml:space="preserve"> </w:t>
      </w:r>
      <w:r w:rsidR="00320F07" w:rsidRPr="00320F07">
        <w:rPr>
          <w:rFonts w:ascii="Book Antiqua" w:hAnsi="Book Antiqua"/>
          <w:sz w:val="24"/>
          <w:szCs w:val="24"/>
        </w:rPr>
        <w:t>evitar</w:t>
      </w:r>
      <w:r w:rsidR="00320F07" w:rsidRPr="00320F07">
        <w:rPr>
          <w:rFonts w:ascii="Book Antiqua" w:hAnsi="Book Antiqua"/>
          <w:sz w:val="24"/>
          <w:szCs w:val="24"/>
        </w:rPr>
        <w:tab/>
        <w:t>la</w:t>
      </w:r>
      <w:r w:rsidR="00CC49B7">
        <w:rPr>
          <w:rFonts w:ascii="Book Antiqua" w:hAnsi="Book Antiqua"/>
          <w:sz w:val="24"/>
          <w:szCs w:val="24"/>
        </w:rPr>
        <w:t xml:space="preserve"> </w:t>
      </w:r>
      <w:r w:rsidR="00320F07" w:rsidRPr="00320F07">
        <w:rPr>
          <w:rFonts w:ascii="Book Antiqua" w:hAnsi="Book Antiqua"/>
          <w:sz w:val="24"/>
          <w:szCs w:val="24"/>
        </w:rPr>
        <w:t>excesiva</w:t>
      </w:r>
      <w:r w:rsidR="00CC49B7">
        <w:rPr>
          <w:rFonts w:ascii="Book Antiqua" w:hAnsi="Book Antiqua"/>
          <w:sz w:val="24"/>
          <w:szCs w:val="24"/>
        </w:rPr>
        <w:t xml:space="preserve"> </w:t>
      </w:r>
      <w:r w:rsidR="00320F07" w:rsidRPr="00320F07">
        <w:rPr>
          <w:rFonts w:ascii="Book Antiqua" w:hAnsi="Book Antiqua"/>
          <w:sz w:val="24"/>
          <w:szCs w:val="24"/>
        </w:rPr>
        <w:t>fragmentación</w:t>
      </w:r>
      <w:r w:rsidR="00320F07" w:rsidRPr="00320F07">
        <w:rPr>
          <w:rFonts w:ascii="Book Antiqua" w:hAnsi="Book Antiqua"/>
          <w:sz w:val="24"/>
          <w:szCs w:val="24"/>
        </w:rPr>
        <w:tab/>
        <w:t>y</w:t>
      </w:r>
      <w:r w:rsidR="00780945">
        <w:rPr>
          <w:rFonts w:ascii="Book Antiqua" w:hAnsi="Book Antiqua"/>
          <w:sz w:val="24"/>
          <w:szCs w:val="24"/>
        </w:rPr>
        <w:t xml:space="preserve"> c</w:t>
      </w:r>
      <w:r w:rsidR="00CC49B7">
        <w:rPr>
          <w:rFonts w:ascii="Book Antiqua" w:hAnsi="Book Antiqua"/>
          <w:sz w:val="24"/>
          <w:szCs w:val="24"/>
        </w:rPr>
        <w:t>o</w:t>
      </w:r>
      <w:r w:rsidR="00320F07" w:rsidRPr="00320F07">
        <w:rPr>
          <w:rFonts w:ascii="Book Antiqua" w:hAnsi="Book Antiqua"/>
          <w:sz w:val="24"/>
          <w:szCs w:val="24"/>
        </w:rPr>
        <w:t>nsecuentemente</w:t>
      </w:r>
      <w:r w:rsidR="00C57903">
        <w:rPr>
          <w:rFonts w:ascii="Book Antiqua" w:hAnsi="Book Antiqua"/>
          <w:sz w:val="24"/>
          <w:szCs w:val="24"/>
        </w:rPr>
        <w:t xml:space="preserve"> </w:t>
      </w:r>
      <w:r w:rsidR="00320F07" w:rsidRPr="00320F07">
        <w:rPr>
          <w:rFonts w:ascii="Book Antiqua" w:hAnsi="Book Antiqua"/>
          <w:sz w:val="24"/>
          <w:szCs w:val="24"/>
        </w:rPr>
        <w:t>inflexibilidad</w:t>
      </w:r>
      <w:r w:rsidR="008149AF">
        <w:rPr>
          <w:rFonts w:ascii="Book Antiqua" w:hAnsi="Book Antiqua"/>
          <w:sz w:val="24"/>
          <w:szCs w:val="24"/>
        </w:rPr>
        <w:t xml:space="preserve"> </w:t>
      </w:r>
      <w:r w:rsidR="00320F07" w:rsidRPr="00320F07">
        <w:rPr>
          <w:rFonts w:ascii="Book Antiqua" w:hAnsi="Book Antiqua"/>
          <w:sz w:val="24"/>
          <w:szCs w:val="24"/>
        </w:rPr>
        <w:t>de</w:t>
      </w:r>
      <w:r w:rsidR="008149AF">
        <w:rPr>
          <w:rFonts w:ascii="Book Antiqua" w:hAnsi="Book Antiqua"/>
          <w:sz w:val="24"/>
          <w:szCs w:val="24"/>
        </w:rPr>
        <w:t xml:space="preserve"> la gestión.</w:t>
      </w:r>
      <w:r w:rsidR="00320F07" w:rsidRPr="00320F07">
        <w:rPr>
          <w:rFonts w:ascii="Book Antiqua" w:hAnsi="Book Antiqua"/>
          <w:sz w:val="24"/>
          <w:szCs w:val="24"/>
        </w:rPr>
        <w:tab/>
      </w:r>
      <w:r w:rsidR="00320F07" w:rsidRPr="00320F07">
        <w:rPr>
          <w:rFonts w:ascii="Book Antiqua" w:hAnsi="Book Antiqua"/>
          <w:sz w:val="24"/>
          <w:szCs w:val="24"/>
        </w:rPr>
        <w:cr/>
      </w:r>
    </w:p>
    <w:p w14:paraId="10561978" w14:textId="3DCD91D1" w:rsidR="005D6EAB" w:rsidRPr="005D6EAB" w:rsidRDefault="005D6EAB" w:rsidP="005D6EAB">
      <w:pPr>
        <w:spacing w:after="0" w:line="240" w:lineRule="auto"/>
        <w:jc w:val="both"/>
        <w:rPr>
          <w:rFonts w:ascii="Book Antiqua" w:hAnsi="Book Antiqua"/>
          <w:sz w:val="24"/>
          <w:szCs w:val="24"/>
        </w:rPr>
      </w:pPr>
      <w:r w:rsidRPr="005D6EAB">
        <w:rPr>
          <w:rFonts w:ascii="Book Antiqua" w:hAnsi="Book Antiqua"/>
          <w:sz w:val="24"/>
          <w:szCs w:val="24"/>
        </w:rPr>
        <w:t xml:space="preserve">Tomando en cuenta los criterios vertidos por </w:t>
      </w:r>
      <w:r w:rsidR="008372DF">
        <w:rPr>
          <w:rFonts w:ascii="Book Antiqua" w:hAnsi="Book Antiqua"/>
          <w:sz w:val="24"/>
          <w:szCs w:val="24"/>
        </w:rPr>
        <w:t>las</w:t>
      </w:r>
      <w:r w:rsidRPr="005D6EAB">
        <w:rPr>
          <w:rFonts w:ascii="Book Antiqua" w:hAnsi="Book Antiqua"/>
          <w:sz w:val="24"/>
          <w:szCs w:val="24"/>
        </w:rPr>
        <w:t xml:space="preserve"> partes, se puede concluir que la Administración por Procesos, enfoca su análisis en la forma de mejorar la realización de tareas, buscando las técnicas que logren una mayor productividad, rendimiento, y simplificación de las acciones que se ejecutan en los sistemas de trabajo, los cuales están estrechamente relacionados con la estructura organizacional.</w:t>
      </w:r>
    </w:p>
    <w:p w14:paraId="521BDAFF" w14:textId="77777777" w:rsidR="005D6EAB" w:rsidRPr="005D6EAB" w:rsidRDefault="005D6EAB" w:rsidP="005D6EAB">
      <w:pPr>
        <w:spacing w:after="0" w:line="240" w:lineRule="auto"/>
        <w:jc w:val="both"/>
        <w:rPr>
          <w:rFonts w:ascii="Book Antiqua" w:hAnsi="Book Antiqua"/>
          <w:sz w:val="24"/>
          <w:szCs w:val="24"/>
        </w:rPr>
      </w:pPr>
    </w:p>
    <w:p w14:paraId="11AD50A4" w14:textId="77777777" w:rsidR="005D6EAB" w:rsidRPr="005D6EAB" w:rsidRDefault="005D6EAB" w:rsidP="005D6EAB">
      <w:pPr>
        <w:spacing w:after="0" w:line="240" w:lineRule="auto"/>
        <w:jc w:val="both"/>
        <w:rPr>
          <w:rFonts w:ascii="Book Antiqua" w:hAnsi="Book Antiqua"/>
          <w:sz w:val="24"/>
          <w:szCs w:val="24"/>
        </w:rPr>
      </w:pPr>
      <w:r w:rsidRPr="005D6EAB">
        <w:rPr>
          <w:rFonts w:ascii="Book Antiqua" w:hAnsi="Book Antiqua"/>
          <w:sz w:val="24"/>
          <w:szCs w:val="24"/>
        </w:rPr>
        <w:t>Por ende, la estructura administrativa debe verse como un conjunto de procesos que buscan el cumplimiento de los objetivos institucionales, a través de un sistema que sea eficiente y efectivo.</w:t>
      </w:r>
    </w:p>
    <w:p w14:paraId="06EF8021" w14:textId="77777777" w:rsidR="00192B0F" w:rsidRDefault="00192B0F" w:rsidP="00702E1F">
      <w:pPr>
        <w:spacing w:after="0" w:line="240" w:lineRule="auto"/>
        <w:jc w:val="both"/>
        <w:rPr>
          <w:rFonts w:ascii="Book Antiqua" w:hAnsi="Book Antiqua"/>
          <w:sz w:val="24"/>
          <w:szCs w:val="24"/>
        </w:rPr>
      </w:pPr>
    </w:p>
    <w:p w14:paraId="5420A5ED" w14:textId="4959CD27" w:rsidR="00192B0F" w:rsidRDefault="006D7117" w:rsidP="00702E1F">
      <w:pPr>
        <w:spacing w:after="0" w:line="240" w:lineRule="auto"/>
        <w:jc w:val="both"/>
        <w:rPr>
          <w:rFonts w:ascii="Book Antiqua" w:hAnsi="Book Antiqua"/>
          <w:sz w:val="24"/>
          <w:szCs w:val="24"/>
        </w:rPr>
      </w:pPr>
      <w:r>
        <w:rPr>
          <w:rFonts w:ascii="Book Antiqua" w:hAnsi="Book Antiqua"/>
          <w:sz w:val="24"/>
          <w:szCs w:val="24"/>
        </w:rPr>
        <w:t>Apartir de este concepto, y al analizar</w:t>
      </w:r>
      <w:r w:rsidR="003F47B3">
        <w:rPr>
          <w:rFonts w:ascii="Book Antiqua" w:hAnsi="Book Antiqua"/>
          <w:sz w:val="24"/>
          <w:szCs w:val="24"/>
        </w:rPr>
        <w:t xml:space="preserve"> los componentes que definen </w:t>
      </w:r>
      <w:r w:rsidR="009074EA">
        <w:rPr>
          <w:rFonts w:ascii="Book Antiqua" w:hAnsi="Book Antiqua"/>
          <w:sz w:val="24"/>
          <w:szCs w:val="24"/>
        </w:rPr>
        <w:t>la teoría de los procesos</w:t>
      </w:r>
      <w:r w:rsidR="003F47B3">
        <w:rPr>
          <w:rFonts w:ascii="Book Antiqua" w:hAnsi="Book Antiqua"/>
          <w:sz w:val="24"/>
          <w:szCs w:val="24"/>
        </w:rPr>
        <w:t xml:space="preserve">, </w:t>
      </w:r>
      <w:r w:rsidR="00677446">
        <w:rPr>
          <w:rFonts w:ascii="Book Antiqua" w:hAnsi="Book Antiqua"/>
          <w:sz w:val="24"/>
          <w:szCs w:val="24"/>
        </w:rPr>
        <w:t xml:space="preserve"> al comparar la estructura previamente definida en la Dirección de Tecnología de la Información, </w:t>
      </w:r>
      <w:r w:rsidR="003F47B3">
        <w:rPr>
          <w:rFonts w:ascii="Book Antiqua" w:hAnsi="Book Antiqua"/>
          <w:sz w:val="24"/>
          <w:szCs w:val="24"/>
        </w:rPr>
        <w:t xml:space="preserve">se puede determinar que la </w:t>
      </w:r>
      <w:r w:rsidR="007B7A98">
        <w:rPr>
          <w:rFonts w:ascii="Book Antiqua" w:hAnsi="Book Antiqua"/>
          <w:sz w:val="24"/>
          <w:szCs w:val="24"/>
        </w:rPr>
        <w:t xml:space="preserve">propuesta </w:t>
      </w:r>
      <w:r w:rsidR="003F47B3">
        <w:rPr>
          <w:rFonts w:ascii="Book Antiqua" w:hAnsi="Book Antiqua"/>
          <w:sz w:val="24"/>
          <w:szCs w:val="24"/>
        </w:rPr>
        <w:t xml:space="preserve">estructural </w:t>
      </w:r>
      <w:r w:rsidR="006915DB">
        <w:rPr>
          <w:rFonts w:ascii="Book Antiqua" w:hAnsi="Book Antiqua"/>
          <w:sz w:val="24"/>
          <w:szCs w:val="24"/>
        </w:rPr>
        <w:t>de gestión de la continuidad de los servicios</w:t>
      </w:r>
      <w:r w:rsidR="005C2480">
        <w:rPr>
          <w:rFonts w:ascii="Book Antiqua" w:hAnsi="Book Antiqua"/>
          <w:sz w:val="24"/>
          <w:szCs w:val="24"/>
        </w:rPr>
        <w:t>,</w:t>
      </w:r>
      <w:r w:rsidR="0091225E">
        <w:rPr>
          <w:rFonts w:ascii="Book Antiqua" w:hAnsi="Book Antiqua"/>
          <w:sz w:val="24"/>
          <w:szCs w:val="24"/>
        </w:rPr>
        <w:t xml:space="preserve"> </w:t>
      </w:r>
      <w:r w:rsidR="00D075F6">
        <w:rPr>
          <w:rFonts w:ascii="Book Antiqua" w:hAnsi="Book Antiqua"/>
          <w:sz w:val="24"/>
          <w:szCs w:val="24"/>
        </w:rPr>
        <w:t xml:space="preserve">se ajusta </w:t>
      </w:r>
      <w:r w:rsidR="003C752B">
        <w:rPr>
          <w:rFonts w:ascii="Book Antiqua" w:hAnsi="Book Antiqua"/>
          <w:sz w:val="24"/>
          <w:szCs w:val="24"/>
        </w:rPr>
        <w:t xml:space="preserve">dentro del concepto denominado </w:t>
      </w:r>
      <w:r w:rsidR="007B7A98">
        <w:rPr>
          <w:rFonts w:ascii="Book Antiqua" w:hAnsi="Book Antiqua"/>
          <w:sz w:val="24"/>
          <w:szCs w:val="24"/>
        </w:rPr>
        <w:t>“</w:t>
      </w:r>
      <w:r w:rsidR="003C752B" w:rsidRPr="003F47B3">
        <w:rPr>
          <w:rFonts w:ascii="Book Antiqua" w:hAnsi="Book Antiqua"/>
          <w:sz w:val="24"/>
          <w:szCs w:val="24"/>
        </w:rPr>
        <w:t>Subproceso</w:t>
      </w:r>
      <w:r w:rsidR="007B7A98">
        <w:rPr>
          <w:rFonts w:ascii="Book Antiqua" w:hAnsi="Book Antiqua"/>
          <w:sz w:val="24"/>
          <w:szCs w:val="24"/>
        </w:rPr>
        <w:t>”</w:t>
      </w:r>
      <w:r w:rsidR="00526DA1">
        <w:rPr>
          <w:rFonts w:ascii="Book Antiqua" w:hAnsi="Book Antiqua"/>
          <w:sz w:val="24"/>
          <w:szCs w:val="24"/>
        </w:rPr>
        <w:t>,</w:t>
      </w:r>
      <w:r w:rsidR="003C752B">
        <w:rPr>
          <w:rFonts w:ascii="Book Antiqua" w:hAnsi="Book Antiqua"/>
          <w:sz w:val="24"/>
          <w:szCs w:val="24"/>
        </w:rPr>
        <w:t xml:space="preserve"> </w:t>
      </w:r>
      <w:r w:rsidR="00526DA1">
        <w:rPr>
          <w:rFonts w:ascii="Book Antiqua" w:hAnsi="Book Antiqua"/>
          <w:sz w:val="24"/>
          <w:szCs w:val="24"/>
        </w:rPr>
        <w:t>el cual está</w:t>
      </w:r>
      <w:r w:rsidR="003F47B3" w:rsidRPr="003F47B3">
        <w:rPr>
          <w:rFonts w:ascii="Book Antiqua" w:hAnsi="Book Antiqua"/>
          <w:sz w:val="24"/>
          <w:szCs w:val="24"/>
        </w:rPr>
        <w:t xml:space="preserve"> conformado por las actividades (entiéndase el conjunto de tareas, decisiones y puntos de control dentro de un subproceso) que se ejecutan</w:t>
      </w:r>
      <w:r w:rsidR="00677446">
        <w:rPr>
          <w:rFonts w:ascii="Book Antiqua" w:hAnsi="Book Antiqua"/>
          <w:sz w:val="24"/>
          <w:szCs w:val="24"/>
        </w:rPr>
        <w:t xml:space="preserve"> y que </w:t>
      </w:r>
      <w:r w:rsidR="00CB3E90">
        <w:rPr>
          <w:rFonts w:ascii="Book Antiqua" w:hAnsi="Book Antiqua"/>
          <w:sz w:val="24"/>
          <w:szCs w:val="24"/>
        </w:rPr>
        <w:t>contribuirá</w:t>
      </w:r>
      <w:r w:rsidR="00677446">
        <w:rPr>
          <w:rFonts w:ascii="Book Antiqua" w:hAnsi="Book Antiqua"/>
          <w:sz w:val="24"/>
          <w:szCs w:val="24"/>
        </w:rPr>
        <w:t>n</w:t>
      </w:r>
      <w:r w:rsidR="00CB3E90">
        <w:rPr>
          <w:rFonts w:ascii="Book Antiqua" w:hAnsi="Book Antiqua"/>
          <w:sz w:val="24"/>
          <w:szCs w:val="24"/>
        </w:rPr>
        <w:t xml:space="preserve"> a alcanzar los objetivos </w:t>
      </w:r>
      <w:r w:rsidR="00CB3E90" w:rsidRPr="00CB3E90">
        <w:rPr>
          <w:rFonts w:ascii="Book Antiqua" w:hAnsi="Book Antiqua"/>
          <w:sz w:val="24"/>
          <w:szCs w:val="24"/>
        </w:rPr>
        <w:t>dentro de</w:t>
      </w:r>
      <w:r w:rsidR="00F17105">
        <w:rPr>
          <w:rFonts w:ascii="Book Antiqua" w:hAnsi="Book Antiqua"/>
          <w:sz w:val="24"/>
          <w:szCs w:val="24"/>
        </w:rPr>
        <w:t xml:space="preserve"> una estructura estratégica </w:t>
      </w:r>
      <w:r w:rsidR="000D34F1">
        <w:rPr>
          <w:rFonts w:ascii="Book Antiqua" w:hAnsi="Book Antiqua"/>
          <w:sz w:val="24"/>
          <w:szCs w:val="24"/>
        </w:rPr>
        <w:t xml:space="preserve">que está </w:t>
      </w:r>
      <w:r w:rsidR="0023137A">
        <w:rPr>
          <w:rFonts w:ascii="Book Antiqua" w:hAnsi="Book Antiqua"/>
          <w:sz w:val="24"/>
          <w:szCs w:val="24"/>
        </w:rPr>
        <w:t xml:space="preserve">debidamente </w:t>
      </w:r>
      <w:r w:rsidR="000D34F1">
        <w:rPr>
          <w:rFonts w:ascii="Book Antiqua" w:hAnsi="Book Antiqua"/>
          <w:sz w:val="24"/>
          <w:szCs w:val="24"/>
        </w:rPr>
        <w:t>definid</w:t>
      </w:r>
      <w:r w:rsidR="00F17105">
        <w:rPr>
          <w:rFonts w:ascii="Book Antiqua" w:hAnsi="Book Antiqua"/>
          <w:sz w:val="24"/>
          <w:szCs w:val="24"/>
        </w:rPr>
        <w:t>a</w:t>
      </w:r>
      <w:r w:rsidR="000D34F1" w:rsidRPr="000D34F1">
        <w:rPr>
          <w:rFonts w:ascii="Book Antiqua" w:hAnsi="Book Antiqua"/>
          <w:sz w:val="24"/>
          <w:szCs w:val="24"/>
        </w:rPr>
        <w:t>.</w:t>
      </w:r>
      <w:r w:rsidR="00CB3E90" w:rsidRPr="00CB3E90">
        <w:rPr>
          <w:rFonts w:ascii="Book Antiqua" w:hAnsi="Book Antiqua"/>
          <w:sz w:val="24"/>
          <w:szCs w:val="24"/>
        </w:rPr>
        <w:t xml:space="preserve"> </w:t>
      </w:r>
    </w:p>
    <w:p w14:paraId="4FCFF2DC" w14:textId="77777777" w:rsidR="005D6EAB" w:rsidRDefault="005D6EAB" w:rsidP="00702E1F">
      <w:pPr>
        <w:spacing w:after="0" w:line="240" w:lineRule="auto"/>
        <w:jc w:val="both"/>
        <w:rPr>
          <w:rFonts w:ascii="Book Antiqua" w:hAnsi="Book Antiqua"/>
          <w:sz w:val="24"/>
          <w:szCs w:val="24"/>
        </w:rPr>
      </w:pPr>
    </w:p>
    <w:p w14:paraId="4B829422" w14:textId="0E30B305" w:rsidR="001A42FE" w:rsidRPr="00B858F6" w:rsidRDefault="00F17105" w:rsidP="00D62863">
      <w:pPr>
        <w:spacing w:after="0" w:line="240" w:lineRule="auto"/>
        <w:jc w:val="both"/>
        <w:rPr>
          <w:rFonts w:ascii="Book Antiqua" w:hAnsi="Book Antiqua"/>
          <w:sz w:val="24"/>
          <w:szCs w:val="24"/>
        </w:rPr>
      </w:pPr>
      <w:r>
        <w:rPr>
          <w:rFonts w:ascii="Book Antiqua" w:hAnsi="Book Antiqua"/>
          <w:sz w:val="24"/>
          <w:szCs w:val="24"/>
        </w:rPr>
        <w:t>En cuanto a su conformación de recurso humano, se</w:t>
      </w:r>
      <w:r w:rsidR="00585FC6">
        <w:rPr>
          <w:rFonts w:ascii="Book Antiqua" w:hAnsi="Book Antiqua"/>
          <w:sz w:val="24"/>
          <w:szCs w:val="24"/>
        </w:rPr>
        <w:t xml:space="preserve"> p</w:t>
      </w:r>
      <w:r w:rsidR="00B858F6" w:rsidRPr="00585FC6">
        <w:rPr>
          <w:rFonts w:ascii="Book Antiqua" w:hAnsi="Book Antiqua"/>
          <w:sz w:val="24"/>
          <w:szCs w:val="24"/>
        </w:rPr>
        <w:t xml:space="preserve">retende </w:t>
      </w:r>
      <w:r w:rsidR="00D62863">
        <w:rPr>
          <w:rFonts w:ascii="Book Antiqua" w:hAnsi="Book Antiqua"/>
          <w:sz w:val="24"/>
          <w:szCs w:val="24"/>
        </w:rPr>
        <w:t>crear</w:t>
      </w:r>
      <w:r w:rsidR="00D62863" w:rsidRPr="00585FC6">
        <w:rPr>
          <w:rFonts w:ascii="Book Antiqua" w:hAnsi="Book Antiqua"/>
          <w:sz w:val="24"/>
          <w:szCs w:val="24"/>
        </w:rPr>
        <w:t xml:space="preserve"> </w:t>
      </w:r>
      <w:r w:rsidR="00B858F6" w:rsidRPr="00585FC6">
        <w:rPr>
          <w:rFonts w:ascii="Book Antiqua" w:hAnsi="Book Antiqua"/>
          <w:sz w:val="24"/>
          <w:szCs w:val="24"/>
        </w:rPr>
        <w:t xml:space="preserve">una estructura inicial de una </w:t>
      </w:r>
      <w:r w:rsidR="00F949BE">
        <w:rPr>
          <w:rFonts w:ascii="Book Antiqua" w:hAnsi="Book Antiqua"/>
          <w:sz w:val="24"/>
          <w:szCs w:val="24"/>
        </w:rPr>
        <w:t xml:space="preserve">jefatura que </w:t>
      </w:r>
      <w:r w:rsidR="00B858F6" w:rsidRPr="00B858F6">
        <w:rPr>
          <w:rFonts w:ascii="Book Antiqua" w:hAnsi="Book Antiqua"/>
          <w:sz w:val="24"/>
          <w:szCs w:val="24"/>
        </w:rPr>
        <w:t>coordin</w:t>
      </w:r>
      <w:r w:rsidR="00F949BE">
        <w:rPr>
          <w:rFonts w:ascii="Book Antiqua" w:hAnsi="Book Antiqua"/>
          <w:sz w:val="24"/>
          <w:szCs w:val="24"/>
        </w:rPr>
        <w:t>e</w:t>
      </w:r>
      <w:r w:rsidR="00B858F6" w:rsidRPr="00585FC6">
        <w:rPr>
          <w:rFonts w:ascii="Book Antiqua" w:hAnsi="Book Antiqua"/>
          <w:sz w:val="24"/>
          <w:szCs w:val="24"/>
        </w:rPr>
        <w:t xml:space="preserve">, un puesto de apoyo administrativo, y tres puestos profesionales </w:t>
      </w:r>
      <w:r w:rsidR="00F949BE">
        <w:rPr>
          <w:rFonts w:ascii="Book Antiqua" w:hAnsi="Book Antiqua"/>
          <w:sz w:val="24"/>
          <w:szCs w:val="24"/>
        </w:rPr>
        <w:t>para</w:t>
      </w:r>
      <w:r w:rsidR="00B858F6" w:rsidRPr="00585FC6">
        <w:rPr>
          <w:rFonts w:ascii="Book Antiqua" w:hAnsi="Book Antiqua"/>
          <w:sz w:val="24"/>
          <w:szCs w:val="24"/>
        </w:rPr>
        <w:t xml:space="preserve"> destacarlos en la Dirección Ejecutiva</w:t>
      </w:r>
      <w:r w:rsidR="009D4982">
        <w:rPr>
          <w:rFonts w:ascii="Book Antiqua" w:hAnsi="Book Antiqua"/>
          <w:sz w:val="24"/>
          <w:szCs w:val="24"/>
        </w:rPr>
        <w:t xml:space="preserve">, dicha propuesta </w:t>
      </w:r>
      <w:r w:rsidR="00B35428">
        <w:rPr>
          <w:rFonts w:ascii="Book Antiqua" w:hAnsi="Book Antiqua"/>
          <w:sz w:val="24"/>
          <w:szCs w:val="24"/>
        </w:rPr>
        <w:t>co</w:t>
      </w:r>
      <w:r w:rsidR="00B858F6" w:rsidRPr="00B858F6">
        <w:rPr>
          <w:rFonts w:ascii="Book Antiqua" w:hAnsi="Book Antiqua"/>
          <w:sz w:val="24"/>
          <w:szCs w:val="24"/>
        </w:rPr>
        <w:t>mplementa lo indicado en la propuesta N° 1, al darle permanencia en el tiempo a las actividades relacionadas con el SGCS.</w:t>
      </w:r>
    </w:p>
    <w:p w14:paraId="5A748741" w14:textId="77777777" w:rsidR="00DD30AD" w:rsidRDefault="00DD30AD" w:rsidP="00DD30AD"/>
    <w:p w14:paraId="729AEA89" w14:textId="4CC27A44" w:rsidR="00A34D42" w:rsidRDefault="00A34D42" w:rsidP="008F52C2">
      <w:pPr>
        <w:pStyle w:val="Ttulo3"/>
        <w:numPr>
          <w:ilvl w:val="2"/>
          <w:numId w:val="1"/>
        </w:numPr>
        <w:spacing w:before="0" w:line="240" w:lineRule="auto"/>
        <w:ind w:left="426"/>
        <w:jc w:val="both"/>
        <w:rPr>
          <w:rFonts w:ascii="Book Antiqua" w:hAnsi="Book Antiqua"/>
          <w:b/>
          <w:bCs/>
          <w:color w:val="auto"/>
        </w:rPr>
      </w:pPr>
      <w:bookmarkStart w:id="180" w:name="_Toc102573035"/>
      <w:r w:rsidRPr="00D813F2">
        <w:rPr>
          <w:rFonts w:ascii="Book Antiqua" w:hAnsi="Book Antiqua"/>
          <w:b/>
          <w:bCs/>
          <w:color w:val="auto"/>
        </w:rPr>
        <w:t>Oficinas involucradas para el desarrollo de</w:t>
      </w:r>
      <w:r w:rsidR="00C347A4">
        <w:rPr>
          <w:rFonts w:ascii="Book Antiqua" w:hAnsi="Book Antiqua"/>
          <w:b/>
          <w:bCs/>
          <w:color w:val="auto"/>
        </w:rPr>
        <w:t>l S</w:t>
      </w:r>
      <w:r>
        <w:rPr>
          <w:rFonts w:ascii="Book Antiqua" w:hAnsi="Book Antiqua"/>
          <w:b/>
          <w:bCs/>
          <w:color w:val="auto"/>
        </w:rPr>
        <w:t>GCS</w:t>
      </w:r>
      <w:r w:rsidRPr="00D813F2">
        <w:rPr>
          <w:rFonts w:ascii="Book Antiqua" w:hAnsi="Book Antiqua"/>
          <w:b/>
          <w:bCs/>
          <w:color w:val="auto"/>
        </w:rPr>
        <w:t xml:space="preserve"> - propuesta N° </w:t>
      </w:r>
      <w:r w:rsidR="00263049">
        <w:rPr>
          <w:rFonts w:ascii="Book Antiqua" w:hAnsi="Book Antiqua"/>
          <w:b/>
          <w:bCs/>
          <w:color w:val="auto"/>
        </w:rPr>
        <w:t>2</w:t>
      </w:r>
      <w:bookmarkEnd w:id="180"/>
    </w:p>
    <w:p w14:paraId="310C6AC6" w14:textId="77777777" w:rsidR="004826E4" w:rsidRDefault="004826E4" w:rsidP="00DD30AD"/>
    <w:p w14:paraId="2935C011" w14:textId="2304C712" w:rsidR="00FD78FB" w:rsidRPr="00F869BD" w:rsidRDefault="00FD78FB" w:rsidP="00FD78FB">
      <w:pPr>
        <w:spacing w:after="0" w:line="240" w:lineRule="auto"/>
        <w:jc w:val="both"/>
        <w:rPr>
          <w:rFonts w:ascii="Book Antiqua" w:hAnsi="Book Antiqua"/>
          <w:sz w:val="24"/>
          <w:szCs w:val="24"/>
        </w:rPr>
      </w:pPr>
      <w:r>
        <w:rPr>
          <w:rFonts w:ascii="Book Antiqua" w:hAnsi="Book Antiqua"/>
          <w:sz w:val="24"/>
          <w:szCs w:val="24"/>
        </w:rPr>
        <w:lastRenderedPageBreak/>
        <w:t xml:space="preserve">A continuación, se detallan las oficinas judiciales que se </w:t>
      </w:r>
      <w:r w:rsidRPr="005C4466">
        <w:rPr>
          <w:rFonts w:ascii="Book Antiqua" w:hAnsi="Book Antiqua"/>
          <w:sz w:val="24"/>
          <w:szCs w:val="24"/>
        </w:rPr>
        <w:t xml:space="preserve">estima deben intervenir en la </w:t>
      </w:r>
      <w:r w:rsidR="00263049">
        <w:rPr>
          <w:rFonts w:ascii="Book Antiqua" w:hAnsi="Book Antiqua"/>
          <w:sz w:val="24"/>
          <w:szCs w:val="24"/>
        </w:rPr>
        <w:t>creación</w:t>
      </w:r>
      <w:r>
        <w:rPr>
          <w:rFonts w:ascii="Book Antiqua" w:hAnsi="Book Antiqua"/>
          <w:sz w:val="24"/>
          <w:szCs w:val="24"/>
        </w:rPr>
        <w:t xml:space="preserve"> de una Oficina nueva y especializada en la Administración y Actualización de</w:t>
      </w:r>
      <w:r w:rsidR="00E92185">
        <w:rPr>
          <w:rFonts w:ascii="Book Antiqua" w:hAnsi="Book Antiqua"/>
          <w:sz w:val="24"/>
          <w:szCs w:val="24"/>
        </w:rPr>
        <w:t>l</w:t>
      </w:r>
      <w:r>
        <w:rPr>
          <w:rFonts w:ascii="Book Antiqua" w:hAnsi="Book Antiqua"/>
          <w:sz w:val="24"/>
          <w:szCs w:val="24"/>
        </w:rPr>
        <w:t xml:space="preserve"> SGCS. </w:t>
      </w:r>
    </w:p>
    <w:p w14:paraId="09F4BDEB" w14:textId="77777777" w:rsidR="004826E4" w:rsidRDefault="004826E4" w:rsidP="00DD30AD"/>
    <w:p w14:paraId="680E913E" w14:textId="0CA68EC8" w:rsidR="00783BC4" w:rsidRPr="00745CB5" w:rsidRDefault="00745CB5" w:rsidP="00745CB5">
      <w:pPr>
        <w:pStyle w:val="Descripcin"/>
        <w:jc w:val="center"/>
        <w:rPr>
          <w:rFonts w:ascii="Book Antiqua" w:hAnsi="Book Antiqua"/>
          <w:i w:val="0"/>
          <w:iCs w:val="0"/>
          <w:sz w:val="20"/>
          <w:szCs w:val="20"/>
        </w:rPr>
      </w:pPr>
      <w:bookmarkStart w:id="181" w:name="_Toc102573053"/>
      <w:r w:rsidRPr="00745CB5">
        <w:rPr>
          <w:rFonts w:ascii="Book Antiqua" w:hAnsi="Book Antiqua"/>
          <w:b/>
          <w:bCs/>
          <w:color w:val="auto"/>
          <w:sz w:val="20"/>
          <w:szCs w:val="20"/>
        </w:rPr>
        <w:t xml:space="preserve">Figura </w:t>
      </w:r>
      <w:r w:rsidRPr="00745CB5">
        <w:rPr>
          <w:rFonts w:ascii="Book Antiqua" w:hAnsi="Book Antiqua"/>
          <w:b/>
          <w:bCs/>
          <w:color w:val="auto"/>
          <w:sz w:val="20"/>
          <w:szCs w:val="20"/>
        </w:rPr>
        <w:fldChar w:fldCharType="begin"/>
      </w:r>
      <w:r w:rsidRPr="00745CB5">
        <w:rPr>
          <w:rFonts w:ascii="Book Antiqua" w:hAnsi="Book Antiqua"/>
          <w:b/>
          <w:bCs/>
          <w:color w:val="auto"/>
          <w:sz w:val="20"/>
          <w:szCs w:val="20"/>
        </w:rPr>
        <w:instrText xml:space="preserve"> SEQ Figura \* ARABIC </w:instrText>
      </w:r>
      <w:r w:rsidRPr="00745CB5">
        <w:rPr>
          <w:rFonts w:ascii="Book Antiqua" w:hAnsi="Book Antiqua"/>
          <w:b/>
          <w:bCs/>
          <w:color w:val="auto"/>
          <w:sz w:val="20"/>
          <w:szCs w:val="20"/>
        </w:rPr>
        <w:fldChar w:fldCharType="separate"/>
      </w:r>
      <w:r w:rsidR="00441B28">
        <w:rPr>
          <w:rFonts w:ascii="Book Antiqua" w:hAnsi="Book Antiqua"/>
          <w:b/>
          <w:bCs/>
          <w:color w:val="auto"/>
          <w:sz w:val="20"/>
          <w:szCs w:val="20"/>
        </w:rPr>
        <w:t>8</w:t>
      </w:r>
      <w:r w:rsidRPr="00745CB5">
        <w:rPr>
          <w:rFonts w:ascii="Book Antiqua" w:hAnsi="Book Antiqua"/>
          <w:b/>
          <w:bCs/>
          <w:color w:val="auto"/>
          <w:sz w:val="20"/>
          <w:szCs w:val="20"/>
        </w:rPr>
        <w:fldChar w:fldCharType="end"/>
      </w:r>
      <w:r w:rsidRPr="00745CB5">
        <w:rPr>
          <w:rFonts w:ascii="Book Antiqua" w:hAnsi="Book Antiqua"/>
          <w:color w:val="auto"/>
          <w:sz w:val="20"/>
          <w:szCs w:val="20"/>
        </w:rPr>
        <w:t xml:space="preserve"> Oficinas involucradas en la propuesta N° 2</w:t>
      </w:r>
      <w:r w:rsidR="00783BC4" w:rsidRPr="00745CB5">
        <w:rPr>
          <w:rFonts w:ascii="Book Antiqua" w:hAnsi="Book Antiqua"/>
          <w:sz w:val="20"/>
          <w:szCs w:val="20"/>
        </w:rPr>
        <w:drawing>
          <wp:anchor distT="0" distB="0" distL="114300" distR="114300" simplePos="0" relativeHeight="251662848" behindDoc="1" locked="0" layoutInCell="1" allowOverlap="1" wp14:anchorId="3B20B8C0" wp14:editId="62FAB54C">
            <wp:simplePos x="0" y="0"/>
            <wp:positionH relativeFrom="margin">
              <wp:align>center</wp:align>
            </wp:positionH>
            <wp:positionV relativeFrom="paragraph">
              <wp:posOffset>310515</wp:posOffset>
            </wp:positionV>
            <wp:extent cx="6764020" cy="2616200"/>
            <wp:effectExtent l="0" t="0" r="0" b="0"/>
            <wp:wrapTight wrapText="bothSides">
              <wp:wrapPolygon edited="0">
                <wp:start x="19649" y="0"/>
                <wp:lineTo x="2190" y="315"/>
                <wp:lineTo x="0" y="629"/>
                <wp:lineTo x="0" y="20447"/>
                <wp:lineTo x="122" y="21390"/>
                <wp:lineTo x="183" y="21390"/>
                <wp:lineTo x="21413" y="21390"/>
                <wp:lineTo x="21474" y="21390"/>
                <wp:lineTo x="21535" y="20761"/>
                <wp:lineTo x="21535" y="1730"/>
                <wp:lineTo x="21109" y="1101"/>
                <wp:lineTo x="19893" y="0"/>
                <wp:lineTo x="19649"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4020" cy="2616200"/>
                    </a:xfrm>
                    <a:prstGeom prst="rect">
                      <a:avLst/>
                    </a:prstGeom>
                    <a:noFill/>
                  </pic:spPr>
                </pic:pic>
              </a:graphicData>
            </a:graphic>
            <wp14:sizeRelH relativeFrom="page">
              <wp14:pctWidth>0</wp14:pctWidth>
            </wp14:sizeRelH>
            <wp14:sizeRelV relativeFrom="page">
              <wp14:pctHeight>0</wp14:pctHeight>
            </wp14:sizeRelV>
          </wp:anchor>
        </w:drawing>
      </w:r>
      <w:bookmarkEnd w:id="181"/>
    </w:p>
    <w:p w14:paraId="6FD0F8E7" w14:textId="27B2ABA7" w:rsidR="00783BC4" w:rsidRDefault="00783BC4" w:rsidP="00D47095">
      <w:pPr>
        <w:spacing w:after="0" w:line="240" w:lineRule="auto"/>
        <w:jc w:val="both"/>
        <w:rPr>
          <w:rFonts w:ascii="Book Antiqua" w:hAnsi="Book Antiqua"/>
          <w:sz w:val="24"/>
          <w:szCs w:val="24"/>
        </w:rPr>
      </w:pPr>
    </w:p>
    <w:p w14:paraId="3B7FF532" w14:textId="4C142DDE" w:rsidR="00872A71" w:rsidRDefault="00872A71" w:rsidP="00D47095">
      <w:pPr>
        <w:spacing w:after="0" w:line="240" w:lineRule="auto"/>
        <w:jc w:val="both"/>
        <w:rPr>
          <w:rFonts w:ascii="Book Antiqua" w:hAnsi="Book Antiqua"/>
          <w:sz w:val="24"/>
          <w:szCs w:val="24"/>
        </w:rPr>
      </w:pPr>
    </w:p>
    <w:p w14:paraId="2950C95B" w14:textId="631D185A" w:rsidR="004D6204" w:rsidRDefault="004D6204" w:rsidP="00D47095">
      <w:pPr>
        <w:spacing w:after="0" w:line="240" w:lineRule="auto"/>
        <w:jc w:val="both"/>
        <w:rPr>
          <w:rFonts w:ascii="Book Antiqua" w:hAnsi="Book Antiqua"/>
          <w:sz w:val="24"/>
          <w:szCs w:val="24"/>
        </w:rPr>
      </w:pPr>
    </w:p>
    <w:p w14:paraId="6E3C1307" w14:textId="11B2E7AF" w:rsidR="006B74E4" w:rsidRDefault="006B74E4" w:rsidP="00D47095">
      <w:pPr>
        <w:spacing w:after="0" w:line="240" w:lineRule="auto"/>
        <w:jc w:val="both"/>
        <w:rPr>
          <w:rFonts w:ascii="Book Antiqua" w:hAnsi="Book Antiqua"/>
          <w:sz w:val="24"/>
          <w:szCs w:val="24"/>
        </w:rPr>
      </w:pPr>
    </w:p>
    <w:p w14:paraId="176EED08" w14:textId="15881830" w:rsidR="006B74E4" w:rsidRDefault="006B74E4" w:rsidP="00D47095">
      <w:pPr>
        <w:spacing w:after="0" w:line="240" w:lineRule="auto"/>
        <w:jc w:val="both"/>
        <w:rPr>
          <w:rFonts w:ascii="Book Antiqua" w:hAnsi="Book Antiqua"/>
          <w:sz w:val="24"/>
          <w:szCs w:val="24"/>
        </w:rPr>
      </w:pPr>
    </w:p>
    <w:p w14:paraId="21149978" w14:textId="2E5054A1" w:rsidR="006B74E4" w:rsidRDefault="006B74E4" w:rsidP="00D47095">
      <w:pPr>
        <w:spacing w:after="0" w:line="240" w:lineRule="auto"/>
        <w:jc w:val="both"/>
        <w:rPr>
          <w:rFonts w:ascii="Book Antiqua" w:hAnsi="Book Antiqua"/>
          <w:sz w:val="24"/>
          <w:szCs w:val="24"/>
        </w:rPr>
      </w:pPr>
    </w:p>
    <w:p w14:paraId="5ACB7BA1" w14:textId="4B52B2D8" w:rsidR="006B74E4" w:rsidRDefault="006B74E4" w:rsidP="00D47095">
      <w:pPr>
        <w:spacing w:after="0" w:line="240" w:lineRule="auto"/>
        <w:jc w:val="both"/>
        <w:rPr>
          <w:rFonts w:ascii="Book Antiqua" w:hAnsi="Book Antiqua"/>
          <w:sz w:val="24"/>
          <w:szCs w:val="24"/>
        </w:rPr>
      </w:pPr>
    </w:p>
    <w:p w14:paraId="3EA3DCC3" w14:textId="2F590BF1" w:rsidR="006B74E4" w:rsidRDefault="006B74E4" w:rsidP="00D47095">
      <w:pPr>
        <w:spacing w:after="0" w:line="240" w:lineRule="auto"/>
        <w:jc w:val="both"/>
        <w:rPr>
          <w:rFonts w:ascii="Book Antiqua" w:hAnsi="Book Antiqua"/>
          <w:sz w:val="24"/>
          <w:szCs w:val="24"/>
        </w:rPr>
      </w:pPr>
    </w:p>
    <w:p w14:paraId="062BF3FF" w14:textId="5F3C3023" w:rsidR="006B74E4" w:rsidRDefault="006B74E4" w:rsidP="00D47095">
      <w:pPr>
        <w:spacing w:after="0" w:line="240" w:lineRule="auto"/>
        <w:jc w:val="both"/>
        <w:rPr>
          <w:rFonts w:ascii="Book Antiqua" w:hAnsi="Book Antiqua"/>
          <w:sz w:val="24"/>
          <w:szCs w:val="24"/>
        </w:rPr>
      </w:pPr>
    </w:p>
    <w:p w14:paraId="230F98E4" w14:textId="28692511" w:rsidR="006B74E4" w:rsidRDefault="006B74E4" w:rsidP="00D47095">
      <w:pPr>
        <w:spacing w:after="0" w:line="240" w:lineRule="auto"/>
        <w:jc w:val="both"/>
        <w:rPr>
          <w:rFonts w:ascii="Book Antiqua" w:hAnsi="Book Antiqua"/>
          <w:sz w:val="24"/>
          <w:szCs w:val="24"/>
        </w:rPr>
      </w:pPr>
    </w:p>
    <w:p w14:paraId="64BFC687" w14:textId="2C302294" w:rsidR="006B74E4" w:rsidRDefault="006B74E4" w:rsidP="00D47095">
      <w:pPr>
        <w:spacing w:after="0" w:line="240" w:lineRule="auto"/>
        <w:jc w:val="both"/>
        <w:rPr>
          <w:rFonts w:ascii="Book Antiqua" w:hAnsi="Book Antiqua"/>
          <w:sz w:val="24"/>
          <w:szCs w:val="24"/>
        </w:rPr>
      </w:pPr>
    </w:p>
    <w:p w14:paraId="4DAB5311" w14:textId="409EA212" w:rsidR="006B74E4" w:rsidRDefault="006B74E4" w:rsidP="00D47095">
      <w:pPr>
        <w:spacing w:after="0" w:line="240" w:lineRule="auto"/>
        <w:jc w:val="both"/>
        <w:rPr>
          <w:rFonts w:ascii="Book Antiqua" w:hAnsi="Book Antiqua"/>
          <w:sz w:val="24"/>
          <w:szCs w:val="24"/>
        </w:rPr>
      </w:pPr>
    </w:p>
    <w:p w14:paraId="20BC5FC9" w14:textId="75B3744A" w:rsidR="006B74E4" w:rsidRDefault="006B74E4" w:rsidP="00D47095">
      <w:pPr>
        <w:spacing w:after="0" w:line="240" w:lineRule="auto"/>
        <w:jc w:val="both"/>
        <w:rPr>
          <w:rFonts w:ascii="Book Antiqua" w:hAnsi="Book Antiqua"/>
          <w:sz w:val="24"/>
          <w:szCs w:val="24"/>
        </w:rPr>
      </w:pPr>
    </w:p>
    <w:p w14:paraId="008125A9" w14:textId="758E71B9" w:rsidR="006B74E4" w:rsidRDefault="006B74E4" w:rsidP="00D47095">
      <w:pPr>
        <w:spacing w:after="0" w:line="240" w:lineRule="auto"/>
        <w:jc w:val="both"/>
        <w:rPr>
          <w:rFonts w:ascii="Book Antiqua" w:hAnsi="Book Antiqua"/>
          <w:sz w:val="24"/>
          <w:szCs w:val="24"/>
        </w:rPr>
      </w:pPr>
    </w:p>
    <w:p w14:paraId="74ADC249" w14:textId="49036E78" w:rsidR="006B74E4" w:rsidRDefault="006B74E4" w:rsidP="00D47095">
      <w:pPr>
        <w:spacing w:after="0" w:line="240" w:lineRule="auto"/>
        <w:jc w:val="both"/>
        <w:rPr>
          <w:rFonts w:ascii="Book Antiqua" w:hAnsi="Book Antiqua"/>
          <w:sz w:val="24"/>
          <w:szCs w:val="24"/>
        </w:rPr>
      </w:pPr>
    </w:p>
    <w:p w14:paraId="23B1C67D" w14:textId="76187B87" w:rsidR="006B74E4" w:rsidRDefault="006B74E4" w:rsidP="00D47095">
      <w:pPr>
        <w:spacing w:after="0" w:line="240" w:lineRule="auto"/>
        <w:jc w:val="both"/>
        <w:rPr>
          <w:rFonts w:ascii="Book Antiqua" w:hAnsi="Book Antiqua"/>
          <w:sz w:val="24"/>
          <w:szCs w:val="24"/>
        </w:rPr>
      </w:pPr>
    </w:p>
    <w:p w14:paraId="2447ED3F" w14:textId="76653F75" w:rsidR="006B74E4" w:rsidRDefault="006B74E4" w:rsidP="00D47095">
      <w:pPr>
        <w:spacing w:after="0" w:line="240" w:lineRule="auto"/>
        <w:jc w:val="both"/>
        <w:rPr>
          <w:rFonts w:ascii="Book Antiqua" w:hAnsi="Book Antiqua"/>
          <w:sz w:val="24"/>
          <w:szCs w:val="24"/>
        </w:rPr>
      </w:pPr>
    </w:p>
    <w:p w14:paraId="254066D6" w14:textId="32B5F8FC" w:rsidR="006B74E4" w:rsidRDefault="006B74E4" w:rsidP="00D47095">
      <w:pPr>
        <w:spacing w:after="0" w:line="240" w:lineRule="auto"/>
        <w:jc w:val="both"/>
        <w:rPr>
          <w:rFonts w:ascii="Book Antiqua" w:hAnsi="Book Antiqua"/>
          <w:sz w:val="24"/>
          <w:szCs w:val="24"/>
        </w:rPr>
      </w:pPr>
    </w:p>
    <w:p w14:paraId="0A1D9BD7" w14:textId="2CF034BD" w:rsidR="006B74E4" w:rsidRDefault="006B74E4" w:rsidP="00D47095">
      <w:pPr>
        <w:spacing w:after="0" w:line="240" w:lineRule="auto"/>
        <w:jc w:val="both"/>
        <w:rPr>
          <w:rFonts w:ascii="Book Antiqua" w:hAnsi="Book Antiqua"/>
          <w:sz w:val="24"/>
          <w:szCs w:val="24"/>
        </w:rPr>
      </w:pPr>
    </w:p>
    <w:p w14:paraId="162401E4" w14:textId="7E694963" w:rsidR="006B74E4" w:rsidRDefault="006B74E4" w:rsidP="00D47095">
      <w:pPr>
        <w:spacing w:after="0" w:line="240" w:lineRule="auto"/>
        <w:jc w:val="both"/>
        <w:rPr>
          <w:rFonts w:ascii="Book Antiqua" w:hAnsi="Book Antiqua"/>
          <w:sz w:val="24"/>
          <w:szCs w:val="24"/>
        </w:rPr>
      </w:pPr>
    </w:p>
    <w:p w14:paraId="283158B2" w14:textId="77777777" w:rsidR="006B74E4" w:rsidRDefault="006B74E4" w:rsidP="00D47095">
      <w:pPr>
        <w:spacing w:after="0" w:line="240" w:lineRule="auto"/>
        <w:jc w:val="both"/>
        <w:rPr>
          <w:rFonts w:ascii="Book Antiqua" w:hAnsi="Book Antiqua"/>
          <w:sz w:val="24"/>
          <w:szCs w:val="24"/>
        </w:rPr>
      </w:pPr>
    </w:p>
    <w:p w14:paraId="212EA23E" w14:textId="2DCCE442" w:rsidR="00303A5A" w:rsidRDefault="00D01AD8" w:rsidP="004D6204">
      <w:pPr>
        <w:jc w:val="both"/>
        <w:rPr>
          <w:rFonts w:ascii="Book Antiqua" w:hAnsi="Book Antiqua"/>
          <w:sz w:val="24"/>
          <w:szCs w:val="24"/>
        </w:rPr>
      </w:pPr>
      <w:r w:rsidRPr="002E7A33">
        <w:rPr>
          <w:rFonts w:ascii="Book Antiqua" w:hAnsi="Book Antiqua"/>
          <w:sz w:val="24"/>
          <w:szCs w:val="24"/>
        </w:rPr>
        <w:t xml:space="preserve">A partir de esta </w:t>
      </w:r>
      <w:r w:rsidR="00D44B23">
        <w:rPr>
          <w:rFonts w:ascii="Book Antiqua" w:hAnsi="Book Antiqua"/>
          <w:sz w:val="24"/>
          <w:szCs w:val="24"/>
        </w:rPr>
        <w:t>figura</w:t>
      </w:r>
      <w:r w:rsidRPr="002E7A33">
        <w:rPr>
          <w:rFonts w:ascii="Book Antiqua" w:hAnsi="Book Antiqua"/>
          <w:sz w:val="24"/>
          <w:szCs w:val="24"/>
        </w:rPr>
        <w:t>, se detalla</w:t>
      </w:r>
      <w:r>
        <w:rPr>
          <w:rFonts w:ascii="Book Antiqua" w:hAnsi="Book Antiqua"/>
          <w:sz w:val="24"/>
          <w:szCs w:val="24"/>
        </w:rPr>
        <w:t>n</w:t>
      </w:r>
      <w:r w:rsidRPr="002E7A33">
        <w:rPr>
          <w:rFonts w:ascii="Book Antiqua" w:hAnsi="Book Antiqua"/>
          <w:sz w:val="24"/>
          <w:szCs w:val="24"/>
        </w:rPr>
        <w:t xml:space="preserve"> las oficinas involucradas en </w:t>
      </w:r>
      <w:r w:rsidR="00D44B23">
        <w:rPr>
          <w:rFonts w:ascii="Book Antiqua" w:hAnsi="Book Antiqua"/>
          <w:sz w:val="24"/>
          <w:szCs w:val="24"/>
        </w:rPr>
        <w:t>el Sistema de G</w:t>
      </w:r>
      <w:r w:rsidRPr="002E7A33">
        <w:rPr>
          <w:rFonts w:ascii="Book Antiqua" w:hAnsi="Book Antiqua"/>
          <w:sz w:val="24"/>
          <w:szCs w:val="24"/>
        </w:rPr>
        <w:t xml:space="preserve">estión </w:t>
      </w:r>
      <w:r w:rsidR="00D44B23">
        <w:rPr>
          <w:rFonts w:ascii="Book Antiqua" w:hAnsi="Book Antiqua"/>
          <w:sz w:val="24"/>
          <w:szCs w:val="24"/>
        </w:rPr>
        <w:t>de Cont</w:t>
      </w:r>
      <w:r w:rsidRPr="002E7A33">
        <w:rPr>
          <w:rFonts w:ascii="Book Antiqua" w:hAnsi="Book Antiqua"/>
          <w:sz w:val="24"/>
          <w:szCs w:val="24"/>
        </w:rPr>
        <w:t>inuidad del Servicio:</w:t>
      </w:r>
    </w:p>
    <w:tbl>
      <w:tblPr>
        <w:tblStyle w:val="Tablaconcuadrcula"/>
        <w:tblW w:w="10287" w:type="dxa"/>
        <w:jc w:val="center"/>
        <w:tblLook w:val="04A0" w:firstRow="1" w:lastRow="0" w:firstColumn="1" w:lastColumn="0" w:noHBand="0" w:noVBand="1"/>
      </w:tblPr>
      <w:tblGrid>
        <w:gridCol w:w="1679"/>
        <w:gridCol w:w="8766"/>
      </w:tblGrid>
      <w:tr w:rsidR="00CA4398" w:rsidRPr="00F412AC" w14:paraId="1830EAB5" w14:textId="77777777" w:rsidTr="00312987">
        <w:trPr>
          <w:trHeight w:val="665"/>
          <w:jc w:val="center"/>
        </w:trPr>
        <w:tc>
          <w:tcPr>
            <w:tcW w:w="1860" w:type="dxa"/>
            <w:shd w:val="clear" w:color="auto" w:fill="1F3864" w:themeFill="accent1" w:themeFillShade="80"/>
            <w:vAlign w:val="center"/>
          </w:tcPr>
          <w:p w14:paraId="1C4BA531" w14:textId="77777777" w:rsidR="00CA4398" w:rsidRPr="00F412AC" w:rsidRDefault="00CA4398" w:rsidP="00312987">
            <w:pPr>
              <w:jc w:val="center"/>
              <w:rPr>
                <w:rFonts w:ascii="Book Antiqua" w:hAnsi="Book Antiqua" w:cs="Arial"/>
                <w:b/>
                <w:bCs/>
                <w:color w:val="FFFFFF" w:themeColor="background1"/>
                <w:sz w:val="28"/>
                <w:szCs w:val="28"/>
                <w:lang w:val="es-CR"/>
              </w:rPr>
            </w:pPr>
            <w:r w:rsidRPr="00F412AC">
              <w:rPr>
                <w:rFonts w:ascii="Book Antiqua" w:hAnsi="Book Antiqua" w:cs="Arial"/>
                <w:b/>
                <w:bCs/>
                <w:color w:val="FFFFFF" w:themeColor="background1"/>
                <w:sz w:val="28"/>
                <w:szCs w:val="28"/>
                <w:lang w:val="es-CR"/>
              </w:rPr>
              <w:t>Funciones</w:t>
            </w:r>
          </w:p>
        </w:tc>
        <w:tc>
          <w:tcPr>
            <w:tcW w:w="8427" w:type="dxa"/>
            <w:shd w:val="clear" w:color="auto" w:fill="1F3864" w:themeFill="accent1" w:themeFillShade="80"/>
            <w:vAlign w:val="center"/>
          </w:tcPr>
          <w:p w14:paraId="1D0D0977" w14:textId="77777777" w:rsidR="00CA4398" w:rsidRPr="00F412AC" w:rsidRDefault="00CA4398" w:rsidP="00312987">
            <w:pPr>
              <w:jc w:val="center"/>
              <w:rPr>
                <w:rFonts w:ascii="Book Antiqua" w:hAnsi="Book Antiqua" w:cs="Arial"/>
                <w:b/>
                <w:bCs/>
                <w:color w:val="FFFFFF" w:themeColor="background1"/>
                <w:sz w:val="28"/>
                <w:szCs w:val="28"/>
                <w:lang w:val="es-CR"/>
              </w:rPr>
            </w:pPr>
            <w:r w:rsidRPr="00F412AC">
              <w:rPr>
                <w:rFonts w:ascii="Book Antiqua" w:hAnsi="Book Antiqua" w:cs="Arial"/>
                <w:b/>
                <w:bCs/>
                <w:color w:val="FFFFFF" w:themeColor="background1"/>
                <w:sz w:val="28"/>
                <w:szCs w:val="28"/>
                <w:lang w:val="es-CR"/>
              </w:rPr>
              <w:t>Despachos y oficinas Judiciales</w:t>
            </w:r>
          </w:p>
        </w:tc>
      </w:tr>
      <w:tr w:rsidR="00CA4398" w:rsidRPr="00EA044E" w14:paraId="4CE08720" w14:textId="77777777" w:rsidTr="00312987">
        <w:trPr>
          <w:trHeight w:val="6931"/>
          <w:jc w:val="center"/>
        </w:trPr>
        <w:tc>
          <w:tcPr>
            <w:tcW w:w="1860" w:type="dxa"/>
            <w:vAlign w:val="center"/>
          </w:tcPr>
          <w:p w14:paraId="27A8D861" w14:textId="77777777" w:rsidR="00CA4398" w:rsidRDefault="00CA4398" w:rsidP="00312987">
            <w:pPr>
              <w:jc w:val="both"/>
              <w:rPr>
                <w:rFonts w:ascii="Book Antiqua" w:hAnsi="Book Antiqua" w:cs="Arial"/>
                <w:lang w:val="es-CR"/>
              </w:rPr>
            </w:pPr>
            <w:r w:rsidRPr="00F412AC">
              <w:rPr>
                <w:rFonts w:ascii="Book Antiqua" w:hAnsi="Book Antiqua" w:cs="Arial"/>
                <w:lang w:val="es-CR"/>
              </w:rPr>
              <w:t xml:space="preserve">Aprobar </w:t>
            </w:r>
            <w:r>
              <w:rPr>
                <w:rFonts w:ascii="Book Antiqua" w:hAnsi="Book Antiqua" w:cs="Arial"/>
                <w:lang w:val="es-CR"/>
              </w:rPr>
              <w:t>la política y</w:t>
            </w:r>
            <w:r w:rsidRPr="00F412AC">
              <w:rPr>
                <w:rFonts w:ascii="Book Antiqua" w:hAnsi="Book Antiqua" w:cs="Arial"/>
                <w:lang w:val="es-CR"/>
              </w:rPr>
              <w:t xml:space="preserve"> los planes de continuidad del servicio</w:t>
            </w:r>
            <w:r>
              <w:rPr>
                <w:rFonts w:ascii="Book Antiqua" w:hAnsi="Book Antiqua" w:cs="Arial"/>
                <w:lang w:val="es-CR"/>
              </w:rPr>
              <w:t xml:space="preserve">, así como tomar nota de </w:t>
            </w:r>
            <w:r w:rsidRPr="00F412AC">
              <w:rPr>
                <w:rFonts w:ascii="Book Antiqua" w:hAnsi="Book Antiqua" w:cs="Arial"/>
                <w:lang w:val="es-CR"/>
              </w:rPr>
              <w:t>las declaratorias de crisis</w:t>
            </w:r>
            <w:r>
              <w:rPr>
                <w:rFonts w:ascii="Book Antiqua" w:hAnsi="Book Antiqua" w:cs="Arial"/>
                <w:lang w:val="es-CR"/>
              </w:rPr>
              <w:t xml:space="preserve"> institucionales</w:t>
            </w:r>
            <w:r w:rsidRPr="00F412AC">
              <w:rPr>
                <w:rFonts w:ascii="Book Antiqua" w:hAnsi="Book Antiqua" w:cs="Arial"/>
                <w:lang w:val="es-CR"/>
              </w:rPr>
              <w:t xml:space="preserve">. </w:t>
            </w:r>
          </w:p>
          <w:p w14:paraId="1381C4AD" w14:textId="77777777" w:rsidR="00CA4398" w:rsidRDefault="00CA4398" w:rsidP="00312987">
            <w:pPr>
              <w:jc w:val="both"/>
              <w:rPr>
                <w:rFonts w:ascii="Book Antiqua" w:hAnsi="Book Antiqua" w:cs="Arial"/>
                <w:lang w:val="es-CR"/>
              </w:rPr>
            </w:pPr>
            <w:r w:rsidRPr="00F412AC">
              <w:rPr>
                <w:rFonts w:ascii="Book Antiqua" w:hAnsi="Book Antiqua" w:cs="Arial"/>
              </w:rPr>
              <mc:AlternateContent>
                <mc:Choice Requires="wps">
                  <w:drawing>
                    <wp:anchor distT="0" distB="0" distL="114300" distR="114300" simplePos="0" relativeHeight="251663872" behindDoc="0" locked="0" layoutInCell="1" allowOverlap="1" wp14:anchorId="1B74977C" wp14:editId="62E425B2">
                      <wp:simplePos x="0" y="0"/>
                      <wp:positionH relativeFrom="margin">
                        <wp:posOffset>-6350</wp:posOffset>
                      </wp:positionH>
                      <wp:positionV relativeFrom="paragraph">
                        <wp:posOffset>79375</wp:posOffset>
                      </wp:positionV>
                      <wp:extent cx="6324600" cy="17145"/>
                      <wp:effectExtent l="0" t="0" r="19050" b="20955"/>
                      <wp:wrapNone/>
                      <wp:docPr id="41" name="Conector recto 41"/>
                      <wp:cNvGraphicFramePr/>
                      <a:graphic xmlns:a="http://schemas.openxmlformats.org/drawingml/2006/main">
                        <a:graphicData uri="http://schemas.microsoft.com/office/word/2010/wordprocessingShape">
                          <wps:wsp>
                            <wps:cNvCnPr/>
                            <wps:spPr>
                              <a:xfrm>
                                <a:off x="0" y="0"/>
                                <a:ext cx="6324600" cy="17145"/>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BB13A43" id="Conector recto 41"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6.25pt" to="49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" strokecolor="#4472c4 [3204]" strokeweight="1pt">
                      <v:stroke dashstyle="dashDot" joinstyle="miter"/>
                      <w10:wrap anchorx="margin"/>
                    </v:line>
                  </w:pict>
                </mc:Fallback>
              </mc:AlternateContent>
            </w:r>
          </w:p>
          <w:p w14:paraId="7462E69A" w14:textId="77777777" w:rsidR="00CA4398" w:rsidRPr="00F412AC" w:rsidRDefault="00CA4398" w:rsidP="00312987">
            <w:pPr>
              <w:jc w:val="both"/>
              <w:rPr>
                <w:rFonts w:ascii="Book Antiqua" w:hAnsi="Book Antiqua" w:cs="Arial"/>
                <w:lang w:val="es-CR"/>
              </w:rPr>
            </w:pPr>
          </w:p>
          <w:p w14:paraId="1135A646" w14:textId="77777777" w:rsidR="00CA4398" w:rsidRPr="00F412AC" w:rsidRDefault="00CA4398" w:rsidP="00312987">
            <w:pPr>
              <w:rPr>
                <w:rFonts w:ascii="Book Antiqua" w:hAnsi="Book Antiqua" w:cs="Arial"/>
                <w:lang w:val="es-CR"/>
              </w:rPr>
            </w:pPr>
          </w:p>
          <w:p w14:paraId="52387683" w14:textId="77777777" w:rsidR="00CA4398" w:rsidRDefault="00CA4398" w:rsidP="00312987">
            <w:pPr>
              <w:rPr>
                <w:rFonts w:ascii="Book Antiqua" w:hAnsi="Book Antiqua" w:cs="Arial"/>
                <w:lang w:val="es-CR"/>
              </w:rPr>
            </w:pPr>
          </w:p>
          <w:p w14:paraId="5B276A70" w14:textId="77777777" w:rsidR="00CA4398" w:rsidRPr="00F412AC" w:rsidRDefault="00CA4398" w:rsidP="00312987">
            <w:pPr>
              <w:rPr>
                <w:rFonts w:ascii="Book Antiqua" w:hAnsi="Book Antiqua" w:cs="Arial"/>
                <w:lang w:val="es-CR"/>
              </w:rPr>
            </w:pPr>
          </w:p>
          <w:p w14:paraId="122B2547" w14:textId="77777777" w:rsidR="00CA4398" w:rsidRPr="00F412AC" w:rsidRDefault="00CA4398" w:rsidP="00312987">
            <w:pPr>
              <w:rPr>
                <w:rFonts w:ascii="Book Antiqua" w:hAnsi="Book Antiqua" w:cs="Arial"/>
                <w:lang w:val="es-CR"/>
              </w:rPr>
            </w:pPr>
          </w:p>
          <w:p w14:paraId="1C41DF6D" w14:textId="77777777" w:rsidR="00CA4398" w:rsidRPr="00F412AC" w:rsidRDefault="00CA4398" w:rsidP="00312987">
            <w:pPr>
              <w:jc w:val="both"/>
              <w:rPr>
                <w:rFonts w:ascii="Book Antiqua" w:hAnsi="Book Antiqua" w:cs="Arial"/>
                <w:lang w:val="es-CR"/>
              </w:rPr>
            </w:pPr>
            <w:r w:rsidRPr="00F412AC">
              <w:rPr>
                <w:rFonts w:ascii="Book Antiqua" w:hAnsi="Book Antiqua" w:cs="Arial"/>
                <w:lang w:val="es-CR"/>
              </w:rPr>
              <w:t xml:space="preserve">Fiscalizar la gestión del SGCS a nivel interno y externo del Poder Judicial. </w:t>
            </w:r>
          </w:p>
          <w:p w14:paraId="262508C7" w14:textId="77777777" w:rsidR="00CA4398" w:rsidRPr="00F412AC" w:rsidRDefault="00CA4398" w:rsidP="00312987">
            <w:pPr>
              <w:rPr>
                <w:rFonts w:ascii="Book Antiqua" w:hAnsi="Book Antiqua" w:cs="Arial"/>
                <w:lang w:val="es-CR"/>
              </w:rPr>
            </w:pPr>
          </w:p>
        </w:tc>
        <w:tc>
          <w:tcPr>
            <w:tcW w:w="8427" w:type="dxa"/>
          </w:tcPr>
          <w:p w14:paraId="75CE8C43" w14:textId="77777777" w:rsidR="00CA4398" w:rsidRDefault="00CA4398" w:rsidP="00312987">
            <w:pPr>
              <w:rPr>
                <w:rFonts w:ascii="Book Antiqua" w:hAnsi="Book Antiqua" w:cs="Arial"/>
              </w:rPr>
            </w:pPr>
            <w:r w:rsidRPr="00F412AC">
              <w:rPr>
                <w:rFonts w:ascii="Book Antiqua" w:hAnsi="Book Antiqua" w:cs="Arial"/>
              </w:rPr>
              <w:drawing>
                <wp:anchor distT="0" distB="0" distL="114300" distR="114300" simplePos="0" relativeHeight="251664896" behindDoc="1" locked="0" layoutInCell="1" allowOverlap="1" wp14:anchorId="6586F999" wp14:editId="06225DEB">
                  <wp:simplePos x="0" y="0"/>
                  <wp:positionH relativeFrom="column">
                    <wp:posOffset>-15875</wp:posOffset>
                  </wp:positionH>
                  <wp:positionV relativeFrom="paragraph">
                    <wp:posOffset>45085</wp:posOffset>
                  </wp:positionV>
                  <wp:extent cx="5422900" cy="4333240"/>
                  <wp:effectExtent l="0" t="0" r="6350" b="10160"/>
                  <wp:wrapTight wrapText="bothSides">
                    <wp:wrapPolygon edited="0">
                      <wp:start x="1138" y="0"/>
                      <wp:lineTo x="835" y="380"/>
                      <wp:lineTo x="683" y="950"/>
                      <wp:lineTo x="683" y="4558"/>
                      <wp:lineTo x="1214" y="6077"/>
                      <wp:lineTo x="1214" y="9021"/>
                      <wp:lineTo x="1366" y="9116"/>
                      <wp:lineTo x="2959" y="9401"/>
                      <wp:lineTo x="5236" y="10635"/>
                      <wp:lineTo x="5691" y="10635"/>
                      <wp:lineTo x="5691" y="13769"/>
                      <wp:lineTo x="10092" y="15193"/>
                      <wp:lineTo x="10775" y="16713"/>
                      <wp:lineTo x="10775" y="19467"/>
                      <wp:lineTo x="11230" y="19751"/>
                      <wp:lineTo x="12899" y="19751"/>
                      <wp:lineTo x="14569" y="21556"/>
                      <wp:lineTo x="21170" y="21556"/>
                      <wp:lineTo x="21474" y="21271"/>
                      <wp:lineTo x="21549" y="17662"/>
                      <wp:lineTo x="21398" y="16998"/>
                      <wp:lineTo x="21170" y="16713"/>
                      <wp:lineTo x="17680" y="15193"/>
                      <wp:lineTo x="17604" y="11110"/>
                      <wp:lineTo x="17224" y="10635"/>
                      <wp:lineTo x="13582" y="9116"/>
                      <wp:lineTo x="13734" y="4748"/>
                      <wp:lineTo x="12823" y="4558"/>
                      <wp:lineTo x="5994" y="4558"/>
                      <wp:lineTo x="5919" y="570"/>
                      <wp:lineTo x="5539" y="0"/>
                      <wp:lineTo x="1138" y="0"/>
                    </wp:wrapPolygon>
                  </wp:wrapTight>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14:paraId="0FE7DB9B" w14:textId="77777777" w:rsidR="00CA4398" w:rsidRPr="00EA044E" w:rsidRDefault="00CA4398" w:rsidP="00312987">
            <w:pPr>
              <w:rPr>
                <w:rFonts w:ascii="Book Antiqua" w:hAnsi="Book Antiqua" w:cs="Arial"/>
              </w:rPr>
            </w:pPr>
          </w:p>
        </w:tc>
      </w:tr>
      <w:tr w:rsidR="00CA4398" w:rsidRPr="00F412AC" w14:paraId="6723009A" w14:textId="77777777" w:rsidTr="00312987">
        <w:trPr>
          <w:trHeight w:val="600"/>
          <w:jc w:val="center"/>
        </w:trPr>
        <w:tc>
          <w:tcPr>
            <w:tcW w:w="10287" w:type="dxa"/>
            <w:gridSpan w:val="2"/>
            <w:shd w:val="clear" w:color="auto" w:fill="8EAADB" w:themeFill="accent1" w:themeFillTint="99"/>
            <w:vAlign w:val="center"/>
          </w:tcPr>
          <w:p w14:paraId="5CACAAD8" w14:textId="77777777" w:rsidR="00CA4398" w:rsidRPr="00F412AC" w:rsidRDefault="00CA4398" w:rsidP="00312987">
            <w:pPr>
              <w:jc w:val="center"/>
              <w:rPr>
                <w:rFonts w:ascii="Book Antiqua" w:hAnsi="Book Antiqua" w:cs="Arial"/>
                <w:lang w:val="es-CR"/>
              </w:rPr>
            </w:pPr>
            <w:r w:rsidRPr="00F412AC">
              <w:rPr>
                <w:rFonts w:ascii="Book Antiqua" w:hAnsi="Book Antiqua" w:cs="Arial"/>
                <w:b/>
                <w:bCs/>
                <w:sz w:val="28"/>
                <w:szCs w:val="28"/>
                <w:lang w:val="es-CR"/>
              </w:rPr>
              <w:t>Descripción</w:t>
            </w:r>
          </w:p>
        </w:tc>
      </w:tr>
      <w:tr w:rsidR="00CA4398" w:rsidRPr="00F412AC" w14:paraId="3FBEF2C7" w14:textId="77777777" w:rsidTr="00312987">
        <w:trPr>
          <w:trHeight w:val="1261"/>
          <w:jc w:val="center"/>
        </w:trPr>
        <w:tc>
          <w:tcPr>
            <w:tcW w:w="10287" w:type="dxa"/>
            <w:gridSpan w:val="2"/>
            <w:vAlign w:val="center"/>
          </w:tcPr>
          <w:p w14:paraId="44DAEF82" w14:textId="20C901E0" w:rsidR="00CA4398" w:rsidRPr="00F412AC" w:rsidRDefault="00CA4398" w:rsidP="00312987">
            <w:pPr>
              <w:jc w:val="both"/>
              <w:rPr>
                <w:rFonts w:ascii="Book Antiqua" w:hAnsi="Book Antiqua" w:cs="Arial"/>
                <w:u w:color="000000"/>
                <w:lang w:eastAsia="es-CR"/>
              </w:rPr>
            </w:pPr>
            <w:r w:rsidRPr="00F412AC">
              <w:rPr>
                <w:rFonts w:ascii="Book Antiqua" w:hAnsi="Book Antiqua" w:cs="Arial"/>
                <w:u w:color="000000"/>
                <w:lang w:eastAsia="es-CR"/>
              </w:rPr>
              <w:t xml:space="preserve">La </w:t>
            </w:r>
            <w:r w:rsidRPr="00F412AC">
              <w:rPr>
                <w:rFonts w:ascii="Book Antiqua" w:hAnsi="Book Antiqua" w:cs="Arial"/>
                <w:b/>
                <w:bCs/>
                <w:u w:color="000000"/>
                <w:lang w:eastAsia="es-CR"/>
              </w:rPr>
              <w:t>Corte Plena</w:t>
            </w:r>
            <w:r w:rsidRPr="00F412AC">
              <w:rPr>
                <w:rFonts w:ascii="Book Antiqua" w:hAnsi="Book Antiqua" w:cs="Arial"/>
                <w:u w:color="000000"/>
                <w:lang w:eastAsia="es-CR"/>
              </w:rPr>
              <w:t xml:space="preserve"> y el </w:t>
            </w:r>
            <w:r w:rsidRPr="00F412AC">
              <w:rPr>
                <w:rFonts w:ascii="Book Antiqua" w:hAnsi="Book Antiqua" w:cs="Arial"/>
                <w:b/>
                <w:bCs/>
                <w:u w:color="000000"/>
                <w:lang w:eastAsia="es-CR"/>
              </w:rPr>
              <w:t>Consejo Superior</w:t>
            </w:r>
            <w:r w:rsidRPr="00F412AC">
              <w:rPr>
                <w:rFonts w:ascii="Book Antiqua" w:hAnsi="Book Antiqua" w:cs="Arial"/>
                <w:u w:color="000000"/>
                <w:lang w:eastAsia="es-CR"/>
              </w:rPr>
              <w:t xml:space="preserve"> son los Jerarcas y máximos responsables de la gestión institucional</w:t>
            </w:r>
            <w:r w:rsidRPr="00F412AC">
              <w:rPr>
                <w:rFonts w:ascii="Book Antiqua" w:hAnsi="Book Antiqua" w:cs="Arial"/>
                <w:b/>
                <w:i/>
                <w:u w:color="000000"/>
                <w:lang w:eastAsia="es-CR"/>
              </w:rPr>
              <w:t xml:space="preserve">, </w:t>
            </w:r>
            <w:r w:rsidRPr="00F412AC">
              <w:rPr>
                <w:rFonts w:ascii="Book Antiqua" w:hAnsi="Book Antiqua" w:cs="Arial"/>
                <w:u w:color="000000"/>
                <w:lang w:eastAsia="es-CR"/>
              </w:rPr>
              <w:t xml:space="preserve">además la figura del “Presidente de la Corte” ostenta el rol de “cabeza visible” y representante formal del Poder Judicial, en todos sus ámbitos de acción, principalmente a lo externo en su relación con los otros Poderes de la República. Ejercen un rol de aprobadores de los informes avalados por </w:t>
            </w:r>
            <w:r>
              <w:rPr>
                <w:rFonts w:ascii="Book Antiqua" w:hAnsi="Book Antiqua" w:cs="Arial"/>
                <w:u w:color="000000"/>
                <w:lang w:eastAsia="es-CR"/>
              </w:rPr>
              <w:t xml:space="preserve">el Comité </w:t>
            </w:r>
            <w:r w:rsidR="00315CD5">
              <w:rPr>
                <w:rFonts w:ascii="Book Antiqua" w:hAnsi="Book Antiqua" w:cs="Arial"/>
                <w:u w:color="000000"/>
                <w:lang w:eastAsia="es-CR"/>
              </w:rPr>
              <w:t xml:space="preserve">Técnico </w:t>
            </w:r>
            <w:r>
              <w:rPr>
                <w:rFonts w:ascii="Book Antiqua" w:hAnsi="Book Antiqua" w:cs="Arial"/>
                <w:u w:color="000000"/>
                <w:lang w:eastAsia="es-CR"/>
              </w:rPr>
              <w:t>de Gestión de Continuidad del Servicio del Poder Judicial (C</w:t>
            </w:r>
            <w:r w:rsidR="001021E0">
              <w:rPr>
                <w:rFonts w:ascii="Book Antiqua" w:hAnsi="Book Antiqua" w:cs="Arial"/>
                <w:u w:color="000000"/>
                <w:lang w:eastAsia="es-CR"/>
              </w:rPr>
              <w:t>T</w:t>
            </w:r>
            <w:r>
              <w:rPr>
                <w:rFonts w:ascii="Book Antiqua" w:hAnsi="Book Antiqua" w:cs="Arial"/>
                <w:u w:color="000000"/>
                <w:lang w:eastAsia="es-CR"/>
              </w:rPr>
              <w:t>CSPJ)</w:t>
            </w:r>
            <w:r w:rsidRPr="00F412AC">
              <w:rPr>
                <w:rFonts w:ascii="Book Antiqua" w:hAnsi="Book Antiqua" w:cs="Arial"/>
                <w:u w:color="000000"/>
                <w:lang w:eastAsia="es-CR"/>
              </w:rPr>
              <w:t xml:space="preserve">. </w:t>
            </w:r>
            <w:r>
              <w:rPr>
                <w:rFonts w:ascii="Book Antiqua" w:hAnsi="Book Antiqua" w:cs="Arial"/>
                <w:u w:color="000000"/>
                <w:lang w:eastAsia="es-CR"/>
              </w:rPr>
              <w:t xml:space="preserve">Además el Consejo Superior es la </w:t>
            </w:r>
            <w:r>
              <w:rPr>
                <w:rFonts w:ascii="Book Antiqua" w:hAnsi="Book Antiqua" w:cs="Arial"/>
                <w:u w:color="000000"/>
                <w:lang w:eastAsia="es-CR"/>
              </w:rPr>
              <w:lastRenderedPageBreak/>
              <w:t>instancia encargada de tomar nota de la declaratoria de crisis institucional según lo informado por el C</w:t>
            </w:r>
            <w:r w:rsidR="00D3041A">
              <w:rPr>
                <w:rFonts w:ascii="Book Antiqua" w:hAnsi="Book Antiqua" w:cs="Arial"/>
                <w:u w:color="000000"/>
                <w:lang w:eastAsia="es-CR"/>
              </w:rPr>
              <w:t>T</w:t>
            </w:r>
            <w:r>
              <w:rPr>
                <w:rFonts w:ascii="Book Antiqua" w:hAnsi="Book Antiqua" w:cs="Arial"/>
                <w:u w:color="000000"/>
                <w:lang w:eastAsia="es-CR"/>
              </w:rPr>
              <w:t xml:space="preserve">CSPJ y en caso de que lo estime necesario, disponer la ejecución de otras acciones. </w:t>
            </w:r>
          </w:p>
          <w:p w14:paraId="1E2326B8" w14:textId="77777777" w:rsidR="00CA4398" w:rsidRPr="00F412AC" w:rsidRDefault="00CA4398" w:rsidP="00312987">
            <w:pPr>
              <w:jc w:val="both"/>
              <w:rPr>
                <w:rFonts w:ascii="Book Antiqua" w:hAnsi="Book Antiqua" w:cs="Arial"/>
                <w:u w:color="000000"/>
                <w:lang w:eastAsia="es-CR"/>
              </w:rPr>
            </w:pPr>
          </w:p>
          <w:p w14:paraId="4591282D" w14:textId="77777777" w:rsidR="00CA4398" w:rsidRPr="00F412AC" w:rsidRDefault="00CA4398" w:rsidP="00312987">
            <w:pPr>
              <w:jc w:val="both"/>
              <w:rPr>
                <w:rFonts w:ascii="Book Antiqua" w:hAnsi="Book Antiqua" w:cs="Arial"/>
                <w:u w:color="000000"/>
                <w:lang w:eastAsia="es-CR"/>
              </w:rPr>
            </w:pPr>
            <w:r w:rsidRPr="00F412AC">
              <w:rPr>
                <w:rFonts w:ascii="Book Antiqua" w:hAnsi="Book Antiqua" w:cs="Arial"/>
                <w:u w:color="000000"/>
                <w:lang w:eastAsia="es-CR"/>
              </w:rPr>
              <w:t xml:space="preserve">La </w:t>
            </w:r>
            <w:r w:rsidRPr="00F412AC">
              <w:rPr>
                <w:rFonts w:ascii="Book Antiqua" w:hAnsi="Book Antiqua" w:cs="Arial"/>
                <w:b/>
                <w:bCs/>
                <w:u w:color="000000"/>
                <w:lang w:eastAsia="es-CR"/>
              </w:rPr>
              <w:t>Auditoría Judicial</w:t>
            </w:r>
            <w:r w:rsidRPr="00F412AC">
              <w:rPr>
                <w:rFonts w:ascii="Book Antiqua" w:hAnsi="Book Antiqua" w:cs="Arial"/>
                <w:u w:color="000000"/>
                <w:lang w:eastAsia="es-CR"/>
              </w:rPr>
              <w:t xml:space="preserve"> es el ente encargado de fiscalizar la gestión del SGCS a lo interno del Poder Judicial. No ejerce un rol ejecutor ya que no es administración activa, según la Ley General de Control Interno. </w:t>
            </w:r>
          </w:p>
          <w:p w14:paraId="6CBF1D30" w14:textId="77777777" w:rsidR="00CA4398" w:rsidRPr="00F412AC" w:rsidRDefault="00CA4398" w:rsidP="00312987">
            <w:pPr>
              <w:rPr>
                <w:rFonts w:ascii="Book Antiqua" w:hAnsi="Book Antiqua" w:cs="Arial"/>
                <w:u w:color="000000"/>
                <w:lang w:eastAsia="es-CR"/>
              </w:rPr>
            </w:pPr>
          </w:p>
          <w:p w14:paraId="7ACFA847" w14:textId="77777777" w:rsidR="00CA4398" w:rsidRPr="00F412AC" w:rsidRDefault="00CA4398" w:rsidP="00312987">
            <w:pPr>
              <w:jc w:val="both"/>
              <w:rPr>
                <w:rFonts w:ascii="Book Antiqua" w:hAnsi="Book Antiqua" w:cs="Arial"/>
                <w:u w:color="000000"/>
                <w:lang w:eastAsia="es-CR"/>
              </w:rPr>
            </w:pPr>
            <w:r w:rsidRPr="00F412AC">
              <w:rPr>
                <w:rFonts w:ascii="Book Antiqua" w:hAnsi="Book Antiqua" w:cs="Arial"/>
                <w:u w:color="000000"/>
                <w:lang w:eastAsia="es-CR"/>
              </w:rPr>
              <w:t xml:space="preserve">La </w:t>
            </w:r>
            <w:r w:rsidRPr="00F412AC">
              <w:rPr>
                <w:rFonts w:ascii="Book Antiqua" w:hAnsi="Book Antiqua" w:cs="Arial"/>
                <w:b/>
                <w:bCs/>
                <w:u w:color="000000"/>
                <w:lang w:eastAsia="es-CR"/>
              </w:rPr>
              <w:t>Contraloría de Servicios</w:t>
            </w:r>
            <w:r w:rsidRPr="00F412AC">
              <w:rPr>
                <w:rFonts w:ascii="Book Antiqua" w:hAnsi="Book Antiqua" w:cs="Arial"/>
                <w:u w:color="000000"/>
                <w:lang w:eastAsia="es-CR"/>
              </w:rPr>
              <w:t>, es el ente encargado de fiscalizar la gestión del SGCS a lo externo del Poder Judicial, mediante el trámite de las inconformidades de las personas usuarias sobre los servicios judiciales</w:t>
            </w:r>
            <w:r>
              <w:rPr>
                <w:rFonts w:ascii="Book Antiqua" w:hAnsi="Book Antiqua" w:cs="Arial"/>
                <w:u w:color="000000"/>
                <w:lang w:eastAsia="es-CR"/>
              </w:rPr>
              <w:t xml:space="preserve">, especificamente en los procesos críticos del Poder Judicial. </w:t>
            </w:r>
          </w:p>
          <w:p w14:paraId="0B77B717" w14:textId="77777777" w:rsidR="00CA4398" w:rsidRDefault="00CA4398" w:rsidP="00312987">
            <w:pPr>
              <w:rPr>
                <w:rFonts w:ascii="Book Antiqua" w:hAnsi="Book Antiqua" w:cs="Arial"/>
                <w:lang w:val="es-CR"/>
              </w:rPr>
            </w:pPr>
          </w:p>
          <w:p w14:paraId="0AB7943F" w14:textId="77777777" w:rsidR="00CA4398" w:rsidRPr="00F412AC" w:rsidRDefault="00CA4398" w:rsidP="00312987">
            <w:pPr>
              <w:jc w:val="both"/>
              <w:rPr>
                <w:rFonts w:ascii="Book Antiqua" w:hAnsi="Book Antiqua" w:cs="Arial"/>
                <w:lang w:val="es-CR"/>
              </w:rPr>
            </w:pPr>
          </w:p>
        </w:tc>
      </w:tr>
    </w:tbl>
    <w:p w14:paraId="56C83EEB" w14:textId="77777777" w:rsidR="00CA326B" w:rsidRDefault="00CA326B" w:rsidP="00CA326B"/>
    <w:p w14:paraId="17183A3E" w14:textId="0796DBB8" w:rsidR="00CA326B" w:rsidRDefault="00CA326B" w:rsidP="00CA326B">
      <w:pPr>
        <w:jc w:val="both"/>
        <w:rPr>
          <w:rFonts w:ascii="Book Antiqua" w:hAnsi="Book Antiqua"/>
          <w:sz w:val="24"/>
          <w:szCs w:val="24"/>
        </w:rPr>
      </w:pPr>
    </w:p>
    <w:tbl>
      <w:tblPr>
        <w:tblStyle w:val="Tablaconcuadrcula"/>
        <w:tblW w:w="10201" w:type="dxa"/>
        <w:jc w:val="center"/>
        <w:tblLook w:val="04A0" w:firstRow="1" w:lastRow="0" w:firstColumn="1" w:lastColumn="0" w:noHBand="0" w:noVBand="1"/>
      </w:tblPr>
      <w:tblGrid>
        <w:gridCol w:w="2715"/>
        <w:gridCol w:w="7486"/>
      </w:tblGrid>
      <w:tr w:rsidR="009863AB" w:rsidRPr="00F412AC" w14:paraId="263BE26D" w14:textId="77777777" w:rsidTr="00312987">
        <w:trPr>
          <w:trHeight w:val="521"/>
          <w:jc w:val="center"/>
        </w:trPr>
        <w:tc>
          <w:tcPr>
            <w:tcW w:w="2715" w:type="dxa"/>
            <w:shd w:val="clear" w:color="auto" w:fill="1F3864" w:themeFill="accent1" w:themeFillShade="80"/>
            <w:vAlign w:val="center"/>
          </w:tcPr>
          <w:p w14:paraId="276AF91B" w14:textId="77777777" w:rsidR="009863AB" w:rsidRPr="00F412AC" w:rsidRDefault="009863AB" w:rsidP="00312987">
            <w:pPr>
              <w:jc w:val="center"/>
              <w:rPr>
                <w:rFonts w:ascii="Book Antiqua" w:hAnsi="Book Antiqua" w:cs="Arial"/>
                <w:sz w:val="28"/>
                <w:szCs w:val="28"/>
                <w:lang w:val="es-CR"/>
              </w:rPr>
            </w:pPr>
            <w:r w:rsidRPr="00F412AC">
              <w:rPr>
                <w:rFonts w:ascii="Book Antiqua" w:hAnsi="Book Antiqua" w:cs="Arial"/>
                <w:b/>
                <w:bCs/>
                <w:color w:val="FFFFFF" w:themeColor="background1"/>
                <w:sz w:val="28"/>
                <w:szCs w:val="28"/>
                <w:lang w:val="es-CR"/>
              </w:rPr>
              <w:t>Funciones</w:t>
            </w:r>
          </w:p>
        </w:tc>
        <w:tc>
          <w:tcPr>
            <w:tcW w:w="7486" w:type="dxa"/>
            <w:shd w:val="clear" w:color="auto" w:fill="1F3864" w:themeFill="accent1" w:themeFillShade="80"/>
            <w:vAlign w:val="center"/>
          </w:tcPr>
          <w:p w14:paraId="4DE35B8C" w14:textId="77777777" w:rsidR="009863AB" w:rsidRPr="00F412AC" w:rsidRDefault="009863AB" w:rsidP="00312987">
            <w:pPr>
              <w:jc w:val="center"/>
              <w:rPr>
                <w:rFonts w:ascii="Book Antiqua" w:hAnsi="Book Antiqua" w:cs="Arial"/>
                <w:sz w:val="28"/>
                <w:szCs w:val="28"/>
                <w:lang w:val="es-CR"/>
              </w:rPr>
            </w:pPr>
            <w:r w:rsidRPr="00F412AC">
              <w:rPr>
                <w:rFonts w:ascii="Book Antiqua" w:hAnsi="Book Antiqua" w:cs="Arial"/>
                <w:b/>
                <w:bCs/>
                <w:color w:val="FFFFFF" w:themeColor="background1"/>
                <w:sz w:val="28"/>
                <w:szCs w:val="28"/>
                <w:lang w:val="es-CR"/>
              </w:rPr>
              <w:t>Despachos y oficinas Judiciales</w:t>
            </w:r>
          </w:p>
        </w:tc>
      </w:tr>
      <w:tr w:rsidR="009863AB" w:rsidRPr="00F412AC" w14:paraId="1707EB90" w14:textId="77777777" w:rsidTr="00312987">
        <w:trPr>
          <w:trHeight w:val="3031"/>
          <w:jc w:val="center"/>
        </w:trPr>
        <w:tc>
          <w:tcPr>
            <w:tcW w:w="2715" w:type="dxa"/>
            <w:vAlign w:val="center"/>
          </w:tcPr>
          <w:p w14:paraId="626A3DE5" w14:textId="77777777" w:rsidR="009863AB" w:rsidRPr="00F412AC" w:rsidRDefault="009863AB" w:rsidP="00312987">
            <w:pPr>
              <w:jc w:val="both"/>
              <w:rPr>
                <w:rFonts w:ascii="Book Antiqua" w:hAnsi="Book Antiqua" w:cs="Arial"/>
                <w:lang w:val="es-CR"/>
              </w:rPr>
            </w:pPr>
            <w:r w:rsidRPr="00F412AC">
              <w:rPr>
                <w:rFonts w:ascii="Book Antiqua" w:hAnsi="Book Antiqua" w:cs="Arial"/>
                <w:lang w:val="es-CR"/>
              </w:rPr>
              <w:t>Liderar, comunicar, avalar los informes de la instancia asesora de apoyo, coordinar con instancias judiciales</w:t>
            </w:r>
            <w:r>
              <w:rPr>
                <w:rFonts w:ascii="Book Antiqua" w:hAnsi="Book Antiqua" w:cs="Arial"/>
                <w:lang w:val="es-CR"/>
              </w:rPr>
              <w:t>.</w:t>
            </w:r>
          </w:p>
          <w:p w14:paraId="20D57347" w14:textId="77777777" w:rsidR="009863AB" w:rsidRPr="00F412AC" w:rsidRDefault="009863AB" w:rsidP="00312987">
            <w:pPr>
              <w:rPr>
                <w:rFonts w:ascii="Book Antiqua" w:hAnsi="Book Antiqua" w:cs="Arial"/>
                <w:lang w:val="es-CR"/>
              </w:rPr>
            </w:pPr>
          </w:p>
        </w:tc>
        <w:tc>
          <w:tcPr>
            <w:tcW w:w="7486" w:type="dxa"/>
          </w:tcPr>
          <w:p w14:paraId="37B432A6" w14:textId="77777777" w:rsidR="009863AB" w:rsidRPr="00F412AC" w:rsidRDefault="009863AB" w:rsidP="00312987">
            <w:pPr>
              <w:rPr>
                <w:rFonts w:ascii="Book Antiqua" w:hAnsi="Book Antiqua" w:cs="Arial"/>
                <w:lang w:val="es-CR"/>
              </w:rPr>
            </w:pPr>
            <w:r>
              <w:rPr>
                <w:rFonts w:ascii="Book Antiqua" w:hAnsi="Book Antiqua" w:cs="Arial"/>
              </w:rPr>
              <mc:AlternateContent>
                <mc:Choice Requires="wps">
                  <w:drawing>
                    <wp:anchor distT="0" distB="0" distL="114300" distR="114300" simplePos="0" relativeHeight="251665920" behindDoc="0" locked="0" layoutInCell="1" allowOverlap="1" wp14:anchorId="56EDA03E" wp14:editId="752940C3">
                      <wp:simplePos x="0" y="0"/>
                      <wp:positionH relativeFrom="column">
                        <wp:posOffset>2370650</wp:posOffset>
                      </wp:positionH>
                      <wp:positionV relativeFrom="paragraph">
                        <wp:posOffset>571402</wp:posOffset>
                      </wp:positionV>
                      <wp:extent cx="1997613" cy="1180563"/>
                      <wp:effectExtent l="0" t="0" r="22225" b="19685"/>
                      <wp:wrapNone/>
                      <wp:docPr id="47" name="Rectángulo: esquinas redondeadas 47"/>
                      <wp:cNvGraphicFramePr/>
                      <a:graphic xmlns:a="http://schemas.openxmlformats.org/drawingml/2006/main">
                        <a:graphicData uri="http://schemas.microsoft.com/office/word/2010/wordprocessingShape">
                          <wps:wsp>
                            <wps:cNvSpPr/>
                            <wps:spPr>
                              <a:xfrm>
                                <a:off x="0" y="0"/>
                                <a:ext cx="1997613" cy="11805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221189" w14:textId="77777777" w:rsidR="0023472E" w:rsidRDefault="0023472E" w:rsidP="009863AB">
                                  <w:pPr>
                                    <w:spacing w:after="0" w:line="240" w:lineRule="auto"/>
                                    <w:jc w:val="center"/>
                                    <w:rPr>
                                      <w:rFonts w:ascii="Book Antiqua" w:hAnsi="Book Antiqua"/>
                                      <w:b/>
                                      <w:bCs/>
                                      <w:color w:val="FFD966" w:themeColor="accent4" w:themeTint="99"/>
                                      <w:sz w:val="20"/>
                                      <w:szCs w:val="20"/>
                                    </w:rPr>
                                  </w:pPr>
                                  <w:r w:rsidRPr="00976AE1">
                                    <w:rPr>
                                      <w:rFonts w:ascii="Book Antiqua" w:hAnsi="Book Antiqua"/>
                                      <w:b/>
                                      <w:bCs/>
                                      <w:color w:val="FFD966" w:themeColor="accent4" w:themeTint="99"/>
                                      <w:sz w:val="20"/>
                                      <w:szCs w:val="20"/>
                                    </w:rPr>
                                    <w:t>Consejos de Administración de Circuito</w:t>
                                  </w:r>
                                </w:p>
                                <w:p w14:paraId="4F07B918" w14:textId="77777777" w:rsidR="0023472E" w:rsidRDefault="0023472E" w:rsidP="009863AB">
                                  <w:pPr>
                                    <w:spacing w:after="0" w:line="240" w:lineRule="auto"/>
                                    <w:jc w:val="center"/>
                                    <w:rPr>
                                      <w:rFonts w:ascii="Book Antiqua" w:hAnsi="Book Antiqua"/>
                                      <w:b/>
                                      <w:bCs/>
                                      <w:color w:val="FFD966" w:themeColor="accent4" w:themeTint="99"/>
                                      <w:sz w:val="20"/>
                                      <w:szCs w:val="20"/>
                                    </w:rPr>
                                  </w:pPr>
                                </w:p>
                                <w:p w14:paraId="76549F2A" w14:textId="77777777" w:rsidR="0023472E" w:rsidRPr="003175A4" w:rsidRDefault="0023472E" w:rsidP="009863AB">
                                  <w:pPr>
                                    <w:spacing w:after="0" w:line="240" w:lineRule="auto"/>
                                    <w:jc w:val="center"/>
                                    <w:rPr>
                                      <w:rFonts w:ascii="Book Antiqua" w:hAnsi="Book Antiqua"/>
                                      <w:color w:val="FFFFFF" w:themeColor="background1"/>
                                      <w:sz w:val="20"/>
                                      <w:szCs w:val="20"/>
                                    </w:rPr>
                                  </w:pPr>
                                  <w:r w:rsidRPr="003175A4">
                                    <w:rPr>
                                      <w:rFonts w:ascii="Book Antiqua" w:hAnsi="Book Antiqua"/>
                                      <w:color w:val="FFFFFF" w:themeColor="background1"/>
                                      <w:sz w:val="20"/>
                                      <w:szCs w:val="20"/>
                                    </w:rPr>
                                    <w:t>Instancia que se encarga de declarar evento de crisis a nivel local o 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DA03E" id="Rectángulo: esquinas redondeadas 47" o:spid="_x0000_s1044" style="position:absolute;margin-left:186.65pt;margin-top:45pt;width:157.3pt;height:92.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" fillcolor="#4472c4 [3204]" strokecolor="#1f3763 [1604]" strokeweight="1pt">
                      <v:stroke joinstyle="miter"/>
                      <v:textbox>
                        <w:txbxContent>
                          <w:p w14:paraId="6D221189" w14:textId="77777777" w:rsidR="0023472E" w:rsidRDefault="0023472E" w:rsidP="009863AB">
                            <w:pPr>
                              <w:spacing w:after="0" w:line="240" w:lineRule="auto"/>
                              <w:jc w:val="center"/>
                              <w:rPr>
                                <w:rFonts w:ascii="Book Antiqua" w:hAnsi="Book Antiqua"/>
                                <w:b/>
                                <w:bCs/>
                                <w:color w:val="FFD966" w:themeColor="accent4" w:themeTint="99"/>
                                <w:sz w:val="20"/>
                                <w:szCs w:val="20"/>
                              </w:rPr>
                            </w:pPr>
                            <w:r w:rsidRPr="00976AE1">
                              <w:rPr>
                                <w:rFonts w:ascii="Book Antiqua" w:hAnsi="Book Antiqua"/>
                                <w:b/>
                                <w:bCs/>
                                <w:color w:val="FFD966" w:themeColor="accent4" w:themeTint="99"/>
                                <w:sz w:val="20"/>
                                <w:szCs w:val="20"/>
                              </w:rPr>
                              <w:t>Consejos de Administración de Circuito</w:t>
                            </w:r>
                          </w:p>
                          <w:p w14:paraId="4F07B918" w14:textId="77777777" w:rsidR="0023472E" w:rsidRDefault="0023472E" w:rsidP="009863AB">
                            <w:pPr>
                              <w:spacing w:after="0" w:line="240" w:lineRule="auto"/>
                              <w:jc w:val="center"/>
                              <w:rPr>
                                <w:rFonts w:ascii="Book Antiqua" w:hAnsi="Book Antiqua"/>
                                <w:b/>
                                <w:bCs/>
                                <w:color w:val="FFD966" w:themeColor="accent4" w:themeTint="99"/>
                                <w:sz w:val="20"/>
                                <w:szCs w:val="20"/>
                              </w:rPr>
                            </w:pPr>
                          </w:p>
                          <w:p w14:paraId="76549F2A" w14:textId="77777777" w:rsidR="0023472E" w:rsidRPr="003175A4" w:rsidRDefault="0023472E" w:rsidP="009863AB">
                            <w:pPr>
                              <w:spacing w:after="0" w:line="240" w:lineRule="auto"/>
                              <w:jc w:val="center"/>
                              <w:rPr>
                                <w:rFonts w:ascii="Book Antiqua" w:hAnsi="Book Antiqua"/>
                                <w:color w:val="FFFFFF" w:themeColor="background1"/>
                                <w:sz w:val="20"/>
                                <w:szCs w:val="20"/>
                              </w:rPr>
                            </w:pPr>
                            <w:r w:rsidRPr="003175A4">
                              <w:rPr>
                                <w:rFonts w:ascii="Book Antiqua" w:hAnsi="Book Antiqua"/>
                                <w:color w:val="FFFFFF" w:themeColor="background1"/>
                                <w:sz w:val="20"/>
                                <w:szCs w:val="20"/>
                              </w:rPr>
                              <w:t>Instancia que se encarga de declarar evento de crisis a nivel local o regional</w:t>
                            </w:r>
                          </w:p>
                        </w:txbxContent>
                      </v:textbox>
                    </v:roundrect>
                  </w:pict>
                </mc:Fallback>
              </mc:AlternateContent>
            </w:r>
            <w:r>
              <mc:AlternateContent>
                <mc:Choice Requires="wps">
                  <w:drawing>
                    <wp:anchor distT="0" distB="0" distL="114300" distR="114300" simplePos="0" relativeHeight="251666944" behindDoc="0" locked="0" layoutInCell="1" allowOverlap="1" wp14:anchorId="4AA67BAA" wp14:editId="6FE3084A">
                      <wp:simplePos x="0" y="0"/>
                      <wp:positionH relativeFrom="column">
                        <wp:posOffset>1696280</wp:posOffset>
                      </wp:positionH>
                      <wp:positionV relativeFrom="paragraph">
                        <wp:posOffset>1139825</wp:posOffset>
                      </wp:positionV>
                      <wp:extent cx="468212" cy="638785"/>
                      <wp:effectExtent l="0" t="8890" r="18415" b="37465"/>
                      <wp:wrapNone/>
                      <wp:docPr id="48" name="Flecha: doblada hacia arriba 48"/>
                      <wp:cNvGraphicFramePr/>
                      <a:graphic xmlns:a="http://schemas.openxmlformats.org/drawingml/2006/main">
                        <a:graphicData uri="http://schemas.microsoft.com/office/word/2010/wordprocessingShape">
                          <wps:wsp>
                            <wps:cNvSpPr/>
                            <wps:spPr>
                              <a:xfrm rot="5400000">
                                <a:off x="0" y="0"/>
                                <a:ext cx="468212" cy="638785"/>
                              </a:xfrm>
                              <a:prstGeom prst="bentUpArrow">
                                <a:avLst>
                                  <a:gd name="adj1" fmla="val 32840"/>
                                  <a:gd name="adj2" fmla="val 25000"/>
                                  <a:gd name="adj3" fmla="val 35780"/>
                                </a:avLst>
                              </a:prstGeom>
                            </wps:spPr>
                            <wps:style>
                              <a:lnRef idx="2">
                                <a:schemeClr val="lt1">
                                  <a:hueOff val="0"/>
                                  <a:satOff val="0"/>
                                  <a:lumOff val="0"/>
                                  <a:alphaOff val="0"/>
                                </a:schemeClr>
                              </a:lnRef>
                              <a:fillRef idx="1">
                                <a:schemeClr val="accent1">
                                  <a:tint val="50000"/>
                                  <a:hueOff val="0"/>
                                  <a:satOff val="0"/>
                                  <a:lumOff val="0"/>
                                  <a:alphaOff val="0"/>
                                </a:schemeClr>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C70B668" id="Flecha: doblada hacia arriba 48" o:spid="_x0000_s1026" style="position:absolute;margin-left:133.55pt;margin-top:89.75pt;width:36.85pt;height:50.3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8212,63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" path="m,485024r274279,l274279,167526r-40173,l351159,,468212,167526r-40173,l428039,638785,,638785,,485024xe" fillcolor="#a1b8e1 [1620]" strokecolor="white [3201]" strokeweight="1pt">
                      <v:stroke joinstyle="miter"/>
                      <v:path arrowok="t" o:connecttype="custom" o:connectlocs="0,485024;274279,485024;274279,167526;234106,167526;351159,0;468212,167526;428039,167526;428039,638785;0,638785;0,485024" o:connectangles="0,0,0,0,0,0,0,0,0,0"/>
                    </v:shape>
                  </w:pict>
                </mc:Fallback>
              </mc:AlternateContent>
            </w:r>
            <w:r w:rsidRPr="00F412AC">
              <w:rPr>
                <w:rFonts w:ascii="Book Antiqua" w:hAnsi="Book Antiqua" w:cs="Arial"/>
              </w:rPr>
              <w:drawing>
                <wp:inline distT="0" distB="0" distL="0" distR="0" wp14:anchorId="73C1EF6C" wp14:editId="19171E18">
                  <wp:extent cx="3956050" cy="1790700"/>
                  <wp:effectExtent l="0" t="0" r="0" b="0"/>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t xml:space="preserve"> </w:t>
            </w:r>
          </w:p>
        </w:tc>
      </w:tr>
      <w:tr w:rsidR="009863AB" w:rsidRPr="00F412AC" w14:paraId="544BF219" w14:textId="77777777" w:rsidTr="00312987">
        <w:trPr>
          <w:trHeight w:val="588"/>
          <w:jc w:val="center"/>
        </w:trPr>
        <w:tc>
          <w:tcPr>
            <w:tcW w:w="10201" w:type="dxa"/>
            <w:gridSpan w:val="2"/>
            <w:shd w:val="clear" w:color="auto" w:fill="8EAADB" w:themeFill="accent1" w:themeFillTint="99"/>
            <w:vAlign w:val="center"/>
          </w:tcPr>
          <w:p w14:paraId="25E4C450" w14:textId="77777777" w:rsidR="009863AB" w:rsidRPr="00F412AC" w:rsidRDefault="009863AB" w:rsidP="00312987">
            <w:pPr>
              <w:jc w:val="center"/>
              <w:rPr>
                <w:rFonts w:ascii="Book Antiqua" w:hAnsi="Book Antiqua" w:cs="Arial"/>
                <w:lang w:val="es-CR"/>
              </w:rPr>
            </w:pPr>
            <w:r w:rsidRPr="00F412AC">
              <w:rPr>
                <w:rFonts w:ascii="Book Antiqua" w:hAnsi="Book Antiqua" w:cs="Arial"/>
                <w:b/>
                <w:bCs/>
                <w:sz w:val="28"/>
                <w:szCs w:val="28"/>
                <w:lang w:val="es-CR"/>
              </w:rPr>
              <w:t>Descripción</w:t>
            </w:r>
          </w:p>
        </w:tc>
      </w:tr>
      <w:tr w:rsidR="009863AB" w:rsidRPr="00F412AC" w14:paraId="42FC2324" w14:textId="77777777" w:rsidTr="00312987">
        <w:trPr>
          <w:trHeight w:val="1261"/>
          <w:jc w:val="center"/>
        </w:trPr>
        <w:tc>
          <w:tcPr>
            <w:tcW w:w="10201" w:type="dxa"/>
            <w:gridSpan w:val="2"/>
            <w:vAlign w:val="center"/>
          </w:tcPr>
          <w:p w14:paraId="00939C67" w14:textId="1FF81B60" w:rsidR="009863AB" w:rsidRDefault="009863AB" w:rsidP="00312987">
            <w:pPr>
              <w:jc w:val="both"/>
              <w:rPr>
                <w:rFonts w:ascii="Book Antiqua" w:hAnsi="Book Antiqua" w:cs="Arial"/>
                <w:u w:color="000000"/>
                <w:lang w:eastAsia="es-CR"/>
              </w:rPr>
            </w:pPr>
            <w:r>
              <w:rPr>
                <w:rFonts w:ascii="Book Antiqua" w:hAnsi="Book Antiqua" w:cs="Arial"/>
                <w:bCs/>
                <w:iCs/>
                <w:u w:color="000000"/>
                <w:lang w:eastAsia="es-CR"/>
              </w:rPr>
              <w:t xml:space="preserve">El </w:t>
            </w:r>
            <w:r w:rsidRPr="003D18A7">
              <w:rPr>
                <w:rFonts w:ascii="Book Antiqua" w:hAnsi="Book Antiqua" w:cs="Arial"/>
                <w:b/>
                <w:iCs/>
                <w:u w:color="000000"/>
                <w:lang w:eastAsia="es-CR"/>
              </w:rPr>
              <w:t xml:space="preserve">Comité </w:t>
            </w:r>
            <w:r w:rsidR="00214993">
              <w:rPr>
                <w:rFonts w:ascii="Book Antiqua" w:hAnsi="Book Antiqua" w:cs="Arial"/>
                <w:b/>
                <w:iCs/>
                <w:u w:color="000000"/>
                <w:lang w:eastAsia="es-CR"/>
              </w:rPr>
              <w:t xml:space="preserve">Técnico </w:t>
            </w:r>
            <w:r w:rsidRPr="003D18A7">
              <w:rPr>
                <w:rFonts w:ascii="Book Antiqua" w:hAnsi="Book Antiqua" w:cs="Arial"/>
                <w:b/>
                <w:iCs/>
                <w:u w:color="000000"/>
                <w:lang w:eastAsia="es-CR"/>
              </w:rPr>
              <w:t xml:space="preserve"> de Continuidad del Servicio</w:t>
            </w:r>
            <w:r>
              <w:rPr>
                <w:rFonts w:ascii="Book Antiqua" w:hAnsi="Book Antiqua" w:cs="Arial"/>
                <w:b/>
                <w:iCs/>
                <w:u w:color="000000"/>
                <w:lang w:eastAsia="es-CR"/>
              </w:rPr>
              <w:t xml:space="preserve"> (C</w:t>
            </w:r>
            <w:r w:rsidR="001021E0">
              <w:rPr>
                <w:rFonts w:ascii="Book Antiqua" w:hAnsi="Book Antiqua" w:cs="Arial"/>
                <w:b/>
                <w:iCs/>
                <w:u w:color="000000"/>
                <w:lang w:eastAsia="es-CR"/>
              </w:rPr>
              <w:t>T</w:t>
            </w:r>
            <w:r>
              <w:rPr>
                <w:rFonts w:ascii="Book Antiqua" w:hAnsi="Book Antiqua" w:cs="Arial"/>
                <w:b/>
                <w:iCs/>
                <w:u w:color="000000"/>
                <w:lang w:eastAsia="es-CR"/>
              </w:rPr>
              <w:t>CSPJ)</w:t>
            </w:r>
            <w:r w:rsidRPr="00A2519B">
              <w:rPr>
                <w:rFonts w:ascii="Book Antiqua" w:hAnsi="Book Antiqua" w:cs="Arial"/>
                <w:bCs/>
                <w:iCs/>
                <w:u w:color="000000"/>
                <w:lang w:eastAsia="es-CR"/>
              </w:rPr>
              <w:t xml:space="preserve"> </w:t>
            </w:r>
            <w:r w:rsidRPr="00F412AC">
              <w:rPr>
                <w:rFonts w:ascii="Book Antiqua" w:hAnsi="Book Antiqua" w:cs="Arial"/>
                <w:u w:color="000000"/>
                <w:lang w:eastAsia="es-CR"/>
              </w:rPr>
              <w:t>actuaría como una instancia asesora</w:t>
            </w:r>
            <w:r>
              <w:rPr>
                <w:rFonts w:ascii="Book Antiqua" w:hAnsi="Book Antiqua" w:cs="Arial"/>
                <w:u w:color="000000"/>
                <w:lang w:eastAsia="es-CR"/>
              </w:rPr>
              <w:t xml:space="preserve"> y le correspondería activar la Gestión de la Continuidad del Servicio </w:t>
            </w:r>
            <w:r w:rsidRPr="0015568F">
              <w:rPr>
                <w:rFonts w:ascii="Book Antiqua" w:hAnsi="Book Antiqua" w:cs="Arial"/>
                <w:u w:color="000000"/>
                <w:lang w:eastAsia="es-CR"/>
              </w:rPr>
              <w:t>en el desarrollo de los eventos disruptivos</w:t>
            </w:r>
            <w:r>
              <w:rPr>
                <w:rFonts w:ascii="Book Antiqua" w:hAnsi="Book Antiqua" w:cs="Arial"/>
                <w:u w:color="000000"/>
                <w:lang w:eastAsia="es-CR"/>
              </w:rPr>
              <w:t xml:space="preserve">, ya que asumiría </w:t>
            </w:r>
            <w:r w:rsidRPr="0015568F">
              <w:rPr>
                <w:rFonts w:ascii="Book Antiqua" w:hAnsi="Book Antiqua" w:cs="Arial"/>
                <w:u w:color="000000"/>
                <w:lang w:eastAsia="es-CR"/>
              </w:rPr>
              <w:t xml:space="preserve">el </w:t>
            </w:r>
            <w:r w:rsidRPr="0015568F">
              <w:rPr>
                <w:rFonts w:ascii="Book Antiqua" w:hAnsi="Book Antiqua" w:cs="Arial"/>
                <w:b/>
                <w:u w:color="000000"/>
                <w:lang w:eastAsia="es-CR"/>
              </w:rPr>
              <w:t>liderazgo</w:t>
            </w:r>
            <w:r w:rsidRPr="0015568F">
              <w:rPr>
                <w:rFonts w:ascii="Book Antiqua" w:hAnsi="Book Antiqua" w:cs="Arial"/>
                <w:u w:color="000000"/>
                <w:lang w:eastAsia="es-CR"/>
              </w:rPr>
              <w:t xml:space="preserve"> durante la ejecución de los planes de Continuidad, Contingencia y Recuperación que conforman el Plan General de Continuidad de los Servicios Judiciales, coordinando las acciones de los Equipos de Continuidad del Servicio al inicio, durante y después de las “crisis</w:t>
            </w:r>
            <w:r w:rsidRPr="00F412AC">
              <w:rPr>
                <w:rFonts w:ascii="Book Antiqua" w:hAnsi="Book Antiqua" w:cs="Arial"/>
                <w:u w:color="000000"/>
                <w:lang w:eastAsia="es-CR"/>
              </w:rPr>
              <w:t>” que se presenten</w:t>
            </w:r>
            <w:r>
              <w:rPr>
                <w:rFonts w:ascii="Book Antiqua" w:hAnsi="Book Antiqua" w:cs="Arial"/>
                <w:u w:color="000000"/>
                <w:lang w:eastAsia="es-CR"/>
              </w:rPr>
              <w:t xml:space="preserve">. </w:t>
            </w:r>
          </w:p>
          <w:p w14:paraId="39E3BD70" w14:textId="77777777" w:rsidR="009863AB" w:rsidRDefault="009863AB" w:rsidP="00312987">
            <w:pPr>
              <w:jc w:val="both"/>
              <w:rPr>
                <w:rFonts w:ascii="Book Antiqua" w:hAnsi="Book Antiqua" w:cs="Arial"/>
                <w:u w:color="000000"/>
                <w:lang w:eastAsia="es-CR"/>
              </w:rPr>
            </w:pPr>
          </w:p>
          <w:p w14:paraId="70E736FF" w14:textId="77777777" w:rsidR="009863AB" w:rsidRDefault="009863AB" w:rsidP="00312987">
            <w:pPr>
              <w:jc w:val="both"/>
              <w:rPr>
                <w:rFonts w:ascii="Book Antiqua" w:hAnsi="Book Antiqua" w:cs="Arial"/>
                <w:u w:color="000000"/>
                <w:lang w:eastAsia="es-CR"/>
              </w:rPr>
            </w:pPr>
            <w:r>
              <w:rPr>
                <w:rFonts w:ascii="Book Antiqua" w:hAnsi="Book Antiqua" w:cs="Arial"/>
                <w:u w:color="000000"/>
                <w:lang w:eastAsia="es-CR"/>
              </w:rPr>
              <w:t xml:space="preserve">El Comité </w:t>
            </w:r>
            <w:r w:rsidRPr="007959A1">
              <w:rPr>
                <w:rFonts w:ascii="Book Antiqua" w:hAnsi="Book Antiqua" w:cs="Arial"/>
                <w:u w:color="000000"/>
                <w:lang w:eastAsia="es-CR"/>
              </w:rPr>
              <w:t xml:space="preserve">actuaría como encargado de emitir la declaratoria de crisis a nivel </w:t>
            </w:r>
            <w:r>
              <w:rPr>
                <w:rFonts w:ascii="Book Antiqua" w:hAnsi="Book Antiqua" w:cs="Arial"/>
                <w:u w:color="000000"/>
                <w:lang w:eastAsia="es-CR"/>
              </w:rPr>
              <w:t>institucional</w:t>
            </w:r>
            <w:r w:rsidRPr="007959A1">
              <w:rPr>
                <w:rFonts w:ascii="Book Antiqua" w:hAnsi="Book Antiqua" w:cs="Arial"/>
                <w:u w:color="000000"/>
                <w:lang w:eastAsia="es-CR"/>
              </w:rPr>
              <w:t>, y haría la respectiva comunicación a la C</w:t>
            </w:r>
            <w:r>
              <w:rPr>
                <w:rFonts w:ascii="Book Antiqua" w:hAnsi="Book Antiqua" w:cs="Arial"/>
                <w:u w:color="000000"/>
                <w:lang w:eastAsia="es-CR"/>
              </w:rPr>
              <w:t>P y CS</w:t>
            </w:r>
            <w:r w:rsidRPr="007959A1">
              <w:rPr>
                <w:rFonts w:ascii="Book Antiqua" w:hAnsi="Book Antiqua" w:cs="Arial"/>
                <w:u w:color="000000"/>
                <w:lang w:eastAsia="es-CR"/>
              </w:rPr>
              <w:t xml:space="preserve">, a efecto de informar lo acontecido y para que se tome nota </w:t>
            </w:r>
            <w:r>
              <w:rPr>
                <w:rFonts w:ascii="Book Antiqua" w:hAnsi="Book Antiqua" w:cs="Arial"/>
                <w:u w:color="000000"/>
                <w:lang w:eastAsia="es-CR"/>
              </w:rPr>
              <w:t>de lo ocurrido y disponer la ejecución de otras acciones en caso de estimarlo necesario.</w:t>
            </w:r>
          </w:p>
          <w:p w14:paraId="7135BA9D" w14:textId="77777777" w:rsidR="009863AB" w:rsidRDefault="009863AB" w:rsidP="00312987">
            <w:pPr>
              <w:jc w:val="both"/>
              <w:rPr>
                <w:rFonts w:ascii="Book Antiqua" w:hAnsi="Book Antiqua" w:cs="Arial"/>
                <w:u w:color="000000"/>
                <w:lang w:eastAsia="es-CR"/>
              </w:rPr>
            </w:pPr>
          </w:p>
          <w:p w14:paraId="3544FB1E" w14:textId="77777777" w:rsidR="009863AB" w:rsidRDefault="009863AB" w:rsidP="00312987">
            <w:pPr>
              <w:jc w:val="both"/>
              <w:rPr>
                <w:rFonts w:ascii="Book Antiqua" w:hAnsi="Book Antiqua" w:cs="Arial"/>
                <w:u w:color="000000"/>
                <w:lang w:eastAsia="es-CR"/>
              </w:rPr>
            </w:pPr>
            <w:r>
              <w:rPr>
                <w:rFonts w:ascii="Book Antiqua" w:hAnsi="Book Antiqua" w:cs="Arial"/>
                <w:u w:color="000000"/>
                <w:lang w:eastAsia="es-CR"/>
              </w:rPr>
              <w:lastRenderedPageBreak/>
              <w:t>En su conformación se sugiere que sea integrada por representantes con potestad para toma de decisiones por lo que se</w:t>
            </w:r>
            <w:r w:rsidRPr="00E6313B">
              <w:rPr>
                <w:rFonts w:ascii="Book Antiqua" w:hAnsi="Book Antiqua" w:cs="Arial"/>
                <w:u w:color="000000"/>
                <w:lang w:eastAsia="es-CR"/>
              </w:rPr>
              <w:t xml:space="preserve"> recomienda que este equipo </w:t>
            </w:r>
            <w:r>
              <w:rPr>
                <w:rFonts w:ascii="Book Antiqua" w:hAnsi="Book Antiqua" w:cs="Arial"/>
                <w:u w:color="000000"/>
                <w:lang w:eastAsia="es-CR"/>
              </w:rPr>
              <w:t xml:space="preserve">sea integrado por: Director (a) del Despacho de la Presidencia, un integrante del Consejo Superior, el Director General del Organismo de Investigación Judicial o su representante, el Fiscal o la Fiscala General o su representante, el Jefe (a) de la Defensa Pública o su representante, el  Director (a) Ejecutivo o su representante, Director (a) de Planificación, Director (a) de Tecnología de Información y Comunicaciones, Director (a) de Gestión Humana. </w:t>
            </w:r>
          </w:p>
          <w:p w14:paraId="32627EE6" w14:textId="77777777" w:rsidR="009863AB" w:rsidRDefault="009863AB" w:rsidP="00312987">
            <w:pPr>
              <w:jc w:val="both"/>
              <w:rPr>
                <w:rFonts w:ascii="Book Antiqua" w:hAnsi="Book Antiqua" w:cs="Arial"/>
                <w:u w:color="000000"/>
                <w:lang w:eastAsia="es-CR"/>
              </w:rPr>
            </w:pPr>
          </w:p>
          <w:p w14:paraId="07AAFE99" w14:textId="77777777" w:rsidR="009863AB" w:rsidRDefault="009863AB" w:rsidP="00312987">
            <w:pPr>
              <w:jc w:val="both"/>
              <w:rPr>
                <w:rFonts w:ascii="Book Antiqua" w:hAnsi="Book Antiqua" w:cs="Arial"/>
                <w:u w:color="000000"/>
                <w:lang w:eastAsia="es-CR"/>
              </w:rPr>
            </w:pPr>
            <w:r>
              <w:rPr>
                <w:rFonts w:ascii="Book Antiqua" w:hAnsi="Book Antiqua" w:cs="Arial"/>
                <w:u w:color="000000"/>
                <w:lang w:eastAsia="es-CR"/>
              </w:rPr>
              <w:t xml:space="preserve">Se hace indispensable que cuente con la asesoría e información que le pueda suministrar el Equipo Interdisciplinario de la Continuidad del Servicio o bien la Oficina encargada de Gestionar la Continuidad del Servicio a nivel institucional. </w:t>
            </w:r>
          </w:p>
          <w:p w14:paraId="45F5DA2C" w14:textId="77777777" w:rsidR="009863AB" w:rsidRDefault="009863AB" w:rsidP="00312987">
            <w:pPr>
              <w:jc w:val="both"/>
              <w:rPr>
                <w:rFonts w:ascii="Book Antiqua" w:hAnsi="Book Antiqua" w:cs="Arial"/>
                <w:u w:color="000000"/>
                <w:lang w:eastAsia="es-CR"/>
              </w:rPr>
            </w:pPr>
          </w:p>
          <w:p w14:paraId="03BF925E" w14:textId="3E685A0E" w:rsidR="009863AB" w:rsidRPr="00F412AC" w:rsidRDefault="009863AB" w:rsidP="00312987">
            <w:pPr>
              <w:jc w:val="both"/>
              <w:rPr>
                <w:rFonts w:ascii="Book Antiqua" w:hAnsi="Book Antiqua" w:cs="Arial"/>
                <w:u w:color="000000"/>
                <w:lang w:eastAsia="es-CR"/>
              </w:rPr>
            </w:pPr>
            <w:r>
              <w:rPr>
                <w:rFonts w:ascii="Book Antiqua" w:hAnsi="Book Antiqua" w:cs="Arial"/>
                <w:u w:color="000000"/>
                <w:lang w:eastAsia="es-CR"/>
              </w:rPr>
              <w:t xml:space="preserve">Los </w:t>
            </w:r>
            <w:r w:rsidRPr="00D17325">
              <w:rPr>
                <w:rFonts w:ascii="Book Antiqua" w:hAnsi="Book Antiqua" w:cs="Arial"/>
                <w:b/>
                <w:bCs/>
                <w:u w:color="000000"/>
                <w:lang w:eastAsia="es-CR"/>
              </w:rPr>
              <w:t>Consejos de Administración de Circuito</w:t>
            </w:r>
            <w:r>
              <w:rPr>
                <w:rFonts w:ascii="Book Antiqua" w:hAnsi="Book Antiqua" w:cs="Arial"/>
                <w:u w:color="000000"/>
                <w:lang w:eastAsia="es-CR"/>
              </w:rPr>
              <w:t xml:space="preserve"> actuarían como encargados de emitir la declaratoria de crisis a nivel local o regional, y harían la respectiva comunicación al C</w:t>
            </w:r>
            <w:r w:rsidR="00997A88">
              <w:rPr>
                <w:rFonts w:ascii="Book Antiqua" w:hAnsi="Book Antiqua" w:cs="Arial"/>
                <w:u w:color="000000"/>
                <w:lang w:eastAsia="es-CR"/>
              </w:rPr>
              <w:t>T</w:t>
            </w:r>
            <w:r>
              <w:rPr>
                <w:rFonts w:ascii="Book Antiqua" w:hAnsi="Book Antiqua" w:cs="Arial"/>
                <w:u w:color="000000"/>
                <w:lang w:eastAsia="es-CR"/>
              </w:rPr>
              <w:t xml:space="preserve">CSPJ, a efecto de informar lo acontecido y para que se tome nota en caso de que la crisis o el evento adquieran magnitudes que trasciendan a otras regiones o Circuitos Judiciales. </w:t>
            </w:r>
          </w:p>
          <w:p w14:paraId="675EE574" w14:textId="77777777" w:rsidR="009863AB" w:rsidRPr="00F412AC" w:rsidRDefault="009863AB" w:rsidP="00312987">
            <w:pPr>
              <w:jc w:val="both"/>
              <w:rPr>
                <w:rFonts w:ascii="Book Antiqua" w:hAnsi="Book Antiqua" w:cs="Arial"/>
                <w:u w:color="000000"/>
                <w:lang w:eastAsia="es-CR"/>
              </w:rPr>
            </w:pPr>
          </w:p>
          <w:p w14:paraId="3E959405" w14:textId="79E2D609" w:rsidR="009863AB" w:rsidRPr="00F412AC" w:rsidRDefault="009863AB" w:rsidP="00312987">
            <w:pPr>
              <w:jc w:val="both"/>
              <w:rPr>
                <w:rFonts w:ascii="Book Antiqua" w:hAnsi="Book Antiqua" w:cs="Arial"/>
                <w:u w:color="000000"/>
                <w:lang w:eastAsia="es-CR"/>
              </w:rPr>
            </w:pPr>
            <w:r w:rsidRPr="00F412AC">
              <w:rPr>
                <w:rFonts w:ascii="Book Antiqua" w:hAnsi="Book Antiqua" w:cs="Arial"/>
                <w:u w:color="000000"/>
                <w:lang w:eastAsia="es-CR"/>
              </w:rPr>
              <w:t xml:space="preserve">Velará por la efectiva aplicación de los lineamientos y directrices incluidos en la Política de Gestión de Continuidad del Servicio. </w:t>
            </w:r>
          </w:p>
          <w:p w14:paraId="0B5C477B" w14:textId="77777777" w:rsidR="009863AB" w:rsidRPr="00F412AC" w:rsidRDefault="009863AB" w:rsidP="00312987">
            <w:pPr>
              <w:jc w:val="both"/>
              <w:rPr>
                <w:rFonts w:ascii="Book Antiqua" w:hAnsi="Book Antiqua" w:cs="Arial"/>
                <w:u w:color="000000"/>
                <w:lang w:eastAsia="es-CR"/>
              </w:rPr>
            </w:pPr>
          </w:p>
          <w:p w14:paraId="6E2EEDFB" w14:textId="77777777" w:rsidR="009863AB" w:rsidRDefault="009863AB" w:rsidP="00312987">
            <w:pPr>
              <w:jc w:val="both"/>
              <w:rPr>
                <w:rFonts w:ascii="Book Antiqua" w:hAnsi="Book Antiqua" w:cs="Arial"/>
                <w:bCs/>
                <w:u w:color="000000"/>
                <w:lang w:eastAsia="es-CR"/>
              </w:rPr>
            </w:pPr>
            <w:r w:rsidRPr="00F412AC">
              <w:rPr>
                <w:rFonts w:ascii="Book Antiqua" w:hAnsi="Book Antiqua" w:cs="Arial"/>
                <w:bCs/>
                <w:u w:color="000000"/>
                <w:lang w:eastAsia="es-CR"/>
              </w:rPr>
              <w:t>De la revisión hecha al Reglamento Institucional para la Gestión de Emergencias en el Poder Judicial de Costa Rica (pendiente de aprobación por Corte Plena), en los artículos 6, 7, 9, 17, 18, 37 y 38, así como también al Reglamento de los Consejos de Administración de Circuito en el artículo 12, se determinó que las funciones de los Consejos de Administración de Circuito, están alineadas en ambas normativas por lo que no se detectan contradicciones con la propuesta aquí planteada.</w:t>
            </w:r>
          </w:p>
          <w:p w14:paraId="196CAE25" w14:textId="77777777" w:rsidR="009863AB" w:rsidRPr="00F412AC" w:rsidRDefault="009863AB" w:rsidP="00312987">
            <w:pPr>
              <w:jc w:val="both"/>
              <w:rPr>
                <w:rFonts w:ascii="Book Antiqua" w:hAnsi="Book Antiqua" w:cs="Arial"/>
                <w:bCs/>
                <w:u w:color="000000"/>
                <w:lang w:eastAsia="es-CR"/>
              </w:rPr>
            </w:pPr>
          </w:p>
          <w:p w14:paraId="796193EF" w14:textId="77777777" w:rsidR="009863AB" w:rsidRPr="00F412AC" w:rsidRDefault="009863AB" w:rsidP="00312987">
            <w:pPr>
              <w:jc w:val="both"/>
              <w:rPr>
                <w:rFonts w:ascii="Book Antiqua" w:hAnsi="Book Antiqua" w:cs="Arial"/>
                <w:bCs/>
                <w:u w:color="000000"/>
                <w:lang w:eastAsia="es-CR"/>
              </w:rPr>
            </w:pPr>
            <w:r w:rsidRPr="00F412AC">
              <w:rPr>
                <w:rFonts w:ascii="Book Antiqua" w:hAnsi="Book Antiqua" w:cs="Arial"/>
                <w:bCs/>
                <w:u w:color="000000"/>
                <w:lang w:eastAsia="es-CR"/>
              </w:rPr>
              <w:t>Por tanto, la Gestión de Continuidad del Servicio vendría a constituirse en una “emergencia especializada” que podría o no activar el funcionamiento de las brigadas de emergencia de uno o varios circuitos judiciales dependiendo de la naturaleza del evento que se presente.</w:t>
            </w:r>
          </w:p>
          <w:p w14:paraId="2F753781" w14:textId="77777777" w:rsidR="009863AB" w:rsidRPr="00F412AC" w:rsidRDefault="009863AB" w:rsidP="00312987">
            <w:pPr>
              <w:jc w:val="both"/>
              <w:rPr>
                <w:rFonts w:ascii="Book Antiqua" w:hAnsi="Book Antiqua" w:cs="Arial"/>
                <w:bCs/>
                <w:u w:color="000000"/>
                <w:lang w:eastAsia="es-CR"/>
              </w:rPr>
            </w:pPr>
          </w:p>
          <w:p w14:paraId="3EDF171F" w14:textId="77777777" w:rsidR="009863AB" w:rsidRPr="00F412AC" w:rsidRDefault="009863AB" w:rsidP="00312987">
            <w:pPr>
              <w:jc w:val="both"/>
              <w:rPr>
                <w:rFonts w:ascii="Book Antiqua" w:hAnsi="Book Antiqua" w:cs="Arial"/>
                <w:bCs/>
                <w:u w:color="000000"/>
                <w:lang w:eastAsia="es-CR"/>
              </w:rPr>
            </w:pPr>
            <w:r w:rsidRPr="00F412AC">
              <w:rPr>
                <w:rFonts w:ascii="Book Antiqua" w:hAnsi="Book Antiqua" w:cs="Arial"/>
                <w:bCs/>
                <w:u w:color="000000"/>
                <w:lang w:eastAsia="es-CR"/>
              </w:rPr>
              <w:t>A continuación, se presenta un cuadro comparativo de los artículos mencionados anteriormente:</w:t>
            </w:r>
          </w:p>
          <w:p w14:paraId="0F86D023" w14:textId="77777777" w:rsidR="009863AB" w:rsidRPr="00F412AC" w:rsidRDefault="009863AB" w:rsidP="00312987">
            <w:pPr>
              <w:jc w:val="both"/>
              <w:rPr>
                <w:rFonts w:ascii="Book Antiqua" w:hAnsi="Book Antiqua" w:cs="Arial"/>
                <w:bCs/>
                <w:color w:val="0070C0"/>
                <w:u w:color="000000"/>
                <w:lang w:eastAsia="es-CR"/>
              </w:rPr>
            </w:pPr>
            <w:r w:rsidRPr="00F412AC">
              <w:rPr>
                <w:rFonts w:ascii="Book Antiqua" w:hAnsi="Book Antiqua" w:cs="Arial"/>
                <w:bCs/>
                <w:color w:val="0070C0"/>
                <w:u w:color="000000"/>
                <w:lang w:eastAsia="es-CR"/>
              </w:rPr>
              <w:t xml:space="preserve"> </w:t>
            </w:r>
          </w:p>
          <w:p w14:paraId="41EB9A51" w14:textId="77777777" w:rsidR="009863AB" w:rsidRPr="00F412AC" w:rsidRDefault="009863AB" w:rsidP="00312987">
            <w:pPr>
              <w:jc w:val="center"/>
              <w:rPr>
                <w:rFonts w:ascii="Book Antiqua" w:hAnsi="Book Antiqua" w:cs="Arial"/>
                <w:bCs/>
                <w:color w:val="0070C0"/>
                <w:u w:color="000000"/>
                <w:lang w:eastAsia="es-CR"/>
              </w:rPr>
            </w:pPr>
            <w:r w:rsidRPr="00F412AC">
              <w:rPr>
                <w:rFonts w:ascii="Book Antiqua" w:hAnsi="Book Antiqua" w:cs="Arial"/>
                <w:bCs/>
                <w:color w:val="0070C0"/>
                <w:u w:color="000000"/>
                <w:lang w:val="es-CR" w:eastAsia="es-CR"/>
              </w:rPr>
              <w:object w:dxaOrig="1376" w:dyaOrig="893" w14:anchorId="63952E67">
                <v:shape id="_x0000_i1026" type="#_x0000_t75" style="width:67.6pt;height:45.7pt" o:ole="">
                  <v:imagedata r:id="rId33" o:title=""/>
                </v:shape>
                <o:OLEObject Type="Embed" ProgID="Word.Document.12" ShapeID="_x0000_i1026" DrawAspect="Icon" ObjectID="_1727095862" r:id="rId63">
                  <o:FieldCodes>\s</o:FieldCodes>
                </o:OLEObject>
              </w:object>
            </w:r>
          </w:p>
          <w:p w14:paraId="068BF9D5" w14:textId="77777777" w:rsidR="009863AB" w:rsidRPr="00F412AC" w:rsidRDefault="009863AB" w:rsidP="00312987">
            <w:pPr>
              <w:rPr>
                <w:rFonts w:ascii="Book Antiqua" w:hAnsi="Book Antiqua" w:cs="Arial"/>
                <w:lang w:val="es-CR"/>
              </w:rPr>
            </w:pPr>
          </w:p>
        </w:tc>
      </w:tr>
    </w:tbl>
    <w:p w14:paraId="5DDCEFD9" w14:textId="77777777" w:rsidR="009863AB" w:rsidRDefault="009863AB" w:rsidP="009863AB">
      <w:pPr>
        <w:spacing w:after="0" w:line="240" w:lineRule="auto"/>
        <w:jc w:val="both"/>
        <w:rPr>
          <w:rFonts w:ascii="Book Antiqua" w:hAnsi="Book Antiqua"/>
          <w:sz w:val="24"/>
          <w:szCs w:val="24"/>
        </w:rPr>
      </w:pPr>
    </w:p>
    <w:p w14:paraId="7FEA3484" w14:textId="77777777" w:rsidR="009863AB" w:rsidRDefault="009863AB" w:rsidP="009863AB">
      <w:pPr>
        <w:spacing w:after="0" w:line="240" w:lineRule="auto"/>
        <w:jc w:val="both"/>
        <w:rPr>
          <w:rFonts w:ascii="Book Antiqua" w:hAnsi="Book Antiqua"/>
          <w:sz w:val="24"/>
          <w:szCs w:val="24"/>
        </w:rPr>
      </w:pPr>
    </w:p>
    <w:p w14:paraId="02B37836" w14:textId="77777777" w:rsidR="00CA326B" w:rsidRDefault="00CA326B" w:rsidP="00CA326B">
      <w:pPr>
        <w:jc w:val="both"/>
        <w:rPr>
          <w:rFonts w:ascii="Book Antiqua" w:hAnsi="Book Antiqua"/>
          <w:sz w:val="24"/>
          <w:szCs w:val="24"/>
        </w:rPr>
      </w:pPr>
    </w:p>
    <w:p w14:paraId="443B6672" w14:textId="77777777" w:rsidR="009863AB" w:rsidRDefault="009863AB" w:rsidP="00CA326B">
      <w:pPr>
        <w:jc w:val="both"/>
        <w:rPr>
          <w:rFonts w:ascii="Book Antiqua" w:hAnsi="Book Antiqua"/>
          <w:sz w:val="24"/>
          <w:szCs w:val="24"/>
        </w:rPr>
      </w:pPr>
    </w:p>
    <w:p w14:paraId="1BEDF706" w14:textId="77777777" w:rsidR="009863AB" w:rsidRDefault="009863AB" w:rsidP="00CA326B">
      <w:pPr>
        <w:jc w:val="both"/>
        <w:rPr>
          <w:rFonts w:ascii="Book Antiqua" w:hAnsi="Book Antiqua"/>
          <w:sz w:val="24"/>
          <w:szCs w:val="24"/>
        </w:rPr>
      </w:pPr>
    </w:p>
    <w:p w14:paraId="70F23F43" w14:textId="77777777" w:rsidR="009863AB" w:rsidRDefault="009863AB" w:rsidP="00CA326B">
      <w:pPr>
        <w:jc w:val="both"/>
        <w:rPr>
          <w:rFonts w:ascii="Book Antiqua" w:hAnsi="Book Antiqua"/>
          <w:sz w:val="24"/>
          <w:szCs w:val="24"/>
        </w:rPr>
      </w:pPr>
    </w:p>
    <w:tbl>
      <w:tblPr>
        <w:tblStyle w:val="Tablaconcuadrcula"/>
        <w:tblW w:w="10402" w:type="dxa"/>
        <w:jc w:val="center"/>
        <w:tblLayout w:type="fixed"/>
        <w:tblLook w:val="04A0" w:firstRow="1" w:lastRow="0" w:firstColumn="1" w:lastColumn="0" w:noHBand="0" w:noVBand="1"/>
      </w:tblPr>
      <w:tblGrid>
        <w:gridCol w:w="1952"/>
        <w:gridCol w:w="8450"/>
      </w:tblGrid>
      <w:tr w:rsidR="00573C2C" w:rsidRPr="001D0EA4" w14:paraId="49134417" w14:textId="77777777" w:rsidTr="001D0EA4">
        <w:trPr>
          <w:trHeight w:val="515"/>
          <w:jc w:val="center"/>
        </w:trPr>
        <w:tc>
          <w:tcPr>
            <w:tcW w:w="1952" w:type="dxa"/>
            <w:shd w:val="clear" w:color="auto" w:fill="1F3864" w:themeFill="accent1" w:themeFillShade="80"/>
            <w:vAlign w:val="center"/>
          </w:tcPr>
          <w:p w14:paraId="5FCAEA7E" w14:textId="77777777" w:rsidR="00573C2C" w:rsidRPr="001D0EA4" w:rsidRDefault="00573C2C" w:rsidP="00B67096">
            <w:pPr>
              <w:jc w:val="center"/>
              <w:rPr>
                <w:rFonts w:ascii="Book Antiqua" w:hAnsi="Book Antiqua" w:cs="Arial"/>
                <w:b/>
                <w:bCs/>
                <w:color w:val="FFFFFF" w:themeColor="background1"/>
                <w:sz w:val="28"/>
                <w:szCs w:val="28"/>
                <w:lang w:val="es-CR"/>
              </w:rPr>
            </w:pPr>
            <w:r w:rsidRPr="001D0EA4">
              <w:rPr>
                <w:rFonts w:ascii="Book Antiqua" w:hAnsi="Book Antiqua" w:cs="Arial"/>
                <w:b/>
                <w:bCs/>
                <w:color w:val="FFFFFF" w:themeColor="background1"/>
                <w:sz w:val="28"/>
                <w:szCs w:val="28"/>
                <w:lang w:val="es-CR"/>
              </w:rPr>
              <w:t>Funciones</w:t>
            </w:r>
          </w:p>
        </w:tc>
        <w:tc>
          <w:tcPr>
            <w:tcW w:w="8450" w:type="dxa"/>
            <w:shd w:val="clear" w:color="auto" w:fill="1F3864" w:themeFill="accent1" w:themeFillShade="80"/>
            <w:vAlign w:val="center"/>
          </w:tcPr>
          <w:p w14:paraId="0692CEC6" w14:textId="77777777" w:rsidR="00573C2C" w:rsidRPr="001D0EA4" w:rsidRDefault="00573C2C" w:rsidP="00B67096">
            <w:pPr>
              <w:jc w:val="center"/>
              <w:rPr>
                <w:rFonts w:ascii="Book Antiqua" w:hAnsi="Book Antiqua" w:cs="Arial"/>
                <w:b/>
                <w:bCs/>
                <w:color w:val="FFFFFF" w:themeColor="background1"/>
                <w:sz w:val="28"/>
                <w:szCs w:val="28"/>
                <w:lang w:val="es-CR"/>
              </w:rPr>
            </w:pPr>
            <w:r w:rsidRPr="001D0EA4">
              <w:rPr>
                <w:rFonts w:ascii="Book Antiqua" w:hAnsi="Book Antiqua" w:cs="Arial"/>
                <w:b/>
                <w:bCs/>
                <w:color w:val="FFFFFF" w:themeColor="background1"/>
                <w:sz w:val="28"/>
                <w:szCs w:val="28"/>
                <w:lang w:val="es-CR"/>
              </w:rPr>
              <w:t>Despachos y oficinas Judiciales</w:t>
            </w:r>
          </w:p>
        </w:tc>
      </w:tr>
      <w:tr w:rsidR="00573C2C" w:rsidRPr="001D0EA4" w14:paraId="45CA783F" w14:textId="77777777" w:rsidTr="001D0EA4">
        <w:trPr>
          <w:trHeight w:val="3601"/>
          <w:jc w:val="center"/>
        </w:trPr>
        <w:tc>
          <w:tcPr>
            <w:tcW w:w="1952" w:type="dxa"/>
            <w:vAlign w:val="center"/>
          </w:tcPr>
          <w:p w14:paraId="03280F1C" w14:textId="77777777" w:rsidR="00573C2C" w:rsidRPr="001D0EA4" w:rsidRDefault="00573C2C" w:rsidP="00B67096">
            <w:pPr>
              <w:jc w:val="center"/>
              <w:rPr>
                <w:rFonts w:ascii="Book Antiqua" w:hAnsi="Book Antiqua" w:cs="Arial"/>
                <w:lang w:val="es-CR"/>
              </w:rPr>
            </w:pPr>
          </w:p>
          <w:p w14:paraId="32D8561A" w14:textId="77777777" w:rsidR="00573C2C" w:rsidRPr="001D0EA4" w:rsidRDefault="00573C2C" w:rsidP="001D0EA4">
            <w:pPr>
              <w:jc w:val="both"/>
              <w:rPr>
                <w:rFonts w:ascii="Book Antiqua" w:hAnsi="Book Antiqua" w:cs="Arial"/>
                <w:lang w:val="es-CR"/>
              </w:rPr>
            </w:pPr>
            <w:r w:rsidRPr="001D0EA4">
              <w:rPr>
                <w:rFonts w:ascii="Book Antiqua" w:hAnsi="Book Antiqua" w:cs="Arial"/>
                <w:lang w:val="es-CR"/>
              </w:rPr>
              <w:t>Asumir las labores y tareas derivadas de la gestión del SGCS para todo el Poder Judicial.</w:t>
            </w:r>
          </w:p>
          <w:p w14:paraId="306BEE61" w14:textId="77777777" w:rsidR="00573C2C" w:rsidRPr="001D0EA4" w:rsidRDefault="00573C2C" w:rsidP="00B67096">
            <w:pPr>
              <w:jc w:val="center"/>
              <w:rPr>
                <w:rFonts w:ascii="Book Antiqua" w:hAnsi="Book Antiqua" w:cs="Arial"/>
                <w:lang w:val="es-CR"/>
              </w:rPr>
            </w:pPr>
          </w:p>
        </w:tc>
        <w:tc>
          <w:tcPr>
            <w:tcW w:w="8450" w:type="dxa"/>
          </w:tcPr>
          <w:p w14:paraId="37A4BBEE" w14:textId="77777777" w:rsidR="00573C2C" w:rsidRPr="001D0EA4" w:rsidRDefault="00573C2C" w:rsidP="00B67096">
            <w:pPr>
              <w:jc w:val="center"/>
              <w:rPr>
                <w:rFonts w:ascii="Book Antiqua" w:hAnsi="Book Antiqua" w:cs="Arial"/>
                <w:lang w:val="es-CR"/>
              </w:rPr>
            </w:pPr>
            <w:r w:rsidRPr="001D0EA4">
              <w:rPr>
                <w:rFonts w:ascii="Book Antiqua" w:hAnsi="Book Antiqua" w:cs="Arial"/>
              </w:rPr>
              <w:drawing>
                <wp:anchor distT="0" distB="0" distL="114300" distR="114300" simplePos="0" relativeHeight="251651584" behindDoc="1" locked="0" layoutInCell="1" allowOverlap="1" wp14:anchorId="3C287F1E" wp14:editId="1FC38E6E">
                  <wp:simplePos x="0" y="0"/>
                  <wp:positionH relativeFrom="column">
                    <wp:posOffset>88900</wp:posOffset>
                  </wp:positionH>
                  <wp:positionV relativeFrom="paragraph">
                    <wp:posOffset>73025</wp:posOffset>
                  </wp:positionV>
                  <wp:extent cx="4791075" cy="2124075"/>
                  <wp:effectExtent l="0" t="0" r="0" b="0"/>
                  <wp:wrapTight wrapText="bothSides">
                    <wp:wrapPolygon edited="0">
                      <wp:start x="5583" y="2712"/>
                      <wp:lineTo x="5153" y="3874"/>
                      <wp:lineTo x="4810" y="5037"/>
                      <wp:lineTo x="4810" y="16466"/>
                      <wp:lineTo x="5325" y="18597"/>
                      <wp:lineTo x="5583" y="18985"/>
                      <wp:lineTo x="16146" y="18985"/>
                      <wp:lineTo x="16404" y="18597"/>
                      <wp:lineTo x="16919" y="16466"/>
                      <wp:lineTo x="16919" y="5424"/>
                      <wp:lineTo x="16490" y="3874"/>
                      <wp:lineTo x="16060" y="2712"/>
                      <wp:lineTo x="5583" y="2712"/>
                    </wp:wrapPolygon>
                  </wp:wrapTight>
                  <wp:docPr id="244" name="Diagrama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p>
        </w:tc>
      </w:tr>
      <w:tr w:rsidR="00573C2C" w:rsidRPr="001D0EA4" w14:paraId="0E833A1E" w14:textId="77777777" w:rsidTr="001D0EA4">
        <w:trPr>
          <w:trHeight w:val="690"/>
          <w:jc w:val="center"/>
        </w:trPr>
        <w:tc>
          <w:tcPr>
            <w:tcW w:w="10402" w:type="dxa"/>
            <w:gridSpan w:val="2"/>
            <w:shd w:val="clear" w:color="auto" w:fill="8EAADB" w:themeFill="accent1" w:themeFillTint="99"/>
            <w:vAlign w:val="center"/>
          </w:tcPr>
          <w:p w14:paraId="0373DA1D" w14:textId="77777777" w:rsidR="00573C2C" w:rsidRPr="001D0EA4" w:rsidRDefault="00573C2C" w:rsidP="00B67096">
            <w:pPr>
              <w:jc w:val="center"/>
              <w:rPr>
                <w:rFonts w:ascii="Book Antiqua" w:hAnsi="Book Antiqua" w:cs="Arial"/>
                <w:lang w:val="es-CR"/>
              </w:rPr>
            </w:pPr>
            <w:r w:rsidRPr="001D0EA4">
              <w:rPr>
                <w:rFonts w:ascii="Book Antiqua" w:hAnsi="Book Antiqua" w:cs="Arial"/>
                <w:b/>
                <w:bCs/>
                <w:sz w:val="28"/>
                <w:szCs w:val="28"/>
                <w:lang w:val="es-CR"/>
              </w:rPr>
              <w:t>Descripción</w:t>
            </w:r>
          </w:p>
        </w:tc>
      </w:tr>
      <w:tr w:rsidR="00573C2C" w:rsidRPr="001D0EA4" w14:paraId="0C97F1EB" w14:textId="77777777" w:rsidTr="001D0EA4">
        <w:trPr>
          <w:trHeight w:val="1592"/>
          <w:jc w:val="center"/>
        </w:trPr>
        <w:tc>
          <w:tcPr>
            <w:tcW w:w="10402" w:type="dxa"/>
            <w:gridSpan w:val="2"/>
            <w:vAlign w:val="center"/>
          </w:tcPr>
          <w:p w14:paraId="5FB107D0" w14:textId="556CC67B" w:rsidR="00573C2C" w:rsidRPr="001D0EA4" w:rsidRDefault="00573C2C" w:rsidP="0016344F">
            <w:pPr>
              <w:jc w:val="both"/>
              <w:rPr>
                <w:rFonts w:ascii="Book Antiqua" w:hAnsi="Book Antiqua" w:cs="Arial"/>
                <w:lang w:val="es-CR"/>
              </w:rPr>
            </w:pPr>
            <w:r w:rsidRPr="001D0EA4">
              <w:rPr>
                <w:rFonts w:ascii="Book Antiqua" w:hAnsi="Book Antiqua" w:cs="Arial"/>
                <w:lang w:val="es-CR"/>
              </w:rPr>
              <w:t xml:space="preserve">La </w:t>
            </w:r>
            <w:r w:rsidR="00D631C0" w:rsidRPr="001D0EA4">
              <w:rPr>
                <w:rFonts w:ascii="Book Antiqua" w:hAnsi="Book Antiqua" w:cs="Arial"/>
                <w:b/>
                <w:bCs/>
                <w:lang w:val="es-CR"/>
              </w:rPr>
              <w:t>Dirección Ejecutiva</w:t>
            </w:r>
            <w:r w:rsidRPr="001D0EA4">
              <w:rPr>
                <w:rFonts w:ascii="Book Antiqua" w:hAnsi="Book Antiqua" w:cs="Arial"/>
                <w:lang w:val="es-CR"/>
              </w:rPr>
              <w:t xml:space="preserve"> se reforzará </w:t>
            </w:r>
            <w:r w:rsidR="00AC7638" w:rsidRPr="001D0EA4">
              <w:rPr>
                <w:rFonts w:ascii="Book Antiqua" w:hAnsi="Book Antiqua" w:cs="Arial"/>
                <w:lang w:val="es-CR"/>
              </w:rPr>
              <w:t>con un Subproceso conformado por</w:t>
            </w:r>
            <w:r w:rsidRPr="001D0EA4">
              <w:rPr>
                <w:rFonts w:ascii="Book Antiqua" w:hAnsi="Book Antiqua" w:cs="Arial"/>
                <w:lang w:val="es-CR"/>
              </w:rPr>
              <w:t xml:space="preserve">: un </w:t>
            </w:r>
            <w:r w:rsidR="00CE2C5E" w:rsidRPr="001D0EA4">
              <w:rPr>
                <w:rFonts w:ascii="Book Antiqua" w:hAnsi="Book Antiqua" w:cs="Arial"/>
                <w:lang w:val="es-CR"/>
              </w:rPr>
              <w:t>Jefe Administrativo 4</w:t>
            </w:r>
            <w:r w:rsidRPr="001D0EA4">
              <w:rPr>
                <w:rFonts w:ascii="Book Antiqua" w:hAnsi="Book Antiqua" w:cs="Arial"/>
                <w:lang w:val="es-CR"/>
              </w:rPr>
              <w:t>, un</w:t>
            </w:r>
            <w:r w:rsidR="00D631C0" w:rsidRPr="001D0EA4">
              <w:rPr>
                <w:rFonts w:ascii="Book Antiqua" w:hAnsi="Book Antiqua" w:cs="Arial"/>
                <w:lang w:val="es-CR"/>
              </w:rPr>
              <w:t xml:space="preserve"> </w:t>
            </w:r>
            <w:r w:rsidR="00B10B09" w:rsidRPr="001D0EA4">
              <w:rPr>
                <w:rFonts w:ascii="Book Antiqua" w:hAnsi="Book Antiqua" w:cs="Arial"/>
                <w:lang w:val="es-CR"/>
              </w:rPr>
              <w:t>Técnico Administrativo</w:t>
            </w:r>
            <w:r w:rsidRPr="001D0EA4">
              <w:rPr>
                <w:rFonts w:ascii="Book Antiqua" w:hAnsi="Book Antiqua" w:cs="Arial"/>
                <w:lang w:val="es-CR"/>
              </w:rPr>
              <w:t xml:space="preserve">, y </w:t>
            </w:r>
            <w:r w:rsidR="00B10B09" w:rsidRPr="001D0EA4">
              <w:rPr>
                <w:rFonts w:ascii="Book Antiqua" w:hAnsi="Book Antiqua" w:cs="Arial"/>
                <w:lang w:val="es-CR"/>
              </w:rPr>
              <w:t>tres</w:t>
            </w:r>
            <w:r w:rsidRPr="001D0EA4">
              <w:rPr>
                <w:rFonts w:ascii="Book Antiqua" w:hAnsi="Book Antiqua" w:cs="Arial"/>
                <w:lang w:val="es-CR"/>
              </w:rPr>
              <w:t xml:space="preserve"> Profesionales, para un total de </w:t>
            </w:r>
            <w:r w:rsidR="00E73862" w:rsidRPr="001D0EA4">
              <w:rPr>
                <w:rFonts w:ascii="Book Antiqua" w:hAnsi="Book Antiqua" w:cs="Arial"/>
                <w:lang w:val="es-CR"/>
              </w:rPr>
              <w:t>cinco</w:t>
            </w:r>
            <w:r w:rsidRPr="001D0EA4">
              <w:rPr>
                <w:rFonts w:ascii="Book Antiqua" w:hAnsi="Book Antiqua" w:cs="Arial"/>
                <w:lang w:val="es-CR"/>
              </w:rPr>
              <w:t xml:space="preserve"> puestos,</w:t>
            </w:r>
            <w:r w:rsidR="00CE2D42" w:rsidRPr="001D0EA4">
              <w:rPr>
                <w:rFonts w:ascii="Book Antiqua" w:hAnsi="Book Antiqua" w:cs="Arial"/>
                <w:lang w:val="es-CR"/>
              </w:rPr>
              <w:t xml:space="preserve"> en forma ordinaria,</w:t>
            </w:r>
            <w:r w:rsidRPr="001D0EA4">
              <w:rPr>
                <w:rFonts w:ascii="Book Antiqua" w:hAnsi="Book Antiqua" w:cs="Arial"/>
                <w:lang w:val="es-CR"/>
              </w:rPr>
              <w:t xml:space="preserve"> con el fin de darle continuidad a partir del 2023 con la atención de todas las funciones previstas para el SGCS, tales como: asesorar y apoyar a</w:t>
            </w:r>
            <w:r w:rsidR="00C0572B" w:rsidRPr="001D0EA4">
              <w:rPr>
                <w:rFonts w:ascii="Book Antiqua" w:hAnsi="Book Antiqua" w:cs="Arial"/>
                <w:lang w:val="es-CR"/>
              </w:rPr>
              <w:t>l</w:t>
            </w:r>
            <w:r w:rsidRPr="001D0EA4">
              <w:rPr>
                <w:rFonts w:ascii="Book Antiqua" w:hAnsi="Book Antiqua" w:cs="Arial"/>
                <w:lang w:val="es-CR"/>
              </w:rPr>
              <w:t xml:space="preserve"> </w:t>
            </w:r>
            <w:r w:rsidR="00C21C54" w:rsidRPr="001D0EA4">
              <w:rPr>
                <w:rFonts w:ascii="Book Antiqua" w:hAnsi="Book Antiqua" w:cs="Arial"/>
                <w:lang w:val="es-CR"/>
              </w:rPr>
              <w:t>C</w:t>
            </w:r>
            <w:r w:rsidR="00997A88" w:rsidRPr="001D0EA4">
              <w:rPr>
                <w:rFonts w:ascii="Book Antiqua" w:hAnsi="Book Antiqua" w:cs="Arial"/>
                <w:lang w:val="es-CR"/>
              </w:rPr>
              <w:t>T</w:t>
            </w:r>
            <w:r w:rsidR="00C21C54" w:rsidRPr="001D0EA4">
              <w:rPr>
                <w:rFonts w:ascii="Book Antiqua" w:hAnsi="Book Antiqua" w:cs="Arial"/>
                <w:lang w:val="es-CR"/>
              </w:rPr>
              <w:t>CSP</w:t>
            </w:r>
            <w:r w:rsidR="00C0572B" w:rsidRPr="001D0EA4">
              <w:rPr>
                <w:rFonts w:ascii="Book Antiqua" w:hAnsi="Book Antiqua" w:cs="Arial"/>
                <w:lang w:val="es-CR"/>
              </w:rPr>
              <w:t>J</w:t>
            </w:r>
            <w:r w:rsidRPr="001D0EA4">
              <w:rPr>
                <w:rFonts w:ascii="Book Antiqua" w:hAnsi="Book Antiqua" w:cs="Arial"/>
                <w:lang w:val="es-CR"/>
              </w:rPr>
              <w:t>, elaborar informes técnicos, atender consultas de los despachos y oficinas judiciales sobre el SGCS, así como coordinar acciones con las instancias de soporte técnico profesional, siendo la segunda etapa de implementación del SGCS en el Poder Judicial. El apoyo del Equipo Interdisciplinario se proyecta que sea efectivo durante el 2022, por lo que no continuar</w:t>
            </w:r>
            <w:r w:rsidR="003725D6" w:rsidRPr="001D0EA4">
              <w:rPr>
                <w:rFonts w:ascii="Book Antiqua" w:hAnsi="Book Antiqua" w:cs="Arial"/>
                <w:lang w:val="es-CR"/>
              </w:rPr>
              <w:t>ía</w:t>
            </w:r>
            <w:r w:rsidRPr="001D0EA4">
              <w:rPr>
                <w:rFonts w:ascii="Book Antiqua" w:hAnsi="Book Antiqua" w:cs="Arial"/>
                <w:lang w:val="es-CR"/>
              </w:rPr>
              <w:t xml:space="preserve"> para el 2023.</w:t>
            </w:r>
          </w:p>
          <w:p w14:paraId="5B59517C" w14:textId="25859007" w:rsidR="000C7AEB" w:rsidRPr="001D0EA4" w:rsidRDefault="000C7AEB" w:rsidP="0016344F">
            <w:pPr>
              <w:jc w:val="both"/>
              <w:rPr>
                <w:rFonts w:ascii="Book Antiqua" w:hAnsi="Book Antiqua" w:cs="Arial"/>
                <w:lang w:val="es-CR"/>
              </w:rPr>
            </w:pPr>
          </w:p>
        </w:tc>
      </w:tr>
    </w:tbl>
    <w:p w14:paraId="3599119B" w14:textId="77777777" w:rsidR="00602BBF" w:rsidRDefault="00602BBF" w:rsidP="00D47095">
      <w:pPr>
        <w:spacing w:after="0" w:line="240" w:lineRule="auto"/>
        <w:jc w:val="both"/>
        <w:rPr>
          <w:rFonts w:ascii="Book Antiqua" w:hAnsi="Book Antiqua"/>
          <w:sz w:val="24"/>
          <w:szCs w:val="24"/>
        </w:rPr>
      </w:pPr>
    </w:p>
    <w:p w14:paraId="406CFB7D" w14:textId="77777777" w:rsidR="00EA7B5D" w:rsidRDefault="00EA7B5D" w:rsidP="00EA7B5D">
      <w:pPr>
        <w:spacing w:after="0" w:line="240" w:lineRule="auto"/>
        <w:jc w:val="both"/>
        <w:rPr>
          <w:rFonts w:ascii="Book Antiqua" w:hAnsi="Book Antiqua"/>
          <w:sz w:val="24"/>
          <w:szCs w:val="24"/>
        </w:rPr>
      </w:pPr>
    </w:p>
    <w:p w14:paraId="2E3844E0" w14:textId="77777777" w:rsidR="009863AB" w:rsidRDefault="009863AB" w:rsidP="00EA7B5D">
      <w:pPr>
        <w:spacing w:after="0" w:line="240" w:lineRule="auto"/>
        <w:jc w:val="both"/>
        <w:rPr>
          <w:rFonts w:ascii="Book Antiqua" w:hAnsi="Book Antiqua"/>
          <w:sz w:val="24"/>
          <w:szCs w:val="24"/>
        </w:rPr>
      </w:pPr>
    </w:p>
    <w:p w14:paraId="097588B7" w14:textId="77777777" w:rsidR="009863AB" w:rsidRDefault="009863AB" w:rsidP="00EA7B5D">
      <w:pPr>
        <w:spacing w:after="0" w:line="240" w:lineRule="auto"/>
        <w:jc w:val="both"/>
        <w:rPr>
          <w:rFonts w:ascii="Book Antiqua" w:hAnsi="Book Antiqua"/>
          <w:sz w:val="24"/>
          <w:szCs w:val="24"/>
        </w:rPr>
      </w:pPr>
    </w:p>
    <w:p w14:paraId="1798B8FB" w14:textId="77777777" w:rsidR="009863AB" w:rsidRDefault="009863AB" w:rsidP="00EA7B5D">
      <w:pPr>
        <w:spacing w:after="0" w:line="240" w:lineRule="auto"/>
        <w:jc w:val="both"/>
        <w:rPr>
          <w:rFonts w:ascii="Book Antiqua" w:hAnsi="Book Antiqua"/>
          <w:sz w:val="24"/>
          <w:szCs w:val="24"/>
        </w:rPr>
      </w:pPr>
    </w:p>
    <w:p w14:paraId="055252F2" w14:textId="77777777" w:rsidR="009863AB" w:rsidRDefault="009863AB" w:rsidP="00EA7B5D">
      <w:pPr>
        <w:spacing w:after="0" w:line="240" w:lineRule="auto"/>
        <w:jc w:val="both"/>
        <w:rPr>
          <w:rFonts w:ascii="Book Antiqua" w:hAnsi="Book Antiqua"/>
          <w:sz w:val="24"/>
          <w:szCs w:val="24"/>
        </w:rPr>
      </w:pPr>
    </w:p>
    <w:p w14:paraId="646557DC" w14:textId="77777777" w:rsidR="009863AB" w:rsidRDefault="009863AB" w:rsidP="00EA7B5D">
      <w:pPr>
        <w:spacing w:after="0" w:line="240" w:lineRule="auto"/>
        <w:jc w:val="both"/>
        <w:rPr>
          <w:rFonts w:ascii="Book Antiqua" w:hAnsi="Book Antiqua"/>
          <w:sz w:val="24"/>
          <w:szCs w:val="24"/>
        </w:rPr>
      </w:pPr>
    </w:p>
    <w:p w14:paraId="56258090" w14:textId="77777777" w:rsidR="009863AB" w:rsidRDefault="009863AB" w:rsidP="00EA7B5D">
      <w:pPr>
        <w:spacing w:after="0" w:line="240" w:lineRule="auto"/>
        <w:jc w:val="both"/>
        <w:rPr>
          <w:rFonts w:ascii="Book Antiqua" w:hAnsi="Book Antiqua"/>
          <w:sz w:val="24"/>
          <w:szCs w:val="24"/>
        </w:rPr>
      </w:pPr>
    </w:p>
    <w:p w14:paraId="661F1CBC" w14:textId="77777777" w:rsidR="009863AB" w:rsidRDefault="009863AB" w:rsidP="00EA7B5D">
      <w:pPr>
        <w:spacing w:after="0" w:line="240" w:lineRule="auto"/>
        <w:jc w:val="both"/>
        <w:rPr>
          <w:rFonts w:ascii="Book Antiqua" w:hAnsi="Book Antiqua"/>
          <w:sz w:val="24"/>
          <w:szCs w:val="24"/>
        </w:rPr>
      </w:pPr>
    </w:p>
    <w:p w14:paraId="1C579EF9" w14:textId="77777777" w:rsidR="009863AB" w:rsidRDefault="009863AB" w:rsidP="00EA7B5D">
      <w:pPr>
        <w:spacing w:after="0" w:line="240" w:lineRule="auto"/>
        <w:jc w:val="both"/>
        <w:rPr>
          <w:rFonts w:ascii="Book Antiqua" w:hAnsi="Book Antiqua"/>
          <w:sz w:val="24"/>
          <w:szCs w:val="24"/>
        </w:rPr>
      </w:pPr>
    </w:p>
    <w:p w14:paraId="3C7AF945" w14:textId="77777777" w:rsidR="009863AB" w:rsidRDefault="009863AB" w:rsidP="00EA7B5D">
      <w:pPr>
        <w:spacing w:after="0" w:line="240" w:lineRule="auto"/>
        <w:jc w:val="both"/>
        <w:rPr>
          <w:rFonts w:ascii="Book Antiqua" w:hAnsi="Book Antiqua"/>
          <w:sz w:val="24"/>
          <w:szCs w:val="24"/>
        </w:rPr>
      </w:pPr>
    </w:p>
    <w:p w14:paraId="47DE4B0D" w14:textId="77777777" w:rsidR="009863AB" w:rsidRDefault="009863AB" w:rsidP="00EA7B5D">
      <w:pPr>
        <w:spacing w:after="0" w:line="240" w:lineRule="auto"/>
        <w:jc w:val="both"/>
        <w:rPr>
          <w:rFonts w:ascii="Book Antiqua" w:hAnsi="Book Antiqua"/>
          <w:sz w:val="24"/>
          <w:szCs w:val="24"/>
        </w:rPr>
      </w:pPr>
    </w:p>
    <w:p w14:paraId="60F8CD81" w14:textId="77777777" w:rsidR="00EA7B5D" w:rsidRDefault="00EA7B5D" w:rsidP="00EA7B5D"/>
    <w:tbl>
      <w:tblPr>
        <w:tblStyle w:val="Tablaconcuadrcula"/>
        <w:tblW w:w="10402" w:type="dxa"/>
        <w:jc w:val="center"/>
        <w:tblLayout w:type="fixed"/>
        <w:tblLook w:val="04A0" w:firstRow="1" w:lastRow="0" w:firstColumn="1" w:lastColumn="0" w:noHBand="0" w:noVBand="1"/>
      </w:tblPr>
      <w:tblGrid>
        <w:gridCol w:w="1963"/>
        <w:gridCol w:w="8439"/>
      </w:tblGrid>
      <w:tr w:rsidR="009863AB" w:rsidRPr="00756AFD" w14:paraId="5A6222E5" w14:textId="77777777" w:rsidTr="00312987">
        <w:trPr>
          <w:trHeight w:val="558"/>
          <w:jc w:val="center"/>
        </w:trPr>
        <w:tc>
          <w:tcPr>
            <w:tcW w:w="1963" w:type="dxa"/>
            <w:shd w:val="clear" w:color="auto" w:fill="1F3864" w:themeFill="accent1" w:themeFillShade="80"/>
            <w:vAlign w:val="center"/>
          </w:tcPr>
          <w:p w14:paraId="25AAF183" w14:textId="77777777" w:rsidR="009863AB" w:rsidRPr="00756AFD" w:rsidRDefault="009863AB" w:rsidP="00312987">
            <w:pPr>
              <w:jc w:val="center"/>
              <w:rPr>
                <w:rFonts w:ascii="Book Antiqua" w:hAnsi="Book Antiqua" w:cs="Arial"/>
                <w:sz w:val="28"/>
                <w:szCs w:val="28"/>
                <w:lang w:val="es-CR"/>
              </w:rPr>
            </w:pPr>
            <w:r w:rsidRPr="00756AFD">
              <w:rPr>
                <w:rFonts w:ascii="Book Antiqua" w:hAnsi="Book Antiqua" w:cs="Arial"/>
                <w:b/>
                <w:bCs/>
                <w:color w:val="FFFFFF" w:themeColor="background1"/>
                <w:sz w:val="28"/>
                <w:szCs w:val="28"/>
                <w:lang w:val="es-CR"/>
              </w:rPr>
              <w:t>Funciones</w:t>
            </w:r>
          </w:p>
        </w:tc>
        <w:tc>
          <w:tcPr>
            <w:tcW w:w="8439" w:type="dxa"/>
            <w:shd w:val="clear" w:color="auto" w:fill="1F3864" w:themeFill="accent1" w:themeFillShade="80"/>
            <w:vAlign w:val="center"/>
          </w:tcPr>
          <w:p w14:paraId="29FFEE35" w14:textId="77777777" w:rsidR="009863AB" w:rsidRPr="00756AFD" w:rsidRDefault="009863AB" w:rsidP="00312987">
            <w:pPr>
              <w:jc w:val="center"/>
              <w:rPr>
                <w:rFonts w:ascii="Book Antiqua" w:hAnsi="Book Antiqua" w:cs="Arial"/>
                <w:sz w:val="28"/>
                <w:szCs w:val="28"/>
                <w:lang w:val="es-CR"/>
              </w:rPr>
            </w:pPr>
            <w:r w:rsidRPr="00756AFD">
              <w:rPr>
                <w:rFonts w:ascii="Book Antiqua" w:hAnsi="Book Antiqua" w:cs="Arial"/>
                <w:b/>
                <w:bCs/>
                <w:color w:val="FFFFFF" w:themeColor="background1"/>
                <w:sz w:val="28"/>
                <w:szCs w:val="28"/>
                <w:lang w:val="es-CR"/>
              </w:rPr>
              <w:t>Despachos y oficinas Judiciales</w:t>
            </w:r>
          </w:p>
        </w:tc>
      </w:tr>
      <w:tr w:rsidR="009863AB" w:rsidRPr="00756AFD" w14:paraId="6929F3A2" w14:textId="77777777" w:rsidTr="00312987">
        <w:trPr>
          <w:jc w:val="center"/>
        </w:trPr>
        <w:tc>
          <w:tcPr>
            <w:tcW w:w="1963" w:type="dxa"/>
            <w:vAlign w:val="center"/>
          </w:tcPr>
          <w:p w14:paraId="01E19B83" w14:textId="77777777" w:rsidR="009863AB" w:rsidRDefault="009863AB" w:rsidP="00312987">
            <w:pPr>
              <w:jc w:val="both"/>
              <w:rPr>
                <w:rFonts w:ascii="Book Antiqua" w:hAnsi="Book Antiqua" w:cs="Arial"/>
                <w:lang w:val="es-CR"/>
              </w:rPr>
            </w:pPr>
          </w:p>
          <w:p w14:paraId="4717AEC8" w14:textId="77777777" w:rsidR="009863AB" w:rsidRDefault="009863AB" w:rsidP="00312987">
            <w:pPr>
              <w:jc w:val="both"/>
              <w:rPr>
                <w:rFonts w:ascii="Book Antiqua" w:hAnsi="Book Antiqua" w:cs="Arial"/>
                <w:lang w:val="es-CR"/>
              </w:rPr>
            </w:pPr>
          </w:p>
          <w:p w14:paraId="7298FF5B" w14:textId="77777777" w:rsidR="009863AB" w:rsidRDefault="009863AB" w:rsidP="00312987">
            <w:pPr>
              <w:jc w:val="both"/>
              <w:rPr>
                <w:rFonts w:ascii="Book Antiqua" w:hAnsi="Book Antiqua" w:cs="Arial"/>
                <w:lang w:val="es-CR"/>
              </w:rPr>
            </w:pPr>
          </w:p>
          <w:p w14:paraId="72892896" w14:textId="77777777" w:rsidR="009863AB" w:rsidRDefault="009863AB" w:rsidP="00312987">
            <w:pPr>
              <w:jc w:val="both"/>
              <w:rPr>
                <w:rFonts w:ascii="Book Antiqua" w:hAnsi="Book Antiqua" w:cs="Arial"/>
                <w:lang w:val="es-CR"/>
              </w:rPr>
            </w:pPr>
          </w:p>
          <w:p w14:paraId="12E6FD4E" w14:textId="77777777" w:rsidR="009863AB" w:rsidRDefault="009863AB" w:rsidP="00312987">
            <w:pPr>
              <w:jc w:val="both"/>
              <w:rPr>
                <w:rFonts w:ascii="Book Antiqua" w:hAnsi="Book Antiqua" w:cs="Arial"/>
                <w:lang w:val="es-CR"/>
              </w:rPr>
            </w:pPr>
          </w:p>
          <w:p w14:paraId="429041B9" w14:textId="77777777" w:rsidR="009863AB" w:rsidRDefault="009863AB" w:rsidP="00312987">
            <w:pPr>
              <w:jc w:val="both"/>
              <w:rPr>
                <w:rFonts w:ascii="Book Antiqua" w:hAnsi="Book Antiqua" w:cs="Arial"/>
                <w:lang w:val="es-CR"/>
              </w:rPr>
            </w:pPr>
          </w:p>
          <w:p w14:paraId="33362C60" w14:textId="77777777" w:rsidR="009863AB" w:rsidRDefault="009863AB" w:rsidP="00312987">
            <w:pPr>
              <w:jc w:val="both"/>
              <w:rPr>
                <w:rFonts w:ascii="Book Antiqua" w:hAnsi="Book Antiqua" w:cs="Arial"/>
                <w:lang w:val="es-CR"/>
              </w:rPr>
            </w:pPr>
          </w:p>
          <w:p w14:paraId="4051345E" w14:textId="77777777" w:rsidR="009863AB" w:rsidRDefault="009863AB" w:rsidP="00312987">
            <w:pPr>
              <w:jc w:val="both"/>
              <w:rPr>
                <w:rFonts w:ascii="Book Antiqua" w:hAnsi="Book Antiqua" w:cs="Arial"/>
                <w:lang w:val="es-CR"/>
              </w:rPr>
            </w:pPr>
          </w:p>
          <w:p w14:paraId="0652DDA8" w14:textId="77777777" w:rsidR="009863AB" w:rsidRDefault="009863AB" w:rsidP="00312987">
            <w:pPr>
              <w:jc w:val="both"/>
              <w:rPr>
                <w:rFonts w:ascii="Book Antiqua" w:hAnsi="Book Antiqua" w:cs="Arial"/>
                <w:lang w:val="es-CR"/>
              </w:rPr>
            </w:pPr>
          </w:p>
          <w:p w14:paraId="340E31E6" w14:textId="77777777" w:rsidR="009863AB" w:rsidRDefault="009863AB" w:rsidP="00312987">
            <w:pPr>
              <w:jc w:val="both"/>
              <w:rPr>
                <w:rFonts w:ascii="Book Antiqua" w:hAnsi="Book Antiqua" w:cs="Arial"/>
                <w:lang w:val="es-CR"/>
              </w:rPr>
            </w:pPr>
          </w:p>
          <w:p w14:paraId="1F9D236B" w14:textId="77777777" w:rsidR="009863AB" w:rsidRDefault="009863AB" w:rsidP="00312987">
            <w:pPr>
              <w:jc w:val="both"/>
              <w:rPr>
                <w:rFonts w:ascii="Book Antiqua" w:hAnsi="Book Antiqua" w:cs="Arial"/>
                <w:lang w:val="es-CR"/>
              </w:rPr>
            </w:pPr>
          </w:p>
          <w:p w14:paraId="6A6471B2" w14:textId="77777777" w:rsidR="009863AB" w:rsidRDefault="009863AB" w:rsidP="00312987">
            <w:pPr>
              <w:jc w:val="both"/>
              <w:rPr>
                <w:rFonts w:ascii="Book Antiqua" w:hAnsi="Book Antiqua" w:cs="Arial"/>
                <w:lang w:val="es-CR"/>
              </w:rPr>
            </w:pPr>
          </w:p>
          <w:p w14:paraId="2A6AB1DA" w14:textId="77777777" w:rsidR="009863AB" w:rsidRDefault="009863AB" w:rsidP="00312987">
            <w:pPr>
              <w:jc w:val="both"/>
              <w:rPr>
                <w:rFonts w:ascii="Book Antiqua" w:hAnsi="Book Antiqua" w:cs="Arial"/>
                <w:lang w:val="es-CR"/>
              </w:rPr>
            </w:pPr>
          </w:p>
          <w:p w14:paraId="5A35B928" w14:textId="77777777" w:rsidR="009863AB" w:rsidRDefault="009863AB" w:rsidP="00312987">
            <w:pPr>
              <w:jc w:val="both"/>
              <w:rPr>
                <w:rFonts w:ascii="Book Antiqua" w:hAnsi="Book Antiqua" w:cs="Arial"/>
                <w:lang w:val="es-CR"/>
              </w:rPr>
            </w:pPr>
          </w:p>
          <w:p w14:paraId="5A0D1FE0" w14:textId="77777777" w:rsidR="009863AB" w:rsidRDefault="009863AB" w:rsidP="00312987">
            <w:pPr>
              <w:jc w:val="both"/>
              <w:rPr>
                <w:rFonts w:ascii="Book Antiqua" w:hAnsi="Book Antiqua" w:cs="Arial"/>
                <w:lang w:val="es-CR"/>
              </w:rPr>
            </w:pPr>
          </w:p>
          <w:p w14:paraId="448CC73D" w14:textId="77777777" w:rsidR="009863AB" w:rsidRPr="00756AFD" w:rsidRDefault="009863AB" w:rsidP="00312987">
            <w:pPr>
              <w:jc w:val="both"/>
              <w:rPr>
                <w:rFonts w:ascii="Book Antiqua" w:hAnsi="Book Antiqua" w:cs="Arial"/>
                <w:lang w:val="es-CR"/>
              </w:rPr>
            </w:pPr>
            <w:r w:rsidRPr="00756AFD">
              <w:rPr>
                <w:rFonts w:ascii="Book Antiqua" w:hAnsi="Book Antiqua" w:cs="Arial"/>
                <w:lang w:val="es-CR"/>
              </w:rPr>
              <w:t xml:space="preserve">Brindar soporte técnico profesional a la </w:t>
            </w:r>
            <w:r>
              <w:rPr>
                <w:rFonts w:ascii="Book Antiqua" w:hAnsi="Book Antiqua" w:cs="Arial"/>
                <w:lang w:val="es-CR"/>
              </w:rPr>
              <w:t>Dirección Ejecutiva</w:t>
            </w:r>
            <w:r w:rsidRPr="00756AFD">
              <w:rPr>
                <w:rFonts w:ascii="Book Antiqua" w:hAnsi="Book Antiqua" w:cs="Arial"/>
                <w:lang w:val="es-CR"/>
              </w:rPr>
              <w:t xml:space="preserve">. </w:t>
            </w:r>
          </w:p>
          <w:p w14:paraId="67C45A75" w14:textId="77777777" w:rsidR="009863AB" w:rsidRDefault="009863AB" w:rsidP="00312987">
            <w:pPr>
              <w:jc w:val="both"/>
              <w:rPr>
                <w:rFonts w:ascii="Book Antiqua" w:hAnsi="Book Antiqua" w:cs="Arial"/>
                <w:lang w:val="es-CR"/>
              </w:rPr>
            </w:pPr>
            <w:r w:rsidRPr="00756AFD">
              <w:rPr>
                <w:rFonts w:ascii="Book Antiqua" w:hAnsi="Book Antiqua" w:cs="Arial"/>
                <w:lang w:val="es-CR"/>
              </w:rPr>
              <w:t xml:space="preserve"> (Apoyo logístico)</w:t>
            </w:r>
          </w:p>
          <w:p w14:paraId="72CF1889" w14:textId="77777777" w:rsidR="009863AB" w:rsidRDefault="009863AB" w:rsidP="00312987">
            <w:pPr>
              <w:jc w:val="both"/>
              <w:rPr>
                <w:rFonts w:ascii="Book Antiqua" w:hAnsi="Book Antiqua" w:cs="Arial"/>
                <w:lang w:val="es-CR"/>
              </w:rPr>
            </w:pPr>
          </w:p>
          <w:p w14:paraId="0DED3E67" w14:textId="77777777" w:rsidR="009863AB" w:rsidRDefault="009863AB" w:rsidP="00312987">
            <w:pPr>
              <w:jc w:val="both"/>
              <w:rPr>
                <w:rFonts w:ascii="Book Antiqua" w:hAnsi="Book Antiqua" w:cs="Arial"/>
                <w:lang w:val="es-CR"/>
              </w:rPr>
            </w:pPr>
          </w:p>
          <w:p w14:paraId="617FA7FE" w14:textId="77777777" w:rsidR="009863AB" w:rsidRDefault="009863AB" w:rsidP="00312987">
            <w:pPr>
              <w:jc w:val="both"/>
              <w:rPr>
                <w:rFonts w:ascii="Book Antiqua" w:hAnsi="Book Antiqua" w:cs="Arial"/>
                <w:lang w:val="es-CR"/>
              </w:rPr>
            </w:pPr>
          </w:p>
          <w:p w14:paraId="795CAC69" w14:textId="77777777" w:rsidR="009863AB" w:rsidRDefault="009863AB" w:rsidP="00312987">
            <w:pPr>
              <w:jc w:val="both"/>
              <w:rPr>
                <w:rFonts w:ascii="Book Antiqua" w:hAnsi="Book Antiqua" w:cs="Arial"/>
                <w:lang w:val="es-CR"/>
              </w:rPr>
            </w:pPr>
          </w:p>
          <w:p w14:paraId="734F42FC" w14:textId="77777777" w:rsidR="009863AB" w:rsidRDefault="009863AB" w:rsidP="00312987">
            <w:pPr>
              <w:jc w:val="both"/>
              <w:rPr>
                <w:rFonts w:ascii="Book Antiqua" w:hAnsi="Book Antiqua" w:cs="Arial"/>
                <w:lang w:val="es-CR"/>
              </w:rPr>
            </w:pPr>
          </w:p>
          <w:p w14:paraId="42C9ADB7" w14:textId="77777777" w:rsidR="009863AB" w:rsidRDefault="009863AB" w:rsidP="00312987">
            <w:pPr>
              <w:jc w:val="both"/>
              <w:rPr>
                <w:rFonts w:ascii="Book Antiqua" w:hAnsi="Book Antiqua" w:cs="Arial"/>
                <w:lang w:val="es-CR"/>
              </w:rPr>
            </w:pPr>
          </w:p>
          <w:p w14:paraId="4E1A1C2C" w14:textId="77777777" w:rsidR="009863AB" w:rsidRDefault="009863AB" w:rsidP="00312987">
            <w:pPr>
              <w:jc w:val="both"/>
              <w:rPr>
                <w:rFonts w:ascii="Book Antiqua" w:hAnsi="Book Antiqua" w:cs="Arial"/>
                <w:lang w:val="es-CR"/>
              </w:rPr>
            </w:pPr>
          </w:p>
          <w:p w14:paraId="5AB7A3E4" w14:textId="77777777" w:rsidR="009863AB" w:rsidRDefault="009863AB" w:rsidP="00312987">
            <w:pPr>
              <w:jc w:val="both"/>
              <w:rPr>
                <w:rFonts w:ascii="Book Antiqua" w:hAnsi="Book Antiqua" w:cs="Arial"/>
                <w:lang w:val="es-CR"/>
              </w:rPr>
            </w:pPr>
          </w:p>
          <w:p w14:paraId="52174ED9" w14:textId="77777777" w:rsidR="009863AB" w:rsidRDefault="009863AB" w:rsidP="00312987">
            <w:pPr>
              <w:jc w:val="both"/>
              <w:rPr>
                <w:rFonts w:ascii="Book Antiqua" w:hAnsi="Book Antiqua" w:cs="Arial"/>
                <w:lang w:val="es-CR"/>
              </w:rPr>
            </w:pPr>
          </w:p>
          <w:p w14:paraId="6338BFAF" w14:textId="77777777" w:rsidR="009863AB" w:rsidRPr="00756AFD" w:rsidRDefault="009863AB" w:rsidP="00312987">
            <w:pPr>
              <w:rPr>
                <w:rFonts w:ascii="Book Antiqua" w:hAnsi="Book Antiqua" w:cs="Arial"/>
                <w:lang w:val="es-CR"/>
              </w:rPr>
            </w:pPr>
          </w:p>
        </w:tc>
        <w:tc>
          <w:tcPr>
            <w:tcW w:w="8439" w:type="dxa"/>
          </w:tcPr>
          <w:p w14:paraId="131E8926" w14:textId="77777777" w:rsidR="009863AB" w:rsidRDefault="009863AB" w:rsidP="00312987">
            <w:pPr>
              <w:jc w:val="center"/>
              <w:rPr>
                <w:rFonts w:ascii="Book Antiqua" w:hAnsi="Book Antiqua" w:cs="Arial"/>
                <w:lang w:val="es-CR"/>
              </w:rPr>
            </w:pPr>
          </w:p>
          <w:p w14:paraId="158031DA" w14:textId="77777777" w:rsidR="009863AB" w:rsidRDefault="009863AB" w:rsidP="00312987">
            <w:pPr>
              <w:jc w:val="center"/>
              <w:rPr>
                <w:rFonts w:ascii="Book Antiqua" w:hAnsi="Book Antiqua" w:cs="Arial"/>
                <w:lang w:val="es-CR"/>
              </w:rPr>
            </w:pPr>
            <w:r>
              <w:rPr>
                <w:rFonts w:ascii="Book Antiqua" w:hAnsi="Book Antiqua" w:cs="Arial"/>
              </w:rPr>
              <mc:AlternateContent>
                <mc:Choice Requires="wps">
                  <w:drawing>
                    <wp:anchor distT="0" distB="0" distL="114300" distR="114300" simplePos="0" relativeHeight="251668992" behindDoc="0" locked="0" layoutInCell="1" allowOverlap="1" wp14:anchorId="724773DF" wp14:editId="3A3521BB">
                      <wp:simplePos x="0" y="0"/>
                      <wp:positionH relativeFrom="column">
                        <wp:posOffset>2746375</wp:posOffset>
                      </wp:positionH>
                      <wp:positionV relativeFrom="paragraph">
                        <wp:posOffset>10160</wp:posOffset>
                      </wp:positionV>
                      <wp:extent cx="2263140" cy="1384935"/>
                      <wp:effectExtent l="0" t="0" r="22860" b="24765"/>
                      <wp:wrapNone/>
                      <wp:docPr id="50" name="Rectángulo: esquinas redondeadas 50"/>
                      <wp:cNvGraphicFramePr/>
                      <a:graphic xmlns:a="http://schemas.openxmlformats.org/drawingml/2006/main">
                        <a:graphicData uri="http://schemas.microsoft.com/office/word/2010/wordprocessingShape">
                          <wps:wsp>
                            <wps:cNvSpPr/>
                            <wps:spPr>
                              <a:xfrm>
                                <a:off x="0" y="0"/>
                                <a:ext cx="2263140" cy="1384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EFBAA9" w14:textId="77777777" w:rsidR="0023472E" w:rsidRDefault="0023472E" w:rsidP="009863AB">
                                  <w:pPr>
                                    <w:jc w:val="center"/>
                                    <w:rPr>
                                      <w:rFonts w:ascii="Book Antiqua" w:hAnsi="Book Antiqua"/>
                                      <w:b/>
                                      <w:bCs/>
                                      <w:color w:val="FFD966" w:themeColor="accent4" w:themeTint="99"/>
                                      <w:sz w:val="20"/>
                                      <w:szCs w:val="20"/>
                                    </w:rPr>
                                  </w:pPr>
                                  <w:r w:rsidRPr="00AB123A">
                                    <w:rPr>
                                      <w:rFonts w:ascii="Book Antiqua" w:hAnsi="Book Antiqua"/>
                                      <w:b/>
                                      <w:bCs/>
                                      <w:color w:val="FFD966" w:themeColor="accent4" w:themeTint="99"/>
                                      <w:sz w:val="20"/>
                                      <w:szCs w:val="20"/>
                                    </w:rPr>
                                    <w:t xml:space="preserve">Oficina de Control </w:t>
                                  </w:r>
                                  <w:r>
                                    <w:rPr>
                                      <w:rFonts w:ascii="Book Antiqua" w:hAnsi="Book Antiqua"/>
                                      <w:b/>
                                      <w:bCs/>
                                      <w:color w:val="FFD966" w:themeColor="accent4" w:themeTint="99"/>
                                      <w:sz w:val="20"/>
                                      <w:szCs w:val="20"/>
                                    </w:rPr>
                                    <w:t>Interno</w:t>
                                  </w:r>
                                </w:p>
                                <w:p w14:paraId="65D8E945" w14:textId="77777777" w:rsidR="0023472E" w:rsidRPr="00AB123A" w:rsidRDefault="0023472E" w:rsidP="009863AB">
                                  <w:pPr>
                                    <w:jc w:val="both"/>
                                    <w:rPr>
                                      <w:rFonts w:ascii="Book Antiqua" w:hAnsi="Book Antiqua"/>
                                      <w:sz w:val="18"/>
                                      <w:szCs w:val="18"/>
                                    </w:rPr>
                                  </w:pPr>
                                  <w:r w:rsidRPr="00AB123A">
                                    <w:rPr>
                                      <w:rFonts w:ascii="Book Antiqua" w:hAnsi="Book Antiqua"/>
                                      <w:sz w:val="18"/>
                                      <w:szCs w:val="18"/>
                                    </w:rPr>
                                    <w:t xml:space="preserve">Aportar insumos en el alineamiento </w:t>
                                  </w:r>
                                  <w:r>
                                    <w:rPr>
                                      <w:rFonts w:ascii="Book Antiqua" w:hAnsi="Book Antiqua"/>
                                      <w:sz w:val="18"/>
                                      <w:szCs w:val="18"/>
                                    </w:rPr>
                                    <w:t xml:space="preserve">y análisis </w:t>
                                  </w:r>
                                  <w:r w:rsidRPr="00AB123A">
                                    <w:rPr>
                                      <w:rFonts w:ascii="Book Antiqua" w:hAnsi="Book Antiqua"/>
                                      <w:sz w:val="18"/>
                                      <w:szCs w:val="18"/>
                                    </w:rPr>
                                    <w:t xml:space="preserve">de los riesgos institucionales, en especial aquellos vinculados con Procesos Críticos </w:t>
                                  </w:r>
                                </w:p>
                                <w:p w14:paraId="4D79E0FF" w14:textId="77777777" w:rsidR="0023472E" w:rsidRDefault="0023472E" w:rsidP="009863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773DF" id="Rectángulo: esquinas redondeadas 50" o:spid="_x0000_s1045" style="position:absolute;left:0;text-align:left;margin-left:216.25pt;margin-top:.8pt;width:178.2pt;height:10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" fillcolor="#4472c4 [3204]" strokecolor="#1f3763 [1604]" strokeweight="1pt">
                      <v:stroke joinstyle="miter"/>
                      <v:textbox>
                        <w:txbxContent>
                          <w:p w14:paraId="76EFBAA9" w14:textId="77777777" w:rsidR="0023472E" w:rsidRDefault="0023472E" w:rsidP="009863AB">
                            <w:pPr>
                              <w:jc w:val="center"/>
                              <w:rPr>
                                <w:rFonts w:ascii="Book Antiqua" w:hAnsi="Book Antiqua"/>
                                <w:b/>
                                <w:bCs/>
                                <w:color w:val="FFD966" w:themeColor="accent4" w:themeTint="99"/>
                                <w:sz w:val="20"/>
                                <w:szCs w:val="20"/>
                              </w:rPr>
                            </w:pPr>
                            <w:r w:rsidRPr="00AB123A">
                              <w:rPr>
                                <w:rFonts w:ascii="Book Antiqua" w:hAnsi="Book Antiqua"/>
                                <w:b/>
                                <w:bCs/>
                                <w:color w:val="FFD966" w:themeColor="accent4" w:themeTint="99"/>
                                <w:sz w:val="20"/>
                                <w:szCs w:val="20"/>
                              </w:rPr>
                              <w:t xml:space="preserve">Oficina de Control </w:t>
                            </w:r>
                            <w:r>
                              <w:rPr>
                                <w:rFonts w:ascii="Book Antiqua" w:hAnsi="Book Antiqua"/>
                                <w:b/>
                                <w:bCs/>
                                <w:color w:val="FFD966" w:themeColor="accent4" w:themeTint="99"/>
                                <w:sz w:val="20"/>
                                <w:szCs w:val="20"/>
                              </w:rPr>
                              <w:t>Interno</w:t>
                            </w:r>
                          </w:p>
                          <w:p w14:paraId="65D8E945" w14:textId="77777777" w:rsidR="0023472E" w:rsidRPr="00AB123A" w:rsidRDefault="0023472E" w:rsidP="009863AB">
                            <w:pPr>
                              <w:jc w:val="both"/>
                              <w:rPr>
                                <w:rFonts w:ascii="Book Antiqua" w:hAnsi="Book Antiqua"/>
                                <w:sz w:val="18"/>
                                <w:szCs w:val="18"/>
                              </w:rPr>
                            </w:pPr>
                            <w:r w:rsidRPr="00AB123A">
                              <w:rPr>
                                <w:rFonts w:ascii="Book Antiqua" w:hAnsi="Book Antiqua"/>
                                <w:sz w:val="18"/>
                                <w:szCs w:val="18"/>
                              </w:rPr>
                              <w:t xml:space="preserve">Aportar insumos en el alineamiento </w:t>
                            </w:r>
                            <w:r>
                              <w:rPr>
                                <w:rFonts w:ascii="Book Antiqua" w:hAnsi="Book Antiqua"/>
                                <w:sz w:val="18"/>
                                <w:szCs w:val="18"/>
                              </w:rPr>
                              <w:t xml:space="preserve">y análisis </w:t>
                            </w:r>
                            <w:r w:rsidRPr="00AB123A">
                              <w:rPr>
                                <w:rFonts w:ascii="Book Antiqua" w:hAnsi="Book Antiqua"/>
                                <w:sz w:val="18"/>
                                <w:szCs w:val="18"/>
                              </w:rPr>
                              <w:t xml:space="preserve">de los riesgos institucionales, en especial aquellos vinculados con Procesos Críticos </w:t>
                            </w:r>
                          </w:p>
                          <w:p w14:paraId="4D79E0FF" w14:textId="77777777" w:rsidR="0023472E" w:rsidRDefault="0023472E" w:rsidP="009863AB">
                            <w:pPr>
                              <w:jc w:val="center"/>
                            </w:pPr>
                          </w:p>
                        </w:txbxContent>
                      </v:textbox>
                    </v:roundrect>
                  </w:pict>
                </mc:Fallback>
              </mc:AlternateContent>
            </w:r>
            <w:r>
              <w:rPr>
                <w:rFonts w:ascii="Book Antiqua" w:hAnsi="Book Antiqua" w:cs="Arial"/>
              </w:rPr>
              <mc:AlternateContent>
                <mc:Choice Requires="wps">
                  <w:drawing>
                    <wp:anchor distT="0" distB="0" distL="114300" distR="114300" simplePos="0" relativeHeight="251667968" behindDoc="0" locked="0" layoutInCell="1" allowOverlap="1" wp14:anchorId="235BD62E" wp14:editId="153474FC">
                      <wp:simplePos x="0" y="0"/>
                      <wp:positionH relativeFrom="column">
                        <wp:posOffset>187960</wp:posOffset>
                      </wp:positionH>
                      <wp:positionV relativeFrom="paragraph">
                        <wp:posOffset>10160</wp:posOffset>
                      </wp:positionV>
                      <wp:extent cx="2263366" cy="1385181"/>
                      <wp:effectExtent l="0" t="0" r="22860" b="24765"/>
                      <wp:wrapNone/>
                      <wp:docPr id="51" name="Rectángulo: esquinas redondeadas 51"/>
                      <wp:cNvGraphicFramePr/>
                      <a:graphic xmlns:a="http://schemas.openxmlformats.org/drawingml/2006/main">
                        <a:graphicData uri="http://schemas.microsoft.com/office/word/2010/wordprocessingShape">
                          <wps:wsp>
                            <wps:cNvSpPr/>
                            <wps:spPr>
                              <a:xfrm>
                                <a:off x="0" y="0"/>
                                <a:ext cx="2263366" cy="138518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B963D0" w14:textId="77777777" w:rsidR="0023472E" w:rsidRDefault="0023472E" w:rsidP="009863AB">
                                  <w:pPr>
                                    <w:spacing w:after="0" w:line="240" w:lineRule="auto"/>
                                    <w:jc w:val="center"/>
                                    <w:rPr>
                                      <w:rFonts w:ascii="Book Antiqua" w:hAnsi="Book Antiqua"/>
                                      <w:b/>
                                      <w:bCs/>
                                      <w:color w:val="FFD966" w:themeColor="accent4" w:themeTint="99"/>
                                      <w:sz w:val="20"/>
                                      <w:szCs w:val="20"/>
                                    </w:rPr>
                                  </w:pPr>
                                  <w:r w:rsidRPr="00AB123A">
                                    <w:rPr>
                                      <w:rFonts w:ascii="Book Antiqua" w:hAnsi="Book Antiqua"/>
                                      <w:b/>
                                      <w:bCs/>
                                      <w:color w:val="FFD966" w:themeColor="accent4" w:themeTint="99"/>
                                      <w:sz w:val="20"/>
                                      <w:szCs w:val="20"/>
                                    </w:rPr>
                                    <w:t>Dirección de Tecnología de Información y Comunicaciones</w:t>
                                  </w:r>
                                </w:p>
                                <w:p w14:paraId="7E36FFD8" w14:textId="77777777" w:rsidR="0023472E" w:rsidRPr="00AB123A" w:rsidRDefault="0023472E" w:rsidP="009863AB">
                                  <w:pPr>
                                    <w:spacing w:after="0" w:line="240" w:lineRule="auto"/>
                                    <w:jc w:val="center"/>
                                    <w:rPr>
                                      <w:rFonts w:ascii="Book Antiqua" w:hAnsi="Book Antiqua"/>
                                      <w:b/>
                                      <w:bCs/>
                                      <w:color w:val="FFD966" w:themeColor="accent4" w:themeTint="99"/>
                                      <w:sz w:val="20"/>
                                      <w:szCs w:val="20"/>
                                    </w:rPr>
                                  </w:pPr>
                                </w:p>
                                <w:p w14:paraId="1F020725" w14:textId="77777777" w:rsidR="0023472E" w:rsidRPr="00AB123A" w:rsidRDefault="0023472E" w:rsidP="009863AB">
                                  <w:pPr>
                                    <w:jc w:val="both"/>
                                    <w:rPr>
                                      <w:rFonts w:ascii="Book Antiqua" w:hAnsi="Book Antiqua"/>
                                      <w:sz w:val="18"/>
                                      <w:szCs w:val="18"/>
                                    </w:rPr>
                                  </w:pPr>
                                  <w:r w:rsidRPr="00AB123A">
                                    <w:rPr>
                                      <w:rFonts w:ascii="Book Antiqua" w:hAnsi="Book Antiqua"/>
                                      <w:sz w:val="18"/>
                                      <w:szCs w:val="18"/>
                                    </w:rPr>
                                    <w:t>Apoyo y enlace tecnológico de las dependencias judiciales (equipos, integración de sistemas, validación de usuarios</w:t>
                                  </w:r>
                                  <w:r>
                                    <w:rPr>
                                      <w:rFonts w:ascii="Book Antiqua" w:hAnsi="Book Antiqua"/>
                                      <w:sz w:val="18"/>
                                      <w:szCs w:val="18"/>
                                    </w:rPr>
                                    <w:t>,</w:t>
                                  </w:r>
                                  <w:r w:rsidRPr="00AB123A">
                                    <w:rPr>
                                      <w:rFonts w:ascii="Book Antiqua" w:hAnsi="Book Antiqua"/>
                                      <w:sz w:val="18"/>
                                      <w:szCs w:val="18"/>
                                    </w:rPr>
                                    <w:t xml:space="preserve"> perfile</w:t>
                                  </w:r>
                                  <w:r>
                                    <w:rPr>
                                      <w:rFonts w:ascii="Book Antiqua" w:hAnsi="Book Antiqua"/>
                                      <w:sz w:val="18"/>
                                      <w:szCs w:val="18"/>
                                    </w:rPr>
                                    <w:t>s y DRP</w:t>
                                  </w:r>
                                  <w:r w:rsidRPr="00AB123A">
                                    <w:rPr>
                                      <w:rFonts w:ascii="Book Antiqua" w:hAnsi="Book Antiqua"/>
                                      <w:sz w:val="18"/>
                                      <w:szCs w:val="18"/>
                                    </w:rPr>
                                    <w:t xml:space="preserve">) </w:t>
                                  </w:r>
                                </w:p>
                                <w:p w14:paraId="2BD8CBB8" w14:textId="77777777" w:rsidR="0023472E" w:rsidRDefault="0023472E" w:rsidP="009863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BD62E" id="Rectángulo: esquinas redondeadas 51" o:spid="_x0000_s1046" style="position:absolute;left:0;text-align:left;margin-left:14.8pt;margin-top:.8pt;width:178.2pt;height:10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" fillcolor="#4472c4 [3204]" strokecolor="#1f3763 [1604]" strokeweight="1pt">
                      <v:stroke joinstyle="miter"/>
                      <v:textbox>
                        <w:txbxContent>
                          <w:p w14:paraId="57B963D0" w14:textId="77777777" w:rsidR="0023472E" w:rsidRDefault="0023472E" w:rsidP="009863AB">
                            <w:pPr>
                              <w:spacing w:after="0" w:line="240" w:lineRule="auto"/>
                              <w:jc w:val="center"/>
                              <w:rPr>
                                <w:rFonts w:ascii="Book Antiqua" w:hAnsi="Book Antiqua"/>
                                <w:b/>
                                <w:bCs/>
                                <w:color w:val="FFD966" w:themeColor="accent4" w:themeTint="99"/>
                                <w:sz w:val="20"/>
                                <w:szCs w:val="20"/>
                              </w:rPr>
                            </w:pPr>
                            <w:r w:rsidRPr="00AB123A">
                              <w:rPr>
                                <w:rFonts w:ascii="Book Antiqua" w:hAnsi="Book Antiqua"/>
                                <w:b/>
                                <w:bCs/>
                                <w:color w:val="FFD966" w:themeColor="accent4" w:themeTint="99"/>
                                <w:sz w:val="20"/>
                                <w:szCs w:val="20"/>
                              </w:rPr>
                              <w:t>Dirección de Tecnología de Información y Comunicaciones</w:t>
                            </w:r>
                          </w:p>
                          <w:p w14:paraId="7E36FFD8" w14:textId="77777777" w:rsidR="0023472E" w:rsidRPr="00AB123A" w:rsidRDefault="0023472E" w:rsidP="009863AB">
                            <w:pPr>
                              <w:spacing w:after="0" w:line="240" w:lineRule="auto"/>
                              <w:jc w:val="center"/>
                              <w:rPr>
                                <w:rFonts w:ascii="Book Antiqua" w:hAnsi="Book Antiqua"/>
                                <w:b/>
                                <w:bCs/>
                                <w:color w:val="FFD966" w:themeColor="accent4" w:themeTint="99"/>
                                <w:sz w:val="20"/>
                                <w:szCs w:val="20"/>
                              </w:rPr>
                            </w:pPr>
                          </w:p>
                          <w:p w14:paraId="1F020725" w14:textId="77777777" w:rsidR="0023472E" w:rsidRPr="00AB123A" w:rsidRDefault="0023472E" w:rsidP="009863AB">
                            <w:pPr>
                              <w:jc w:val="both"/>
                              <w:rPr>
                                <w:rFonts w:ascii="Book Antiqua" w:hAnsi="Book Antiqua"/>
                                <w:sz w:val="18"/>
                                <w:szCs w:val="18"/>
                              </w:rPr>
                            </w:pPr>
                            <w:r w:rsidRPr="00AB123A">
                              <w:rPr>
                                <w:rFonts w:ascii="Book Antiqua" w:hAnsi="Book Antiqua"/>
                                <w:sz w:val="18"/>
                                <w:szCs w:val="18"/>
                              </w:rPr>
                              <w:t>Apoyo y enlace tecnológico de las dependencias judiciales (equipos, integración de sistemas, validación de usuarios</w:t>
                            </w:r>
                            <w:r>
                              <w:rPr>
                                <w:rFonts w:ascii="Book Antiqua" w:hAnsi="Book Antiqua"/>
                                <w:sz w:val="18"/>
                                <w:szCs w:val="18"/>
                              </w:rPr>
                              <w:t>,</w:t>
                            </w:r>
                            <w:r w:rsidRPr="00AB123A">
                              <w:rPr>
                                <w:rFonts w:ascii="Book Antiqua" w:hAnsi="Book Antiqua"/>
                                <w:sz w:val="18"/>
                                <w:szCs w:val="18"/>
                              </w:rPr>
                              <w:t xml:space="preserve"> perfile</w:t>
                            </w:r>
                            <w:r>
                              <w:rPr>
                                <w:rFonts w:ascii="Book Antiqua" w:hAnsi="Book Antiqua"/>
                                <w:sz w:val="18"/>
                                <w:szCs w:val="18"/>
                              </w:rPr>
                              <w:t>s y DRP</w:t>
                            </w:r>
                            <w:r w:rsidRPr="00AB123A">
                              <w:rPr>
                                <w:rFonts w:ascii="Book Antiqua" w:hAnsi="Book Antiqua"/>
                                <w:sz w:val="18"/>
                                <w:szCs w:val="18"/>
                              </w:rPr>
                              <w:t xml:space="preserve">) </w:t>
                            </w:r>
                          </w:p>
                          <w:p w14:paraId="2BD8CBB8" w14:textId="77777777" w:rsidR="0023472E" w:rsidRDefault="0023472E" w:rsidP="009863AB">
                            <w:pPr>
                              <w:jc w:val="center"/>
                            </w:pPr>
                          </w:p>
                        </w:txbxContent>
                      </v:textbox>
                    </v:roundrect>
                  </w:pict>
                </mc:Fallback>
              </mc:AlternateContent>
            </w:r>
          </w:p>
          <w:p w14:paraId="720530C3" w14:textId="77777777" w:rsidR="009863AB" w:rsidRDefault="009863AB" w:rsidP="00312987">
            <w:pPr>
              <w:jc w:val="center"/>
              <w:rPr>
                <w:rFonts w:ascii="Book Antiqua" w:hAnsi="Book Antiqua" w:cs="Arial"/>
                <w:lang w:val="es-CR"/>
              </w:rPr>
            </w:pPr>
          </w:p>
          <w:p w14:paraId="4C2CAE5D" w14:textId="77777777" w:rsidR="009863AB" w:rsidRPr="00756AFD" w:rsidRDefault="009863AB" w:rsidP="00312987">
            <w:pPr>
              <w:jc w:val="center"/>
              <w:rPr>
                <w:rFonts w:ascii="Book Antiqua" w:hAnsi="Book Antiqua" w:cs="Arial"/>
                <w:lang w:val="es-CR"/>
              </w:rPr>
            </w:pPr>
            <w:r w:rsidRPr="00FD42DC">
              <w:rPr>
                <w:rFonts w:ascii="Book Antiqua" w:hAnsi="Book Antiqua" w:cs="Arial"/>
              </w:rPr>
              <mc:AlternateContent>
                <mc:Choice Requires="wps">
                  <w:drawing>
                    <wp:anchor distT="0" distB="0" distL="114300" distR="114300" simplePos="0" relativeHeight="251672064" behindDoc="0" locked="0" layoutInCell="1" allowOverlap="1" wp14:anchorId="1878ABF6" wp14:editId="6869A99F">
                      <wp:simplePos x="0" y="0"/>
                      <wp:positionH relativeFrom="column">
                        <wp:posOffset>192543</wp:posOffset>
                      </wp:positionH>
                      <wp:positionV relativeFrom="paragraph">
                        <wp:posOffset>2976632</wp:posOffset>
                      </wp:positionV>
                      <wp:extent cx="2263140" cy="1566406"/>
                      <wp:effectExtent l="0" t="0" r="22860" b="15240"/>
                      <wp:wrapNone/>
                      <wp:docPr id="52" name="Rectángulo: esquinas redondeadas 52"/>
                      <wp:cNvGraphicFramePr/>
                      <a:graphic xmlns:a="http://schemas.openxmlformats.org/drawingml/2006/main">
                        <a:graphicData uri="http://schemas.microsoft.com/office/word/2010/wordprocessingShape">
                          <wps:wsp>
                            <wps:cNvSpPr/>
                            <wps:spPr>
                              <a:xfrm>
                                <a:off x="0" y="0"/>
                                <a:ext cx="2263140" cy="156640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0C0AF1" w14:textId="77777777" w:rsidR="0023472E" w:rsidRPr="00F27AA4" w:rsidRDefault="0023472E" w:rsidP="009863AB">
                                  <w:pPr>
                                    <w:jc w:val="center"/>
                                    <w:rPr>
                                      <w:rFonts w:ascii="Book Antiqua" w:hAnsi="Book Antiqua"/>
                                      <w:b/>
                                      <w:bCs/>
                                      <w:color w:val="FFD966" w:themeColor="accent4" w:themeTint="99"/>
                                      <w:sz w:val="20"/>
                                      <w:szCs w:val="20"/>
                                    </w:rPr>
                                  </w:pPr>
                                  <w:r w:rsidRPr="00F27AA4">
                                    <w:rPr>
                                      <w:rFonts w:ascii="Book Antiqua" w:hAnsi="Book Antiqua"/>
                                      <w:b/>
                                      <w:bCs/>
                                      <w:color w:val="FFD966" w:themeColor="accent4" w:themeTint="99"/>
                                      <w:sz w:val="20"/>
                                      <w:szCs w:val="20"/>
                                    </w:rPr>
                                    <w:t>Dirección de Planificación</w:t>
                                  </w:r>
                                </w:p>
                                <w:p w14:paraId="640C82C2" w14:textId="77777777" w:rsidR="0023472E" w:rsidRPr="00F27AA4" w:rsidRDefault="0023472E" w:rsidP="009863AB">
                                  <w:pPr>
                                    <w:spacing w:after="0" w:line="240" w:lineRule="auto"/>
                                    <w:jc w:val="both"/>
                                    <w:rPr>
                                      <w:rFonts w:ascii="Book Antiqua" w:hAnsi="Book Antiqua"/>
                                      <w:sz w:val="18"/>
                                      <w:szCs w:val="18"/>
                                    </w:rPr>
                                  </w:pPr>
                                  <w:r w:rsidRPr="00F27AA4">
                                    <w:rPr>
                                      <w:rFonts w:ascii="Book Antiqua" w:hAnsi="Book Antiqua"/>
                                      <w:sz w:val="18"/>
                                      <w:szCs w:val="18"/>
                                    </w:rPr>
                                    <w:t>Subproceso de Organización Institucional</w:t>
                                  </w:r>
                                </w:p>
                                <w:p w14:paraId="4F014A0E" w14:textId="77777777" w:rsidR="0023472E" w:rsidRPr="00F27AA4" w:rsidRDefault="0023472E" w:rsidP="009863AB">
                                  <w:pPr>
                                    <w:spacing w:after="0" w:line="240" w:lineRule="auto"/>
                                    <w:jc w:val="both"/>
                                    <w:rPr>
                                      <w:rFonts w:ascii="Book Antiqua" w:hAnsi="Book Antiqua"/>
                                      <w:sz w:val="18"/>
                                      <w:szCs w:val="18"/>
                                    </w:rPr>
                                  </w:pPr>
                                  <w:r w:rsidRPr="00F27AA4">
                                    <w:rPr>
                                      <w:rFonts w:ascii="Book Antiqua" w:hAnsi="Book Antiqua"/>
                                      <w:sz w:val="18"/>
                                      <w:szCs w:val="18"/>
                                    </w:rPr>
                                    <w:t>(Aportar la documentación de los procesos institucionales</w:t>
                                  </w:r>
                                  <w:r>
                                    <w:rPr>
                                      <w:rFonts w:ascii="Book Antiqua" w:hAnsi="Book Antiqua"/>
                                      <w:sz w:val="18"/>
                                      <w:szCs w:val="18"/>
                                    </w:rPr>
                                    <w:t xml:space="preserve"> como insumo para el análisis BIA y la identificación de procesos críticos) </w:t>
                                  </w:r>
                                </w:p>
                                <w:p w14:paraId="7F82E568" w14:textId="77777777" w:rsidR="0023472E" w:rsidRDefault="0023472E" w:rsidP="009863AB">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8ABF6" id="Rectángulo: esquinas redondeadas 52" o:spid="_x0000_s1047" style="position:absolute;left:0;text-align:left;margin-left:15.15pt;margin-top:234.4pt;width:178.2pt;height:12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" fillcolor="#4472c4 [3204]" strokecolor="#1f3763 [1604]" strokeweight="1pt">
                      <v:stroke joinstyle="miter"/>
                      <v:textbox>
                        <w:txbxContent>
                          <w:p w14:paraId="370C0AF1" w14:textId="77777777" w:rsidR="0023472E" w:rsidRPr="00F27AA4" w:rsidRDefault="0023472E" w:rsidP="009863AB">
                            <w:pPr>
                              <w:jc w:val="center"/>
                              <w:rPr>
                                <w:rFonts w:ascii="Book Antiqua" w:hAnsi="Book Antiqua"/>
                                <w:b/>
                                <w:bCs/>
                                <w:color w:val="FFD966" w:themeColor="accent4" w:themeTint="99"/>
                                <w:sz w:val="20"/>
                                <w:szCs w:val="20"/>
                              </w:rPr>
                            </w:pPr>
                            <w:r w:rsidRPr="00F27AA4">
                              <w:rPr>
                                <w:rFonts w:ascii="Book Antiqua" w:hAnsi="Book Antiqua"/>
                                <w:b/>
                                <w:bCs/>
                                <w:color w:val="FFD966" w:themeColor="accent4" w:themeTint="99"/>
                                <w:sz w:val="20"/>
                                <w:szCs w:val="20"/>
                              </w:rPr>
                              <w:t>Dirección de Planificación</w:t>
                            </w:r>
                          </w:p>
                          <w:p w14:paraId="640C82C2" w14:textId="77777777" w:rsidR="0023472E" w:rsidRPr="00F27AA4" w:rsidRDefault="0023472E" w:rsidP="009863AB">
                            <w:pPr>
                              <w:spacing w:after="0" w:line="240" w:lineRule="auto"/>
                              <w:jc w:val="both"/>
                              <w:rPr>
                                <w:rFonts w:ascii="Book Antiqua" w:hAnsi="Book Antiqua"/>
                                <w:sz w:val="18"/>
                                <w:szCs w:val="18"/>
                              </w:rPr>
                            </w:pPr>
                            <w:r w:rsidRPr="00F27AA4">
                              <w:rPr>
                                <w:rFonts w:ascii="Book Antiqua" w:hAnsi="Book Antiqua"/>
                                <w:sz w:val="18"/>
                                <w:szCs w:val="18"/>
                              </w:rPr>
                              <w:t>Subproceso de Organización Institucional</w:t>
                            </w:r>
                          </w:p>
                          <w:p w14:paraId="4F014A0E" w14:textId="77777777" w:rsidR="0023472E" w:rsidRPr="00F27AA4" w:rsidRDefault="0023472E" w:rsidP="009863AB">
                            <w:pPr>
                              <w:spacing w:after="0" w:line="240" w:lineRule="auto"/>
                              <w:jc w:val="both"/>
                              <w:rPr>
                                <w:rFonts w:ascii="Book Antiqua" w:hAnsi="Book Antiqua"/>
                                <w:sz w:val="18"/>
                                <w:szCs w:val="18"/>
                              </w:rPr>
                            </w:pPr>
                            <w:r w:rsidRPr="00F27AA4">
                              <w:rPr>
                                <w:rFonts w:ascii="Book Antiqua" w:hAnsi="Book Antiqua"/>
                                <w:sz w:val="18"/>
                                <w:szCs w:val="18"/>
                              </w:rPr>
                              <w:t>(Aportar la documentación de los procesos institucionales</w:t>
                            </w:r>
                            <w:r>
                              <w:rPr>
                                <w:rFonts w:ascii="Book Antiqua" w:hAnsi="Book Antiqua"/>
                                <w:sz w:val="18"/>
                                <w:szCs w:val="18"/>
                              </w:rPr>
                              <w:t xml:space="preserve"> como insumo para el análisis BIA y la identificación de procesos críticos) </w:t>
                            </w:r>
                          </w:p>
                          <w:p w14:paraId="7F82E568" w14:textId="77777777" w:rsidR="0023472E" w:rsidRDefault="0023472E" w:rsidP="009863AB">
                            <w:pPr>
                              <w:spacing w:after="0" w:line="240" w:lineRule="auto"/>
                              <w:jc w:val="both"/>
                            </w:pPr>
                          </w:p>
                        </w:txbxContent>
                      </v:textbox>
                    </v:roundrect>
                  </w:pict>
                </mc:Fallback>
              </mc:AlternateContent>
            </w:r>
            <w:r w:rsidRPr="00FD42DC">
              <w:rPr>
                <w:rFonts w:ascii="Book Antiqua" w:hAnsi="Book Antiqua" w:cs="Arial"/>
              </w:rPr>
              <mc:AlternateContent>
                <mc:Choice Requires="wps">
                  <w:drawing>
                    <wp:anchor distT="0" distB="0" distL="114300" distR="114300" simplePos="0" relativeHeight="251671040" behindDoc="0" locked="0" layoutInCell="1" allowOverlap="1" wp14:anchorId="389D2DE0" wp14:editId="00F5C08C">
                      <wp:simplePos x="0" y="0"/>
                      <wp:positionH relativeFrom="column">
                        <wp:posOffset>2746375</wp:posOffset>
                      </wp:positionH>
                      <wp:positionV relativeFrom="paragraph">
                        <wp:posOffset>1304290</wp:posOffset>
                      </wp:positionV>
                      <wp:extent cx="2263140" cy="1835150"/>
                      <wp:effectExtent l="0" t="0" r="22860" b="12700"/>
                      <wp:wrapNone/>
                      <wp:docPr id="53" name="Rectángulo: esquinas redondeadas 53"/>
                      <wp:cNvGraphicFramePr/>
                      <a:graphic xmlns:a="http://schemas.openxmlformats.org/drawingml/2006/main">
                        <a:graphicData uri="http://schemas.microsoft.com/office/word/2010/wordprocessingShape">
                          <wps:wsp>
                            <wps:cNvSpPr/>
                            <wps:spPr>
                              <a:xfrm>
                                <a:off x="0" y="0"/>
                                <a:ext cx="2263140" cy="1835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A7BD51" w14:textId="77777777" w:rsidR="0023472E" w:rsidRPr="001421E5" w:rsidRDefault="0023472E" w:rsidP="009863AB">
                                  <w:pPr>
                                    <w:jc w:val="center"/>
                                    <w:rPr>
                                      <w:rFonts w:ascii="Book Antiqua" w:hAnsi="Book Antiqua"/>
                                      <w:b/>
                                      <w:bCs/>
                                      <w:color w:val="FFD966" w:themeColor="accent4" w:themeTint="99"/>
                                      <w:sz w:val="20"/>
                                      <w:szCs w:val="20"/>
                                    </w:rPr>
                                  </w:pPr>
                                  <w:r w:rsidRPr="001421E5">
                                    <w:rPr>
                                      <w:rFonts w:ascii="Book Antiqua" w:hAnsi="Book Antiqua"/>
                                      <w:b/>
                                      <w:bCs/>
                                      <w:color w:val="FFD966" w:themeColor="accent4" w:themeTint="99"/>
                                      <w:sz w:val="20"/>
                                      <w:szCs w:val="20"/>
                                    </w:rPr>
                                    <w:t>Dirección de Gestión Humana</w:t>
                                  </w:r>
                                </w:p>
                                <w:p w14:paraId="4D16B40D" w14:textId="77777777" w:rsidR="0023472E" w:rsidRPr="001421E5" w:rsidRDefault="0023472E" w:rsidP="009863AB">
                                  <w:pPr>
                                    <w:spacing w:after="0" w:line="240" w:lineRule="auto"/>
                                    <w:jc w:val="both"/>
                                    <w:rPr>
                                      <w:rFonts w:ascii="Book Antiqua" w:hAnsi="Book Antiqua"/>
                                      <w:sz w:val="18"/>
                                      <w:szCs w:val="18"/>
                                    </w:rPr>
                                  </w:pPr>
                                  <w:r w:rsidRPr="001421E5">
                                    <w:rPr>
                                      <w:rFonts w:ascii="Book Antiqua" w:hAnsi="Book Antiqua"/>
                                      <w:sz w:val="18"/>
                                      <w:szCs w:val="18"/>
                                    </w:rPr>
                                    <w:t>1. Subproceso de Salud e Higiene Ocupacional (infraestructura y ergonomía, Planes de Evacuación y Simulacros)</w:t>
                                  </w:r>
                                </w:p>
                                <w:p w14:paraId="7B063893" w14:textId="77777777" w:rsidR="0023472E" w:rsidRPr="001421E5" w:rsidRDefault="0023472E" w:rsidP="009863AB">
                                  <w:pPr>
                                    <w:spacing w:after="0" w:line="240" w:lineRule="auto"/>
                                    <w:jc w:val="both"/>
                                    <w:rPr>
                                      <w:rFonts w:ascii="Book Antiqua" w:hAnsi="Book Antiqua"/>
                                      <w:sz w:val="18"/>
                                      <w:szCs w:val="18"/>
                                    </w:rPr>
                                  </w:pPr>
                                  <w:r w:rsidRPr="001421E5">
                                    <w:rPr>
                                      <w:rFonts w:ascii="Book Antiqua" w:hAnsi="Book Antiqua"/>
                                      <w:sz w:val="18"/>
                                      <w:szCs w:val="18"/>
                                    </w:rPr>
                                    <w:t>2. Subproceso de Gestión de la Capacitación (Capacitación en gestión de continuidad)</w:t>
                                  </w:r>
                                </w:p>
                                <w:p w14:paraId="38B56826" w14:textId="77777777" w:rsidR="0023472E" w:rsidRPr="001421E5" w:rsidRDefault="0023472E" w:rsidP="009863AB">
                                  <w:pPr>
                                    <w:spacing w:after="0" w:line="240" w:lineRule="auto"/>
                                    <w:jc w:val="both"/>
                                    <w:rPr>
                                      <w:rFonts w:ascii="Book Antiqua" w:hAnsi="Book Antiqua"/>
                                      <w:sz w:val="18"/>
                                      <w:szCs w:val="18"/>
                                    </w:rPr>
                                  </w:pPr>
                                  <w:r w:rsidRPr="001421E5">
                                    <w:rPr>
                                      <w:rFonts w:ascii="Book Antiqua" w:hAnsi="Book Antiqua"/>
                                      <w:sz w:val="18"/>
                                      <w:szCs w:val="18"/>
                                    </w:rPr>
                                    <w:t xml:space="preserve">3. Subproceso de Ambiente Laboral y Servicio de Salud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D2DE0" id="Rectángulo: esquinas redondeadas 53" o:spid="_x0000_s1048" style="position:absolute;left:0;text-align:left;margin-left:216.25pt;margin-top:102.7pt;width:178.2pt;height:14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" fillcolor="#4472c4 [3204]" strokecolor="#1f3763 [1604]" strokeweight="1pt">
                      <v:stroke joinstyle="miter"/>
                      <v:textbox>
                        <w:txbxContent>
                          <w:p w14:paraId="5BA7BD51" w14:textId="77777777" w:rsidR="0023472E" w:rsidRPr="001421E5" w:rsidRDefault="0023472E" w:rsidP="009863AB">
                            <w:pPr>
                              <w:jc w:val="center"/>
                              <w:rPr>
                                <w:rFonts w:ascii="Book Antiqua" w:hAnsi="Book Antiqua"/>
                                <w:b/>
                                <w:bCs/>
                                <w:color w:val="FFD966" w:themeColor="accent4" w:themeTint="99"/>
                                <w:sz w:val="20"/>
                                <w:szCs w:val="20"/>
                              </w:rPr>
                            </w:pPr>
                            <w:r w:rsidRPr="001421E5">
                              <w:rPr>
                                <w:rFonts w:ascii="Book Antiqua" w:hAnsi="Book Antiqua"/>
                                <w:b/>
                                <w:bCs/>
                                <w:color w:val="FFD966" w:themeColor="accent4" w:themeTint="99"/>
                                <w:sz w:val="20"/>
                                <w:szCs w:val="20"/>
                              </w:rPr>
                              <w:t>Dirección de Gestión Humana</w:t>
                            </w:r>
                          </w:p>
                          <w:p w14:paraId="4D16B40D" w14:textId="77777777" w:rsidR="0023472E" w:rsidRPr="001421E5" w:rsidRDefault="0023472E" w:rsidP="009863AB">
                            <w:pPr>
                              <w:spacing w:after="0" w:line="240" w:lineRule="auto"/>
                              <w:jc w:val="both"/>
                              <w:rPr>
                                <w:rFonts w:ascii="Book Antiqua" w:hAnsi="Book Antiqua"/>
                                <w:sz w:val="18"/>
                                <w:szCs w:val="18"/>
                              </w:rPr>
                            </w:pPr>
                            <w:r w:rsidRPr="001421E5">
                              <w:rPr>
                                <w:rFonts w:ascii="Book Antiqua" w:hAnsi="Book Antiqua"/>
                                <w:sz w:val="18"/>
                                <w:szCs w:val="18"/>
                              </w:rPr>
                              <w:t>1. Subproceso de Salud e Higiene Ocupacional (infraestructura y ergonomía, Planes de Evacuación y Simulacros)</w:t>
                            </w:r>
                          </w:p>
                          <w:p w14:paraId="7B063893" w14:textId="77777777" w:rsidR="0023472E" w:rsidRPr="001421E5" w:rsidRDefault="0023472E" w:rsidP="009863AB">
                            <w:pPr>
                              <w:spacing w:after="0" w:line="240" w:lineRule="auto"/>
                              <w:jc w:val="both"/>
                              <w:rPr>
                                <w:rFonts w:ascii="Book Antiqua" w:hAnsi="Book Antiqua"/>
                                <w:sz w:val="18"/>
                                <w:szCs w:val="18"/>
                              </w:rPr>
                            </w:pPr>
                            <w:r w:rsidRPr="001421E5">
                              <w:rPr>
                                <w:rFonts w:ascii="Book Antiqua" w:hAnsi="Book Antiqua"/>
                                <w:sz w:val="18"/>
                                <w:szCs w:val="18"/>
                              </w:rPr>
                              <w:t>2. Subproceso de Gestión de la Capacitación (Capacitación en gestión de continuidad)</w:t>
                            </w:r>
                          </w:p>
                          <w:p w14:paraId="38B56826" w14:textId="77777777" w:rsidR="0023472E" w:rsidRPr="001421E5" w:rsidRDefault="0023472E" w:rsidP="009863AB">
                            <w:pPr>
                              <w:spacing w:after="0" w:line="240" w:lineRule="auto"/>
                              <w:jc w:val="both"/>
                              <w:rPr>
                                <w:rFonts w:ascii="Book Antiqua" w:hAnsi="Book Antiqua"/>
                                <w:sz w:val="18"/>
                                <w:szCs w:val="18"/>
                              </w:rPr>
                            </w:pPr>
                            <w:r w:rsidRPr="001421E5">
                              <w:rPr>
                                <w:rFonts w:ascii="Book Antiqua" w:hAnsi="Book Antiqua"/>
                                <w:sz w:val="18"/>
                                <w:szCs w:val="18"/>
                              </w:rPr>
                              <w:t xml:space="preserve">3. Subproceso de Ambiente Laboral y Servicio de Salud </w:t>
                            </w:r>
                          </w:p>
                        </w:txbxContent>
                      </v:textbox>
                    </v:roundrect>
                  </w:pict>
                </mc:Fallback>
              </mc:AlternateContent>
            </w:r>
            <w:r w:rsidRPr="00FD42DC">
              <w:rPr>
                <w:rFonts w:ascii="Book Antiqua" w:hAnsi="Book Antiqua" w:cs="Arial"/>
              </w:rPr>
              <mc:AlternateContent>
                <mc:Choice Requires="wps">
                  <w:drawing>
                    <wp:anchor distT="0" distB="0" distL="114300" distR="114300" simplePos="0" relativeHeight="251670016" behindDoc="0" locked="0" layoutInCell="1" allowOverlap="1" wp14:anchorId="6EE869FD" wp14:editId="6536F26A">
                      <wp:simplePos x="0" y="0"/>
                      <wp:positionH relativeFrom="column">
                        <wp:posOffset>190500</wp:posOffset>
                      </wp:positionH>
                      <wp:positionV relativeFrom="paragraph">
                        <wp:posOffset>1302385</wp:posOffset>
                      </wp:positionV>
                      <wp:extent cx="2263366" cy="1385181"/>
                      <wp:effectExtent l="0" t="0" r="22860" b="24765"/>
                      <wp:wrapNone/>
                      <wp:docPr id="55" name="Rectángulo: esquinas redondeadas 55"/>
                      <wp:cNvGraphicFramePr/>
                      <a:graphic xmlns:a="http://schemas.openxmlformats.org/drawingml/2006/main">
                        <a:graphicData uri="http://schemas.microsoft.com/office/word/2010/wordprocessingShape">
                          <wps:wsp>
                            <wps:cNvSpPr/>
                            <wps:spPr>
                              <a:xfrm>
                                <a:off x="0" y="0"/>
                                <a:ext cx="2263366" cy="138518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694050" w14:textId="77777777" w:rsidR="0023472E" w:rsidRPr="005A144A" w:rsidRDefault="0023472E" w:rsidP="009863AB">
                                  <w:pPr>
                                    <w:spacing w:after="0" w:line="240" w:lineRule="auto"/>
                                    <w:jc w:val="center"/>
                                    <w:rPr>
                                      <w:rFonts w:ascii="Book Antiqua" w:hAnsi="Book Antiqua"/>
                                      <w:b/>
                                      <w:bCs/>
                                      <w:color w:val="FFD966" w:themeColor="accent4" w:themeTint="99"/>
                                      <w:sz w:val="20"/>
                                      <w:szCs w:val="20"/>
                                    </w:rPr>
                                  </w:pPr>
                                  <w:r w:rsidRPr="005A144A">
                                    <w:rPr>
                                      <w:rFonts w:ascii="Book Antiqua" w:hAnsi="Book Antiqua"/>
                                      <w:b/>
                                      <w:bCs/>
                                      <w:color w:val="FFD966" w:themeColor="accent4" w:themeTint="99"/>
                                      <w:sz w:val="20"/>
                                      <w:szCs w:val="20"/>
                                    </w:rPr>
                                    <w:t>Oficina de Cumplimiento</w:t>
                                  </w:r>
                                </w:p>
                                <w:p w14:paraId="3AD513FB" w14:textId="77777777" w:rsidR="0023472E" w:rsidRPr="005A144A" w:rsidRDefault="0023472E" w:rsidP="009863AB">
                                  <w:pPr>
                                    <w:spacing w:after="0" w:line="240" w:lineRule="auto"/>
                                    <w:jc w:val="both"/>
                                    <w:rPr>
                                      <w:rFonts w:ascii="Book Antiqua" w:hAnsi="Book Antiqua"/>
                                      <w:sz w:val="18"/>
                                      <w:szCs w:val="18"/>
                                    </w:rPr>
                                  </w:pPr>
                                  <w:r w:rsidRPr="005A144A">
                                    <w:rPr>
                                      <w:rFonts w:ascii="Book Antiqua" w:hAnsi="Book Antiqua"/>
                                      <w:sz w:val="18"/>
                                      <w:szCs w:val="18"/>
                                    </w:rPr>
                                    <w:t>Función de "garante”frente a la labor de las dependencias judiciales, en los temas de identificación de amenazas provenientes de la corrupción, el fraude interno, las faltas a la ética y probidad</w:t>
                                  </w:r>
                                  <w:r>
                                    <w:rPr>
                                      <w:rFonts w:ascii="Book Antiqua" w:hAnsi="Book Antiqua"/>
                                      <w:sz w:val="18"/>
                                      <w:szCs w:val="18"/>
                                    </w:rPr>
                                    <w:t>.</w:t>
                                  </w:r>
                                </w:p>
                                <w:p w14:paraId="1B6C52A3" w14:textId="77777777" w:rsidR="0023472E" w:rsidRDefault="0023472E" w:rsidP="009863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869FD" id="Rectángulo: esquinas redondeadas 55" o:spid="_x0000_s1049" style="position:absolute;left:0;text-align:left;margin-left:15pt;margin-top:102.55pt;width:178.2pt;height:10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" fillcolor="#4472c4 [3204]" strokecolor="#1f3763 [1604]" strokeweight="1pt">
                      <v:stroke joinstyle="miter"/>
                      <v:textbox>
                        <w:txbxContent>
                          <w:p w14:paraId="22694050" w14:textId="77777777" w:rsidR="0023472E" w:rsidRPr="005A144A" w:rsidRDefault="0023472E" w:rsidP="009863AB">
                            <w:pPr>
                              <w:spacing w:after="0" w:line="240" w:lineRule="auto"/>
                              <w:jc w:val="center"/>
                              <w:rPr>
                                <w:rFonts w:ascii="Book Antiqua" w:hAnsi="Book Antiqua"/>
                                <w:b/>
                                <w:bCs/>
                                <w:color w:val="FFD966" w:themeColor="accent4" w:themeTint="99"/>
                                <w:sz w:val="20"/>
                                <w:szCs w:val="20"/>
                              </w:rPr>
                            </w:pPr>
                            <w:r w:rsidRPr="005A144A">
                              <w:rPr>
                                <w:rFonts w:ascii="Book Antiqua" w:hAnsi="Book Antiqua"/>
                                <w:b/>
                                <w:bCs/>
                                <w:color w:val="FFD966" w:themeColor="accent4" w:themeTint="99"/>
                                <w:sz w:val="20"/>
                                <w:szCs w:val="20"/>
                              </w:rPr>
                              <w:t>Oficina de Cumplimiento</w:t>
                            </w:r>
                          </w:p>
                          <w:p w14:paraId="3AD513FB" w14:textId="77777777" w:rsidR="0023472E" w:rsidRPr="005A144A" w:rsidRDefault="0023472E" w:rsidP="009863AB">
                            <w:pPr>
                              <w:spacing w:after="0" w:line="240" w:lineRule="auto"/>
                              <w:jc w:val="both"/>
                              <w:rPr>
                                <w:rFonts w:ascii="Book Antiqua" w:hAnsi="Book Antiqua"/>
                                <w:sz w:val="18"/>
                                <w:szCs w:val="18"/>
                              </w:rPr>
                            </w:pPr>
                            <w:r w:rsidRPr="005A144A">
                              <w:rPr>
                                <w:rFonts w:ascii="Book Antiqua" w:hAnsi="Book Antiqua"/>
                                <w:sz w:val="18"/>
                                <w:szCs w:val="18"/>
                              </w:rPr>
                              <w:t>Función de "garante”frente a la labor de las dependencias judiciales, en los temas de identificación de amenazas provenientes de la corrupción, el fraude interno, las faltas a la ética y probidad</w:t>
                            </w:r>
                            <w:r>
                              <w:rPr>
                                <w:rFonts w:ascii="Book Antiqua" w:hAnsi="Book Antiqua"/>
                                <w:sz w:val="18"/>
                                <w:szCs w:val="18"/>
                              </w:rPr>
                              <w:t>.</w:t>
                            </w:r>
                          </w:p>
                          <w:p w14:paraId="1B6C52A3" w14:textId="77777777" w:rsidR="0023472E" w:rsidRDefault="0023472E" w:rsidP="009863AB">
                            <w:pPr>
                              <w:jc w:val="center"/>
                            </w:pPr>
                          </w:p>
                        </w:txbxContent>
                      </v:textbox>
                    </v:roundrect>
                  </w:pict>
                </mc:Fallback>
              </mc:AlternateContent>
            </w:r>
          </w:p>
        </w:tc>
      </w:tr>
      <w:tr w:rsidR="009863AB" w:rsidRPr="00756AFD" w14:paraId="55E532FE" w14:textId="77777777" w:rsidTr="00312987">
        <w:trPr>
          <w:trHeight w:val="315"/>
          <w:jc w:val="center"/>
        </w:trPr>
        <w:tc>
          <w:tcPr>
            <w:tcW w:w="10402" w:type="dxa"/>
            <w:gridSpan w:val="2"/>
            <w:shd w:val="clear" w:color="auto" w:fill="8EAADB" w:themeFill="accent1" w:themeFillTint="99"/>
            <w:vAlign w:val="center"/>
          </w:tcPr>
          <w:p w14:paraId="0974837E" w14:textId="77777777" w:rsidR="009863AB" w:rsidRPr="00756AFD" w:rsidRDefault="009863AB" w:rsidP="00312987">
            <w:pPr>
              <w:jc w:val="center"/>
              <w:rPr>
                <w:rFonts w:ascii="Book Antiqua" w:hAnsi="Book Antiqua" w:cs="Arial"/>
                <w:b/>
                <w:bCs/>
                <w:lang w:val="es-CR"/>
              </w:rPr>
            </w:pPr>
            <w:r w:rsidRPr="00312850">
              <w:rPr>
                <w:rFonts w:ascii="Book Antiqua" w:hAnsi="Book Antiqua" w:cs="Arial"/>
                <w:b/>
                <w:bCs/>
                <w:sz w:val="28"/>
                <w:szCs w:val="28"/>
                <w:lang w:val="es-CR"/>
              </w:rPr>
              <w:t>Descripción</w:t>
            </w:r>
          </w:p>
        </w:tc>
      </w:tr>
      <w:tr w:rsidR="009863AB" w:rsidRPr="00756AFD" w14:paraId="1FC8B7FF" w14:textId="77777777" w:rsidTr="00312987">
        <w:trPr>
          <w:trHeight w:val="1449"/>
          <w:jc w:val="center"/>
        </w:trPr>
        <w:tc>
          <w:tcPr>
            <w:tcW w:w="10402" w:type="dxa"/>
            <w:gridSpan w:val="2"/>
            <w:vAlign w:val="center"/>
          </w:tcPr>
          <w:p w14:paraId="54E21948" w14:textId="77777777" w:rsidR="009863AB" w:rsidRPr="00756AFD" w:rsidRDefault="009863AB" w:rsidP="00312987">
            <w:pPr>
              <w:jc w:val="both"/>
              <w:rPr>
                <w:rFonts w:ascii="Book Antiqua" w:hAnsi="Book Antiqua" w:cs="Arial"/>
                <w:bCs/>
                <w:u w:color="000000"/>
                <w:lang w:eastAsia="es-CR"/>
              </w:rPr>
            </w:pPr>
            <w:r w:rsidRPr="00756AFD">
              <w:rPr>
                <w:rFonts w:ascii="Book Antiqua" w:hAnsi="Book Antiqua" w:cs="Arial"/>
                <w:bCs/>
                <w:u w:color="000000"/>
                <w:lang w:eastAsia="es-CR"/>
              </w:rPr>
              <w:lastRenderedPageBreak/>
              <w:t xml:space="preserve">La </w:t>
            </w:r>
            <w:r w:rsidRPr="008546B7">
              <w:rPr>
                <w:rFonts w:ascii="Book Antiqua" w:hAnsi="Book Antiqua" w:cs="Arial"/>
                <w:b/>
                <w:u w:color="000000"/>
                <w:lang w:eastAsia="es-CR"/>
              </w:rPr>
              <w:t>Dirección de Tecnología de Información y Comunicaciones, la Oficina de Control Interno</w:t>
            </w:r>
            <w:r>
              <w:rPr>
                <w:rFonts w:ascii="Book Antiqua" w:hAnsi="Book Antiqua" w:cs="Arial"/>
                <w:b/>
                <w:u w:color="000000"/>
                <w:lang w:eastAsia="es-CR"/>
              </w:rPr>
              <w:t>, la Oficina de Cumplimiento</w:t>
            </w:r>
            <w:r w:rsidRPr="008546B7">
              <w:rPr>
                <w:rFonts w:ascii="Book Antiqua" w:hAnsi="Book Antiqua" w:cs="Arial"/>
                <w:b/>
                <w:u w:color="000000"/>
                <w:lang w:eastAsia="es-CR"/>
              </w:rPr>
              <w:t>, la Dirección de Gestión Humana y la Dirección de Planificación</w:t>
            </w:r>
            <w:r w:rsidRPr="00756AFD">
              <w:rPr>
                <w:rFonts w:ascii="Book Antiqua" w:hAnsi="Book Antiqua" w:cs="Arial"/>
                <w:bCs/>
                <w:u w:color="000000"/>
                <w:lang w:eastAsia="es-CR"/>
              </w:rPr>
              <w:t xml:space="preserve">, serán el apoyo directo a la </w:t>
            </w:r>
            <w:r>
              <w:rPr>
                <w:rFonts w:ascii="Book Antiqua" w:hAnsi="Book Antiqua" w:cs="Arial"/>
                <w:bCs/>
                <w:u w:color="000000"/>
                <w:lang w:eastAsia="es-CR"/>
              </w:rPr>
              <w:t>Dirección Ejecutiva</w:t>
            </w:r>
            <w:r w:rsidRPr="00756AFD">
              <w:rPr>
                <w:rFonts w:ascii="Book Antiqua" w:hAnsi="Book Antiqua" w:cs="Arial"/>
                <w:bCs/>
                <w:u w:color="000000"/>
                <w:lang w:eastAsia="es-CR"/>
              </w:rPr>
              <w:t xml:space="preserve"> en lo referente a sus respectivas funciones sustantivas, tales como la tecnología e integración de los sistemas asociados a la gestión de la continuidad y los procesos críticos, el suministro de información para identificar los riesgos institucionales y los respectivos planes de contingencia (principalmente en aquellos casos donde surjan nuevos riesgos y no se cuente de previo con planes de contingencia para su aplicación),</w:t>
            </w:r>
            <w:r>
              <w:rPr>
                <w:rFonts w:ascii="Book Antiqua" w:hAnsi="Book Antiqua" w:cs="Arial"/>
                <w:bCs/>
                <w:u w:color="000000"/>
                <w:lang w:eastAsia="es-CR"/>
              </w:rPr>
              <w:t xml:space="preserve"> el señalamiento de hechos o situaciones (relacionados con </w:t>
            </w:r>
            <w:r w:rsidRPr="00F43256">
              <w:rPr>
                <w:rFonts w:ascii="Book Antiqua" w:hAnsi="Book Antiqua" w:cs="Arial"/>
                <w:bCs/>
                <w:u w:color="000000"/>
                <w:lang w:eastAsia="es-CR"/>
              </w:rPr>
              <w:t>la corrupción, el fraude interno, las faltas a la ética y probidad</w:t>
            </w:r>
            <w:r>
              <w:rPr>
                <w:rFonts w:ascii="Book Antiqua" w:hAnsi="Book Antiqua" w:cs="Arial"/>
                <w:bCs/>
                <w:u w:color="000000"/>
                <w:lang w:eastAsia="es-CR"/>
              </w:rPr>
              <w:t>) que comprometan la prestación de los servicios judiciales,</w:t>
            </w:r>
            <w:r w:rsidRPr="00756AFD">
              <w:rPr>
                <w:rFonts w:ascii="Book Antiqua" w:hAnsi="Book Antiqua" w:cs="Arial"/>
                <w:bCs/>
                <w:u w:color="000000"/>
                <w:lang w:eastAsia="es-CR"/>
              </w:rPr>
              <w:t xml:space="preserve"> la asesoría en temas de infraestructura y ergonomía para el desempeño laboral y capacitación en Gestión de Continuidad a nivel institucional, así como la revisión y actualización de los Planes de Continuidad, la identificación, documentación y actualización de los procesos institucionales, respectivamente. </w:t>
            </w:r>
          </w:p>
          <w:p w14:paraId="00F0C54A" w14:textId="77777777" w:rsidR="009863AB" w:rsidRPr="00756AFD" w:rsidRDefault="009863AB" w:rsidP="00312987">
            <w:pPr>
              <w:jc w:val="both"/>
              <w:rPr>
                <w:rFonts w:ascii="Book Antiqua" w:hAnsi="Book Antiqua" w:cs="Arial"/>
                <w:bCs/>
                <w:u w:color="000000"/>
                <w:lang w:eastAsia="es-CR"/>
              </w:rPr>
            </w:pPr>
          </w:p>
          <w:p w14:paraId="076D2496" w14:textId="4BDC0C18" w:rsidR="009863AB" w:rsidRDefault="00440C1D" w:rsidP="000D4A55">
            <w:pPr>
              <w:jc w:val="both"/>
              <w:rPr>
                <w:rFonts w:ascii="Book Antiqua" w:hAnsi="Book Antiqua" w:cs="Arial"/>
                <w:b/>
                <w:i/>
                <w:iCs/>
                <w:u w:val="single"/>
                <w:lang w:eastAsia="es-CR"/>
              </w:rPr>
            </w:pPr>
            <w:r>
              <w:rPr>
                <w:rFonts w:ascii="Book Antiqua" w:hAnsi="Book Antiqua" w:cs="Arial"/>
                <w:bCs/>
                <w:u w:color="000000"/>
                <w:lang w:eastAsia="es-CR"/>
              </w:rPr>
              <w:t>La</w:t>
            </w:r>
            <w:r w:rsidR="000D4A55" w:rsidRPr="00756AFD">
              <w:rPr>
                <w:rFonts w:ascii="Book Antiqua" w:hAnsi="Book Antiqua" w:cs="Arial"/>
                <w:bCs/>
                <w:u w:color="000000"/>
                <w:lang w:eastAsia="es-CR"/>
              </w:rPr>
              <w:t xml:space="preserve"> </w:t>
            </w:r>
            <w:r w:rsidR="000D4A55" w:rsidRPr="008546B7">
              <w:rPr>
                <w:rFonts w:ascii="Book Antiqua" w:hAnsi="Book Antiqua" w:cs="Arial"/>
                <w:b/>
                <w:u w:color="000000"/>
                <w:lang w:eastAsia="es-CR"/>
              </w:rPr>
              <w:t>Dirección de Tecnología de Información y Comunicaciones</w:t>
            </w:r>
            <w:r w:rsidR="000827A0">
              <w:rPr>
                <w:rFonts w:ascii="Book Antiqua" w:hAnsi="Book Antiqua" w:cs="Arial"/>
                <w:bCs/>
                <w:u w:color="000000"/>
                <w:lang w:eastAsia="es-CR"/>
              </w:rPr>
              <w:t xml:space="preserve"> </w:t>
            </w:r>
            <w:r w:rsidR="000827A0" w:rsidRPr="008B2BA3">
              <w:rPr>
                <w:rFonts w:ascii="Book Antiqua" w:hAnsi="Book Antiqua" w:cs="Arial"/>
                <w:bCs/>
                <w:u w:color="000000"/>
                <w:lang w:eastAsia="es-CR"/>
              </w:rPr>
              <w:t>será el apoyo directo y ente responsable de la continuidad de los servicios tecnológicos y la definición, ejecución y seguimiento de los DRP</w:t>
            </w:r>
            <w:r w:rsidR="000827A0">
              <w:rPr>
                <w:rFonts w:ascii="Book Antiqua" w:hAnsi="Book Antiqua" w:cs="Arial"/>
                <w:bCs/>
                <w:u w:color="000000"/>
                <w:lang w:eastAsia="es-CR"/>
              </w:rPr>
              <w:t>, a demás de que</w:t>
            </w:r>
            <w:r w:rsidR="000827A0" w:rsidRPr="00756AFD">
              <w:rPr>
                <w:rFonts w:ascii="Book Antiqua" w:hAnsi="Book Antiqua" w:cs="Arial"/>
                <w:bCs/>
                <w:u w:color="000000"/>
                <w:lang w:eastAsia="es-CR"/>
              </w:rPr>
              <w:t xml:space="preserve"> </w:t>
            </w:r>
            <w:r w:rsidR="000D4A55" w:rsidRPr="00756AFD">
              <w:rPr>
                <w:rFonts w:ascii="Book Antiqua" w:hAnsi="Book Antiqua" w:cs="Arial"/>
                <w:bCs/>
                <w:u w:color="000000"/>
                <w:lang w:eastAsia="es-CR"/>
              </w:rPr>
              <w:t xml:space="preserve">dispone </w:t>
            </w:r>
            <w:r w:rsidR="000D4A55">
              <w:rPr>
                <w:rFonts w:ascii="Book Antiqua" w:hAnsi="Book Antiqua" w:cs="Arial"/>
                <w:bCs/>
                <w:u w:color="000000"/>
                <w:lang w:eastAsia="es-CR"/>
              </w:rPr>
              <w:t xml:space="preserve">de una estructura integral dedicada a la gestión de la continuidad del servicio y la detección de riesgos, </w:t>
            </w:r>
            <w:r w:rsidR="000D4A55" w:rsidRPr="00756AFD">
              <w:rPr>
                <w:rFonts w:ascii="Book Antiqua" w:hAnsi="Book Antiqua" w:cs="Arial"/>
                <w:bCs/>
                <w:u w:color="000000"/>
                <w:lang w:eastAsia="es-CR"/>
              </w:rPr>
              <w:t xml:space="preserve">se estima que </w:t>
            </w:r>
            <w:r w:rsidR="000D4A55">
              <w:rPr>
                <w:rFonts w:ascii="Book Antiqua" w:hAnsi="Book Antiqua" w:cs="Arial"/>
                <w:bCs/>
                <w:u w:color="000000"/>
                <w:lang w:eastAsia="es-CR"/>
              </w:rPr>
              <w:t>este equipo</w:t>
            </w:r>
            <w:r w:rsidR="000D4A55" w:rsidRPr="00756AFD">
              <w:rPr>
                <w:rFonts w:ascii="Book Antiqua" w:hAnsi="Book Antiqua" w:cs="Arial"/>
                <w:bCs/>
                <w:u w:color="000000"/>
                <w:lang w:eastAsia="es-CR"/>
              </w:rPr>
              <w:t xml:space="preserve"> le permitirá a DTIC contar con </w:t>
            </w:r>
            <w:r w:rsidR="000D4A55">
              <w:rPr>
                <w:rFonts w:ascii="Book Antiqua" w:hAnsi="Book Antiqua" w:cs="Arial"/>
                <w:bCs/>
                <w:u w:color="000000"/>
                <w:lang w:eastAsia="es-CR"/>
              </w:rPr>
              <w:t>la</w:t>
            </w:r>
            <w:r w:rsidR="000D4A55" w:rsidRPr="00756AFD">
              <w:rPr>
                <w:rFonts w:ascii="Book Antiqua" w:hAnsi="Book Antiqua" w:cs="Arial"/>
                <w:bCs/>
                <w:u w:color="000000"/>
                <w:lang w:eastAsia="es-CR"/>
              </w:rPr>
              <w:t xml:space="preserve"> capacidad de atención inicial para los Servicios Judiciales que se identifiquen como críticos y que tengan una plataforma tecnológica para su prestación efectiva a la ciudadanía, por ejemplo el Sistema Automatizado de Depósitos y Pagos Judiciales (SDJ), </w:t>
            </w:r>
            <w:r w:rsidR="000D4A55">
              <w:rPr>
                <w:rFonts w:ascii="Book Antiqua" w:hAnsi="Book Antiqua" w:cs="Arial"/>
                <w:bCs/>
                <w:u w:color="000000"/>
                <w:lang w:eastAsia="es-CR"/>
              </w:rPr>
              <w:t xml:space="preserve">el cual </w:t>
            </w:r>
            <w:r w:rsidR="000D4A55" w:rsidRPr="00756AFD">
              <w:rPr>
                <w:rFonts w:ascii="Book Antiqua" w:hAnsi="Book Antiqua" w:cs="Arial"/>
                <w:bCs/>
                <w:u w:color="000000"/>
                <w:lang w:eastAsia="es-CR"/>
              </w:rPr>
              <w:t xml:space="preserve">depende de </w:t>
            </w:r>
            <w:r w:rsidR="000D4A55">
              <w:rPr>
                <w:rFonts w:ascii="Book Antiqua" w:hAnsi="Book Antiqua" w:cs="Arial"/>
                <w:bCs/>
                <w:u w:color="000000"/>
                <w:lang w:eastAsia="es-CR"/>
              </w:rPr>
              <w:t xml:space="preserve">una </w:t>
            </w:r>
            <w:r w:rsidR="000D4A55" w:rsidRPr="00756AFD">
              <w:rPr>
                <w:rFonts w:ascii="Book Antiqua" w:hAnsi="Book Antiqua" w:cs="Arial"/>
                <w:bCs/>
                <w:u w:color="000000"/>
                <w:lang w:eastAsia="es-CR"/>
              </w:rPr>
              <w:t>plataforma tecnológica e interconexión con el Banco de Costa Rica (BCR). De igual forma</w:t>
            </w:r>
            <w:r w:rsidR="000D4A55">
              <w:rPr>
                <w:rFonts w:ascii="Book Antiqua" w:hAnsi="Book Antiqua" w:cs="Arial"/>
                <w:bCs/>
                <w:u w:color="000000"/>
                <w:lang w:eastAsia="es-CR"/>
              </w:rPr>
              <w:t xml:space="preserve"> la DTIC </w:t>
            </w:r>
            <w:r w:rsidR="000D4A55" w:rsidRPr="00756AFD">
              <w:rPr>
                <w:rFonts w:ascii="Book Antiqua" w:hAnsi="Book Antiqua" w:cs="Arial"/>
                <w:bCs/>
                <w:u w:color="000000"/>
                <w:lang w:eastAsia="es-CR"/>
              </w:rPr>
              <w:t xml:space="preserve">apoyará en la ejecución de los Planes de Continuidad, relacionados con el funcionamiento de los equipos y sistemas informáticos de uso institucional, para lo cual se dispone igualmente de los informáticos regionales destacados en los circuitos judiciales. </w:t>
            </w:r>
            <w:r w:rsidR="000D4A55">
              <w:rPr>
                <w:rFonts w:ascii="Book Antiqua" w:hAnsi="Book Antiqua" w:cs="Arial"/>
                <w:bCs/>
                <w:u w:color="000000"/>
                <w:lang w:eastAsia="es-CR"/>
              </w:rPr>
              <w:t>En lo que respecta a las unidades informáticas destacadas en el Organismo de Investigación Judicial (la PIP, la UTI y cualquier otra que esté relacionada en materia de tecnología de la información en diferentes áreas de la institución),  deberán ser incorporados dentro de los planes a desarrollar y los alcances de estas dependencias dentro del proceso de la continuidad de los servicios.</w:t>
            </w:r>
          </w:p>
          <w:p w14:paraId="6E0D494C" w14:textId="5A8452EA" w:rsidR="000D4A55" w:rsidRDefault="000D4A55" w:rsidP="00312987">
            <w:pPr>
              <w:rPr>
                <w:rFonts w:ascii="Book Antiqua" w:hAnsi="Book Antiqua" w:cs="Arial"/>
                <w:b/>
                <w:i/>
                <w:iCs/>
                <w:u w:val="single"/>
                <w:lang w:eastAsia="es-CR"/>
              </w:rPr>
            </w:pPr>
          </w:p>
          <w:p w14:paraId="08134244" w14:textId="77777777" w:rsidR="003447E3" w:rsidRDefault="003447E3" w:rsidP="003447E3">
            <w:pPr>
              <w:jc w:val="both"/>
              <w:rPr>
                <w:rFonts w:ascii="Book Antiqua" w:hAnsi="Book Antiqua" w:cs="Arial"/>
                <w:bCs/>
                <w:lang w:eastAsia="es-CR"/>
              </w:rPr>
            </w:pPr>
            <w:r>
              <w:rPr>
                <w:rFonts w:ascii="Book Antiqua" w:hAnsi="Book Antiqua" w:cs="Arial"/>
                <w:bCs/>
                <w:lang w:eastAsia="es-CR"/>
              </w:rPr>
              <w:t xml:space="preserve">Es claro </w:t>
            </w:r>
            <w:r w:rsidRPr="00ED0352">
              <w:rPr>
                <w:rFonts w:ascii="Book Antiqua" w:hAnsi="Book Antiqua" w:cs="Arial"/>
                <w:bCs/>
                <w:lang w:eastAsia="es-CR"/>
              </w:rPr>
              <w:t xml:space="preserve">que la DTIC, es la instancia técnica competente en materia de tecnología, de conformidad con lo indicado en la Circular de Secretaría de la Corte N° 100 </w:t>
            </w:r>
            <w:r>
              <w:rPr>
                <w:rFonts w:ascii="Book Antiqua" w:hAnsi="Book Antiqua" w:cs="Arial"/>
                <w:bCs/>
                <w:lang w:eastAsia="es-CR"/>
              </w:rPr>
              <w:t>–</w:t>
            </w:r>
            <w:r w:rsidRPr="00ED0352">
              <w:rPr>
                <w:rFonts w:ascii="Book Antiqua" w:hAnsi="Book Antiqua" w:cs="Arial"/>
                <w:bCs/>
                <w:lang w:eastAsia="es-CR"/>
              </w:rPr>
              <w:t xml:space="preserve"> 2017</w:t>
            </w:r>
            <w:r>
              <w:rPr>
                <w:rFonts w:ascii="Book Antiqua" w:hAnsi="Book Antiqua" w:cs="Arial"/>
                <w:bCs/>
                <w:lang w:eastAsia="es-CR"/>
              </w:rPr>
              <w:t xml:space="preserve">, la cual </w:t>
            </w:r>
            <w:r w:rsidRPr="00ED0352">
              <w:rPr>
                <w:rFonts w:ascii="Book Antiqua" w:hAnsi="Book Antiqua" w:cs="Arial"/>
                <w:bCs/>
                <w:lang w:eastAsia="es-CR"/>
              </w:rPr>
              <w:t>deja sin efecto Circulares N° 120-2010 y 22-2014 del 6 de setiembre del 2010 y 3 de febrero de 2014 respectivamente</w:t>
            </w:r>
            <w:r>
              <w:rPr>
                <w:rFonts w:ascii="Book Antiqua" w:hAnsi="Book Antiqua" w:cs="Arial"/>
                <w:bCs/>
                <w:lang w:eastAsia="es-CR"/>
              </w:rPr>
              <w:t xml:space="preserve">, </w:t>
            </w:r>
            <w:r w:rsidRPr="00ED0352">
              <w:rPr>
                <w:rFonts w:ascii="Book Antiqua" w:hAnsi="Book Antiqua" w:cs="Arial"/>
                <w:bCs/>
                <w:lang w:eastAsia="es-CR"/>
              </w:rPr>
              <w:t>sobre el “</w:t>
            </w:r>
            <w:r w:rsidRPr="00A916C2">
              <w:rPr>
                <w:rFonts w:ascii="Book Antiqua" w:hAnsi="Book Antiqua" w:cs="Arial"/>
                <w:bCs/>
                <w:lang w:eastAsia="es-CR"/>
              </w:rPr>
              <w:t>Reglamento del Gobierno, la Gestión y el uso de los servicios</w:t>
            </w:r>
            <w:r>
              <w:rPr>
                <w:rFonts w:ascii="Book Antiqua" w:hAnsi="Book Antiqua" w:cs="Arial"/>
                <w:bCs/>
                <w:lang w:eastAsia="es-CR"/>
              </w:rPr>
              <w:t xml:space="preserve"> </w:t>
            </w:r>
            <w:r w:rsidRPr="00A916C2">
              <w:rPr>
                <w:rFonts w:ascii="Book Antiqua" w:hAnsi="Book Antiqua" w:cs="Arial"/>
                <w:bCs/>
                <w:lang w:eastAsia="es-CR"/>
              </w:rPr>
              <w:t>Tecnológicos del Poder Judicial</w:t>
            </w:r>
            <w:r w:rsidRPr="00ED0352">
              <w:rPr>
                <w:rFonts w:ascii="Book Antiqua" w:hAnsi="Book Antiqua" w:cs="Arial"/>
                <w:bCs/>
                <w:lang w:eastAsia="es-CR"/>
              </w:rPr>
              <w:t>”</w:t>
            </w:r>
            <w:r>
              <w:rPr>
                <w:rFonts w:ascii="Book Antiqua" w:hAnsi="Book Antiqua" w:cs="Arial"/>
                <w:bCs/>
                <w:lang w:eastAsia="es-CR"/>
              </w:rPr>
              <w:t xml:space="preserve">. En el artículo 8 se establece que la DTIC es la responsable de </w:t>
            </w:r>
            <w:r w:rsidRPr="00610A88">
              <w:rPr>
                <w:rFonts w:ascii="Book Antiqua" w:hAnsi="Book Antiqua" w:cs="Arial"/>
                <w:bCs/>
                <w:i/>
                <w:iCs/>
                <w:lang w:eastAsia="es-CR"/>
              </w:rPr>
              <w:t>“…desarrollar y mantener un plan de gestión de riesgos mediante el cual la institución pueda responder adecuadamente a las diferentes amenazas que puedan afectar el correcto funcionamiento de las TI”</w:t>
            </w:r>
            <w:r>
              <w:rPr>
                <w:rFonts w:ascii="Book Antiqua" w:hAnsi="Book Antiqua" w:cs="Arial"/>
                <w:bCs/>
                <w:i/>
                <w:iCs/>
                <w:lang w:eastAsia="es-CR"/>
              </w:rPr>
              <w:t xml:space="preserve">, </w:t>
            </w:r>
            <w:r w:rsidRPr="00344089">
              <w:rPr>
                <w:rFonts w:ascii="Book Antiqua" w:hAnsi="Book Antiqua" w:cs="Arial"/>
                <w:bCs/>
                <w:lang w:eastAsia="es-CR"/>
              </w:rPr>
              <w:t>por lo tanto, la DTIC</w:t>
            </w:r>
            <w:r>
              <w:rPr>
                <w:rFonts w:ascii="Book Antiqua" w:hAnsi="Book Antiqua" w:cs="Arial"/>
                <w:bCs/>
                <w:lang w:eastAsia="es-CR"/>
              </w:rPr>
              <w:t xml:space="preserve"> tiene una participación directa en cuanto a la Gestión de Continuidad de los Servicios, enfocados en servicios tecnológicos. </w:t>
            </w:r>
          </w:p>
          <w:p w14:paraId="74D28E6B" w14:textId="77777777" w:rsidR="009863AB" w:rsidRPr="00756AFD" w:rsidRDefault="009863AB" w:rsidP="00312987">
            <w:pPr>
              <w:jc w:val="both"/>
              <w:rPr>
                <w:rFonts w:ascii="Book Antiqua" w:hAnsi="Book Antiqua" w:cs="Arial"/>
                <w:b/>
                <w:i/>
                <w:iCs/>
                <w:u w:val="single"/>
                <w:lang w:eastAsia="es-CR"/>
              </w:rPr>
            </w:pPr>
          </w:p>
          <w:p w14:paraId="4CAE87D9" w14:textId="77777777" w:rsidR="009863AB" w:rsidRPr="00756AFD" w:rsidRDefault="009863AB" w:rsidP="00312987">
            <w:pPr>
              <w:jc w:val="both"/>
              <w:rPr>
                <w:rFonts w:ascii="Book Antiqua" w:hAnsi="Book Antiqua" w:cs="Arial"/>
                <w:lang w:val="es-CR"/>
              </w:rPr>
            </w:pPr>
            <w:r w:rsidRPr="00756AFD">
              <w:rPr>
                <w:rFonts w:ascii="Book Antiqua" w:hAnsi="Book Antiqua" w:cs="Arial"/>
              </w:rPr>
              <w:t>Por otra parte, la</w:t>
            </w:r>
            <w:r w:rsidRPr="00756AFD">
              <w:rPr>
                <w:rFonts w:ascii="Book Antiqua" w:hAnsi="Book Antiqua" w:cs="Arial"/>
                <w:lang w:val="es-CR"/>
              </w:rPr>
              <w:t xml:space="preserve"> </w:t>
            </w:r>
            <w:r w:rsidRPr="00756AFD">
              <w:rPr>
                <w:rFonts w:ascii="Book Antiqua" w:hAnsi="Book Antiqua" w:cs="Arial"/>
                <w:b/>
                <w:bCs/>
                <w:lang w:val="es-CR"/>
              </w:rPr>
              <w:t>Oficina de Control Interno</w:t>
            </w:r>
            <w:r w:rsidRPr="00756AFD">
              <w:rPr>
                <w:rFonts w:ascii="Book Antiqua" w:hAnsi="Book Antiqua" w:cs="Arial"/>
                <w:lang w:val="es-CR"/>
              </w:rPr>
              <w:t xml:space="preserve">, brindará soporte en el cumplimiento del Plan de Gestión de la Continuidad del Servicio, ya que le corresponde asesorar a la Administración Activa del Poder Judicial sobre el cumplimiento de la Ley General de Control Interno No.8292, impulsando un enfoque preventivo, a través de la oportuna gestión de los riesgos que podrían obstaculizar la consecución de los objetivos </w:t>
            </w:r>
            <w:r w:rsidRPr="00756AFD">
              <w:rPr>
                <w:rFonts w:ascii="Book Antiqua" w:hAnsi="Book Antiqua" w:cs="Arial"/>
                <w:lang w:val="es-CR"/>
              </w:rPr>
              <w:lastRenderedPageBreak/>
              <w:t>institucionales, y que plantea una apropiada planificación como condición necesaria para la continuidad del servicio.</w:t>
            </w:r>
          </w:p>
          <w:p w14:paraId="5E9E6147" w14:textId="77777777" w:rsidR="009863AB" w:rsidRPr="00756AFD" w:rsidRDefault="009863AB" w:rsidP="00312987">
            <w:pPr>
              <w:jc w:val="both"/>
              <w:rPr>
                <w:rFonts w:ascii="Book Antiqua" w:hAnsi="Book Antiqua" w:cs="Arial"/>
                <w:b/>
                <w:i/>
                <w:iCs/>
                <w:u w:val="single"/>
                <w:lang w:eastAsia="es-CR"/>
              </w:rPr>
            </w:pPr>
          </w:p>
          <w:p w14:paraId="7D06CBA3" w14:textId="77777777" w:rsidR="009863AB" w:rsidRDefault="009863AB" w:rsidP="00312987">
            <w:pPr>
              <w:jc w:val="both"/>
              <w:rPr>
                <w:rFonts w:ascii="Book Antiqua" w:hAnsi="Book Antiqua" w:cs="Arial"/>
                <w:lang w:val="es-CR"/>
              </w:rPr>
            </w:pPr>
            <w:r w:rsidRPr="00756AFD">
              <w:rPr>
                <w:rFonts w:ascii="Book Antiqua" w:hAnsi="Book Antiqua" w:cs="Arial"/>
                <w:lang w:val="es-CR"/>
              </w:rPr>
              <w:t>Asimismo, la Oficina de Control Interno genera un mapa de riesgos activados, potenciales, institucionales y priorizados relacionados con la continuidad de los servicios. Ese análisis integral del impacto</w:t>
            </w:r>
            <w:r>
              <w:rPr>
                <w:rFonts w:ascii="Book Antiqua" w:hAnsi="Book Antiqua" w:cs="Arial"/>
                <w:lang w:val="es-CR"/>
              </w:rPr>
              <w:t xml:space="preserve"> en el servicio</w:t>
            </w:r>
            <w:r w:rsidRPr="00756AFD">
              <w:rPr>
                <w:rFonts w:ascii="Book Antiqua" w:hAnsi="Book Antiqua" w:cs="Arial"/>
                <w:lang w:val="es-CR"/>
              </w:rPr>
              <w:t xml:space="preserve"> </w:t>
            </w:r>
            <w:r>
              <w:rPr>
                <w:rFonts w:ascii="Book Antiqua" w:hAnsi="Book Antiqua" w:cs="Arial"/>
                <w:lang w:val="es-CR"/>
              </w:rPr>
              <w:t xml:space="preserve">que realizarán, </w:t>
            </w:r>
            <w:r w:rsidRPr="00756AFD">
              <w:rPr>
                <w:rFonts w:ascii="Book Antiqua" w:hAnsi="Book Antiqua" w:cs="Arial"/>
                <w:lang w:val="es-CR"/>
              </w:rPr>
              <w:t>permitirá establecer la prioridad e identificar los procesos críticos para establecer la estrategia de prevención que, a su vez, permitirá activar los planes de continuidad, contingencia y de recuperación para la gestión de la continuidad del servicio.</w:t>
            </w:r>
          </w:p>
          <w:p w14:paraId="08BF2D2C" w14:textId="77777777" w:rsidR="009863AB" w:rsidRDefault="009863AB" w:rsidP="00312987">
            <w:pPr>
              <w:jc w:val="both"/>
              <w:rPr>
                <w:rFonts w:ascii="Book Antiqua" w:hAnsi="Book Antiqua" w:cs="Arial"/>
                <w:lang w:val="es-CR"/>
              </w:rPr>
            </w:pPr>
          </w:p>
          <w:p w14:paraId="29349554" w14:textId="77777777" w:rsidR="009863AB" w:rsidRPr="00846F60" w:rsidRDefault="009863AB" w:rsidP="00312987">
            <w:pPr>
              <w:jc w:val="both"/>
              <w:rPr>
                <w:rFonts w:ascii="Book Antiqua" w:hAnsi="Book Antiqua" w:cs="Arial"/>
                <w:lang w:val="es-CR"/>
              </w:rPr>
            </w:pPr>
            <w:r w:rsidRPr="00933015">
              <w:rPr>
                <w:rFonts w:ascii="Book Antiqua" w:hAnsi="Book Antiqua" w:cs="Arial"/>
              </w:rPr>
              <w:t xml:space="preserve">La </w:t>
            </w:r>
            <w:r w:rsidRPr="00933015">
              <w:rPr>
                <w:rFonts w:ascii="Book Antiqua" w:hAnsi="Book Antiqua" w:cs="Arial"/>
                <w:b/>
              </w:rPr>
              <w:t>Oficina de Cumplimiento</w:t>
            </w:r>
            <w:r>
              <w:rPr>
                <w:rFonts w:ascii="Book Antiqua" w:hAnsi="Book Antiqua" w:cs="Arial"/>
                <w:b/>
                <w:bCs/>
                <w:lang w:val="es-CR"/>
              </w:rPr>
              <w:t xml:space="preserve"> </w:t>
            </w:r>
            <w:r>
              <w:rPr>
                <w:rFonts w:ascii="Book Antiqua" w:hAnsi="Book Antiqua" w:cs="Arial"/>
                <w:lang w:val="es-CR"/>
              </w:rPr>
              <w:t>desarrollaría una función de "garante”frente a la labor de las dependencias judiciales, en los temas de i</w:t>
            </w:r>
            <w:r w:rsidRPr="00C940B6">
              <w:rPr>
                <w:rFonts w:ascii="Book Antiqua" w:hAnsi="Book Antiqua" w:cs="Arial"/>
                <w:lang w:val="es-CR"/>
              </w:rPr>
              <w:t>dentifi</w:t>
            </w:r>
            <w:r>
              <w:rPr>
                <w:rFonts w:ascii="Book Antiqua" w:hAnsi="Book Antiqua" w:cs="Arial"/>
                <w:lang w:val="es-CR"/>
              </w:rPr>
              <w:t xml:space="preserve">cación de </w:t>
            </w:r>
            <w:r w:rsidRPr="00C940B6">
              <w:rPr>
                <w:rFonts w:ascii="Book Antiqua" w:hAnsi="Book Antiqua" w:cs="Arial"/>
                <w:lang w:val="es-CR"/>
              </w:rPr>
              <w:t>amenazas provenientes de la corrupción, el fraude interno, las faltas a la ética y probidad; así como su prevención y control</w:t>
            </w:r>
            <w:r>
              <w:rPr>
                <w:rFonts w:ascii="Book Antiqua" w:hAnsi="Book Antiqua" w:cs="Arial"/>
                <w:lang w:val="es-CR"/>
              </w:rPr>
              <w:t xml:space="preserve">. Esas funciones tienen alcance institucional, por tanto incluirá aquellas dependencias responsables de la prestación de servicios asociados a procesos críticos, mediante el señalamiento </w:t>
            </w:r>
            <w:r w:rsidRPr="00D67C9C">
              <w:rPr>
                <w:rFonts w:ascii="Book Antiqua" w:hAnsi="Book Antiqua" w:cs="Arial"/>
                <w:lang w:val="es-CR"/>
              </w:rPr>
              <w:t xml:space="preserve">de hechos o situaciones </w:t>
            </w:r>
            <w:r>
              <w:rPr>
                <w:rFonts w:ascii="Book Antiqua" w:hAnsi="Book Antiqua" w:cs="Arial"/>
                <w:lang w:val="es-CR"/>
              </w:rPr>
              <w:t xml:space="preserve">qué afecten </w:t>
            </w:r>
            <w:r w:rsidRPr="00D67C9C">
              <w:rPr>
                <w:rFonts w:ascii="Book Antiqua" w:hAnsi="Book Antiqua" w:cs="Arial"/>
                <w:lang w:val="es-CR"/>
              </w:rPr>
              <w:t>la prestación de los servicios judiciales</w:t>
            </w:r>
            <w:r>
              <w:rPr>
                <w:rFonts w:ascii="Book Antiqua" w:hAnsi="Book Antiqua" w:cs="Arial"/>
                <w:lang w:val="es-CR"/>
              </w:rPr>
              <w:t>.</w:t>
            </w:r>
          </w:p>
          <w:p w14:paraId="61516EA9" w14:textId="77777777" w:rsidR="009863AB" w:rsidRPr="00756AFD" w:rsidRDefault="009863AB" w:rsidP="00312987">
            <w:pPr>
              <w:jc w:val="both"/>
              <w:rPr>
                <w:rFonts w:ascii="Book Antiqua" w:hAnsi="Book Antiqua" w:cs="Arial"/>
                <w:lang w:val="es-CR"/>
              </w:rPr>
            </w:pPr>
          </w:p>
          <w:p w14:paraId="0C0F3D9D" w14:textId="77777777" w:rsidR="009863AB" w:rsidRPr="00756AFD" w:rsidRDefault="009863AB" w:rsidP="00312987">
            <w:pPr>
              <w:jc w:val="both"/>
              <w:rPr>
                <w:rFonts w:ascii="Book Antiqua" w:hAnsi="Book Antiqua" w:cs="Arial"/>
                <w:lang w:val="es-CR"/>
              </w:rPr>
            </w:pPr>
            <w:r w:rsidRPr="00756AFD">
              <w:rPr>
                <w:rFonts w:ascii="Book Antiqua" w:hAnsi="Book Antiqua" w:cs="Arial"/>
                <w:lang w:val="es-CR"/>
              </w:rPr>
              <w:t xml:space="preserve">La </w:t>
            </w:r>
            <w:r w:rsidRPr="00756AFD">
              <w:rPr>
                <w:rFonts w:ascii="Book Antiqua" w:hAnsi="Book Antiqua" w:cs="Arial"/>
                <w:b/>
                <w:bCs/>
                <w:lang w:val="es-CR"/>
              </w:rPr>
              <w:t>Dirección de Gestión Humana</w:t>
            </w:r>
            <w:r w:rsidRPr="00756AFD">
              <w:rPr>
                <w:rFonts w:ascii="Book Antiqua" w:hAnsi="Book Antiqua" w:cs="Arial"/>
                <w:lang w:val="es-CR"/>
              </w:rPr>
              <w:t xml:space="preserve"> tendrá participación por medio de tres subprocesos</w:t>
            </w:r>
            <w:r>
              <w:rPr>
                <w:rFonts w:ascii="Book Antiqua" w:hAnsi="Book Antiqua" w:cs="Arial"/>
                <w:lang w:val="es-CR"/>
              </w:rPr>
              <w:t>, sin que se limite su accionar al momento que se requiera de otros subprocesos</w:t>
            </w:r>
            <w:r w:rsidRPr="00756AFD">
              <w:rPr>
                <w:rFonts w:ascii="Book Antiqua" w:hAnsi="Book Antiqua" w:cs="Arial"/>
                <w:lang w:val="es-CR"/>
              </w:rPr>
              <w:t>: de Salud e Higiene Ocupacional (infraestructura y ergonomía), Gestión de la Capacitación (Capacitación en gestión de continuidad) y de Ambiente Laboral y Servicio de Salud, en donde el enfoque principal se centra en el bienestar del recurso más valioso del Poder Judicial, el factor humano, por medio de la revisión de edificaciones y de las condiciones para ejecutar el trabajo, la sensibilización y formación en materia de Continuidad del Servicio, así como las relaciones interpersonales y el adecuado nivel de salud de las personas servidoras judiciales, respectivamente.</w:t>
            </w:r>
          </w:p>
          <w:p w14:paraId="3FBB58F2" w14:textId="77777777" w:rsidR="009863AB" w:rsidRPr="00756AFD" w:rsidRDefault="009863AB" w:rsidP="00312987">
            <w:pPr>
              <w:jc w:val="both"/>
              <w:rPr>
                <w:rFonts w:ascii="Book Antiqua" w:hAnsi="Book Antiqua" w:cs="Arial"/>
                <w:lang w:val="es-CR"/>
              </w:rPr>
            </w:pPr>
          </w:p>
          <w:p w14:paraId="11501C80" w14:textId="1048815B" w:rsidR="009863AB" w:rsidRPr="00756AFD" w:rsidRDefault="009863AB" w:rsidP="00312987">
            <w:pPr>
              <w:jc w:val="both"/>
              <w:rPr>
                <w:rFonts w:ascii="Book Antiqua" w:hAnsi="Book Antiqua" w:cs="Arial"/>
                <w:bCs/>
                <w:u w:color="000000"/>
                <w:lang w:eastAsia="es-CR"/>
              </w:rPr>
            </w:pPr>
            <w:r w:rsidRPr="00756AFD">
              <w:rPr>
                <w:rFonts w:ascii="Book Antiqua" w:hAnsi="Book Antiqua" w:cs="Arial"/>
                <w:u w:color="000000"/>
                <w:lang w:eastAsia="es-CR"/>
              </w:rPr>
              <w:t xml:space="preserve">La </w:t>
            </w:r>
            <w:r w:rsidRPr="00756AFD">
              <w:rPr>
                <w:rFonts w:ascii="Book Antiqua" w:hAnsi="Book Antiqua" w:cs="Arial"/>
                <w:b/>
                <w:bCs/>
                <w:u w:color="000000"/>
                <w:lang w:eastAsia="es-CR"/>
              </w:rPr>
              <w:t>Dirección de Planificación</w:t>
            </w:r>
            <w:r w:rsidRPr="00756AFD">
              <w:rPr>
                <w:rFonts w:ascii="Book Antiqua" w:hAnsi="Book Antiqua" w:cs="Arial"/>
                <w:u w:color="000000"/>
                <w:lang w:eastAsia="es-CR"/>
              </w:rPr>
              <w:t xml:space="preserve"> fungiría como la instancia </w:t>
            </w:r>
            <w:r w:rsidRPr="00756AFD">
              <w:rPr>
                <w:rFonts w:ascii="Book Antiqua" w:hAnsi="Book Antiqua" w:cs="Arial"/>
                <w:bCs/>
                <w:u w:color="000000"/>
                <w:lang w:eastAsia="es-CR"/>
              </w:rPr>
              <w:t>que apoyaría</w:t>
            </w:r>
            <w:r>
              <w:rPr>
                <w:rFonts w:ascii="Book Antiqua" w:hAnsi="Book Antiqua" w:cs="Arial"/>
                <w:bCs/>
                <w:u w:color="000000"/>
                <w:lang w:eastAsia="es-CR"/>
              </w:rPr>
              <w:t xml:space="preserve"> a</w:t>
            </w:r>
            <w:r w:rsidR="007D4E9A">
              <w:rPr>
                <w:rFonts w:ascii="Book Antiqua" w:hAnsi="Book Antiqua" w:cs="Arial"/>
                <w:bCs/>
                <w:u w:color="000000"/>
                <w:lang w:eastAsia="es-CR"/>
              </w:rPr>
              <w:t xml:space="preserve">l Subproceso de Gestión de Continuidad del Servicio, </w:t>
            </w:r>
            <w:r w:rsidRPr="00756AFD">
              <w:rPr>
                <w:rFonts w:ascii="Book Antiqua" w:hAnsi="Book Antiqua" w:cs="Arial"/>
                <w:bCs/>
                <w:u w:color="000000"/>
                <w:lang w:eastAsia="es-CR"/>
              </w:rPr>
              <w:t xml:space="preserve">en temas relacionados </w:t>
            </w:r>
            <w:r>
              <w:rPr>
                <w:rFonts w:ascii="Book Antiqua" w:hAnsi="Book Antiqua" w:cs="Arial"/>
                <w:bCs/>
                <w:u w:color="000000"/>
                <w:lang w:eastAsia="es-CR"/>
              </w:rPr>
              <w:t xml:space="preserve">con </w:t>
            </w:r>
            <w:r w:rsidRPr="00756AFD">
              <w:rPr>
                <w:rFonts w:ascii="Book Antiqua" w:hAnsi="Book Antiqua" w:cs="Arial"/>
                <w:bCs/>
                <w:u w:color="000000"/>
                <w:lang w:eastAsia="es-CR"/>
              </w:rPr>
              <w:t>la gestión de procesos institucionales, especialmente de aquellos identificados como críticos.</w:t>
            </w:r>
            <w:r>
              <w:rPr>
                <w:rFonts w:ascii="Book Antiqua" w:hAnsi="Book Antiqua" w:cs="Arial"/>
                <w:bCs/>
                <w:u w:color="000000"/>
                <w:lang w:eastAsia="es-CR"/>
              </w:rPr>
              <w:t xml:space="preserve"> Para ello deberá reforzarse con un puesto de Profesional 2 </w:t>
            </w:r>
            <w:r w:rsidR="001205E5">
              <w:rPr>
                <w:rFonts w:ascii="Book Antiqua" w:hAnsi="Book Antiqua" w:cs="Arial"/>
                <w:bCs/>
                <w:u w:color="000000"/>
                <w:lang w:eastAsia="es-CR"/>
              </w:rPr>
              <w:t>en forma ordinaria a partir del 2023</w:t>
            </w:r>
            <w:r>
              <w:rPr>
                <w:rFonts w:ascii="Book Antiqua" w:hAnsi="Book Antiqua" w:cs="Arial"/>
                <w:bCs/>
                <w:u w:color="000000"/>
                <w:lang w:eastAsia="es-CR"/>
              </w:rPr>
              <w:t xml:space="preserve">, para ubicarlo al Subproceso de Organización Institucional. </w:t>
            </w:r>
          </w:p>
          <w:p w14:paraId="49621325" w14:textId="77777777" w:rsidR="009863AB" w:rsidRPr="00756AFD" w:rsidRDefault="009863AB" w:rsidP="00312987">
            <w:pPr>
              <w:jc w:val="both"/>
              <w:rPr>
                <w:rFonts w:ascii="Book Antiqua" w:hAnsi="Book Antiqua" w:cs="Arial"/>
                <w:bCs/>
                <w:u w:color="000000"/>
                <w:lang w:eastAsia="es-CR"/>
              </w:rPr>
            </w:pPr>
          </w:p>
          <w:p w14:paraId="52855891" w14:textId="77777777" w:rsidR="009863AB" w:rsidRPr="00756AFD" w:rsidRDefault="009863AB" w:rsidP="00312987">
            <w:pPr>
              <w:tabs>
                <w:tab w:val="left" w:pos="4952"/>
              </w:tabs>
              <w:ind w:right="71"/>
              <w:jc w:val="both"/>
              <w:rPr>
                <w:rFonts w:ascii="Book Antiqua" w:hAnsi="Book Antiqua" w:cs="Arial"/>
                <w:bCs/>
                <w:u w:color="000000"/>
                <w:lang w:eastAsia="es-CR"/>
              </w:rPr>
            </w:pPr>
            <w:r w:rsidRPr="00756AFD">
              <w:rPr>
                <w:rFonts w:ascii="Book Antiqua" w:hAnsi="Book Antiqua" w:cs="Arial"/>
                <w:bCs/>
                <w:u w:color="000000"/>
                <w:lang w:eastAsia="es-CR"/>
              </w:rPr>
              <w:t xml:space="preserve">Debe recordarse que en la Política de Continuidad del Servicio aprobada por Corte Plena </w:t>
            </w:r>
            <w:r w:rsidRPr="00756AFD">
              <w:rPr>
                <w:rFonts w:ascii="Book Antiqua" w:hAnsi="Book Antiqua" w:cs="Arial"/>
                <w:bCs/>
              </w:rPr>
              <w:t>Sesión 37-2014 de Corte Plena, celebrada el 4 de agosto de 2014, artículo XII,</w:t>
            </w:r>
            <w:r w:rsidRPr="00756AFD">
              <w:rPr>
                <w:rFonts w:ascii="Book Antiqua" w:hAnsi="Book Antiqua" w:cs="Arial"/>
                <w:bCs/>
                <w:u w:color="000000"/>
                <w:lang w:eastAsia="es-CR"/>
              </w:rPr>
              <w:t xml:space="preserve"> se tienen los siguientes objetivos específicos:</w:t>
            </w:r>
          </w:p>
          <w:p w14:paraId="60A3A29E" w14:textId="77777777" w:rsidR="009863AB" w:rsidRPr="00756AFD" w:rsidRDefault="009863AB" w:rsidP="00312987">
            <w:pPr>
              <w:tabs>
                <w:tab w:val="left" w:pos="4952"/>
              </w:tabs>
              <w:ind w:right="71"/>
              <w:rPr>
                <w:rFonts w:ascii="Book Antiqua" w:hAnsi="Book Antiqua" w:cs="Arial"/>
                <w:bCs/>
                <w:u w:color="000000"/>
                <w:lang w:eastAsia="es-CR"/>
              </w:rPr>
            </w:pPr>
          </w:p>
          <w:p w14:paraId="00A26F7A" w14:textId="77777777" w:rsidR="009863AB" w:rsidRPr="00756AFD" w:rsidRDefault="009863AB" w:rsidP="00312987">
            <w:pPr>
              <w:tabs>
                <w:tab w:val="left" w:pos="4952"/>
              </w:tabs>
              <w:ind w:left="567" w:right="957"/>
              <w:rPr>
                <w:rFonts w:ascii="Book Antiqua" w:hAnsi="Book Antiqua" w:cs="Arial"/>
                <w:bCs/>
                <w:u w:color="000000"/>
                <w:lang w:eastAsia="es-CR"/>
              </w:rPr>
            </w:pPr>
            <w:r w:rsidRPr="00756AFD">
              <w:rPr>
                <w:rFonts w:ascii="Book Antiqua" w:hAnsi="Book Antiqua" w:cs="Arial"/>
                <w:bCs/>
                <w:u w:color="000000"/>
                <w:lang w:eastAsia="es-CR"/>
              </w:rPr>
              <w:t>“</w:t>
            </w:r>
            <w:r w:rsidRPr="00756AFD">
              <w:rPr>
                <w:rFonts w:ascii="Book Antiqua" w:hAnsi="Book Antiqua" w:cs="Arial"/>
                <w:b/>
                <w:i/>
                <w:iCs/>
                <w:u w:val="single"/>
                <w:lang w:eastAsia="es-CR"/>
              </w:rPr>
              <w:t>Formular y documentar los planes</w:t>
            </w:r>
            <w:r w:rsidRPr="00756AFD">
              <w:rPr>
                <w:rFonts w:ascii="Book Antiqua" w:hAnsi="Book Antiqua" w:cs="Arial"/>
                <w:b/>
                <w:i/>
                <w:iCs/>
                <w:u w:color="000000"/>
                <w:lang w:eastAsia="es-CR"/>
              </w:rPr>
              <w:t xml:space="preserve"> de administración de la continuidad, mismos que deben estar </w:t>
            </w:r>
            <w:r w:rsidRPr="00756AFD">
              <w:rPr>
                <w:rFonts w:ascii="Book Antiqua" w:hAnsi="Book Antiqua" w:cs="Arial"/>
                <w:b/>
                <w:i/>
                <w:iCs/>
                <w:u w:val="single"/>
                <w:lang w:eastAsia="es-CR"/>
              </w:rPr>
              <w:t>alineados con el proceso de planificación estratégica</w:t>
            </w:r>
            <w:r w:rsidRPr="00756AFD">
              <w:rPr>
                <w:rFonts w:ascii="Book Antiqua" w:hAnsi="Book Antiqua" w:cs="Arial"/>
                <w:b/>
                <w:i/>
                <w:iCs/>
                <w:u w:color="000000"/>
                <w:lang w:eastAsia="es-CR"/>
              </w:rPr>
              <w:t xml:space="preserve"> de la Institución</w:t>
            </w:r>
            <w:r w:rsidRPr="00756AFD">
              <w:rPr>
                <w:rFonts w:ascii="Book Antiqua" w:hAnsi="Book Antiqua" w:cs="Arial"/>
                <w:bCs/>
                <w:u w:color="000000"/>
                <w:lang w:eastAsia="es-CR"/>
              </w:rPr>
              <w:t>”.</w:t>
            </w:r>
          </w:p>
          <w:p w14:paraId="729B5A42" w14:textId="77777777" w:rsidR="009863AB" w:rsidRPr="00756AFD" w:rsidRDefault="009863AB" w:rsidP="00312987">
            <w:pPr>
              <w:tabs>
                <w:tab w:val="left" w:pos="4952"/>
              </w:tabs>
              <w:ind w:left="567" w:right="957"/>
              <w:rPr>
                <w:rFonts w:ascii="Book Antiqua" w:hAnsi="Book Antiqua" w:cs="Arial"/>
                <w:bCs/>
                <w:u w:color="000000"/>
                <w:lang w:eastAsia="es-CR"/>
              </w:rPr>
            </w:pPr>
          </w:p>
          <w:p w14:paraId="4CE285FF" w14:textId="77777777" w:rsidR="009863AB" w:rsidRPr="00756AFD" w:rsidRDefault="009863AB" w:rsidP="00312987">
            <w:pPr>
              <w:tabs>
                <w:tab w:val="left" w:pos="4952"/>
              </w:tabs>
              <w:ind w:left="567" w:right="957"/>
              <w:rPr>
                <w:rFonts w:ascii="Book Antiqua" w:hAnsi="Book Antiqua" w:cs="Arial"/>
                <w:bCs/>
                <w:u w:color="000000"/>
                <w:lang w:eastAsia="es-CR"/>
              </w:rPr>
            </w:pPr>
            <w:r w:rsidRPr="00756AFD">
              <w:rPr>
                <w:rFonts w:ascii="Book Antiqua" w:hAnsi="Book Antiqua" w:cs="Arial"/>
                <w:bCs/>
                <w:u w:color="000000"/>
                <w:lang w:eastAsia="es-CR"/>
              </w:rPr>
              <w:t>“</w:t>
            </w:r>
            <w:r w:rsidRPr="00756AFD">
              <w:rPr>
                <w:rFonts w:ascii="Book Antiqua" w:hAnsi="Book Antiqua" w:cs="Arial"/>
                <w:b/>
                <w:i/>
                <w:iCs/>
                <w:u w:val="single"/>
                <w:lang w:eastAsia="es-CR"/>
              </w:rPr>
              <w:t>Mantener el plan actualizado</w:t>
            </w:r>
            <w:r w:rsidRPr="00756AFD">
              <w:rPr>
                <w:rFonts w:ascii="Book Antiqua" w:hAnsi="Book Antiqua" w:cs="Arial"/>
                <w:b/>
                <w:i/>
                <w:iCs/>
                <w:u w:color="000000"/>
                <w:lang w:eastAsia="es-CR"/>
              </w:rPr>
              <w:t>, para lo cual de manera regular se deben desarrollar capacitaciones, pruebas y ensayos</w:t>
            </w:r>
            <w:r w:rsidRPr="00756AFD">
              <w:rPr>
                <w:rFonts w:ascii="Book Antiqua" w:hAnsi="Book Antiqua" w:cs="Arial"/>
                <w:bCs/>
                <w:u w:color="000000"/>
                <w:lang w:eastAsia="es-CR"/>
              </w:rPr>
              <w:t>”.</w:t>
            </w:r>
          </w:p>
          <w:p w14:paraId="293B5BEF" w14:textId="77777777" w:rsidR="009863AB" w:rsidRPr="00756AFD" w:rsidRDefault="009863AB" w:rsidP="00312987">
            <w:pPr>
              <w:rPr>
                <w:rFonts w:ascii="Book Antiqua" w:hAnsi="Book Antiqua" w:cs="Arial"/>
                <w:u w:color="000000"/>
                <w:lang w:eastAsia="es-CR"/>
              </w:rPr>
            </w:pPr>
          </w:p>
          <w:p w14:paraId="6542A08F" w14:textId="77777777" w:rsidR="009863AB" w:rsidRPr="00756AFD" w:rsidRDefault="009863AB" w:rsidP="00312987">
            <w:pPr>
              <w:jc w:val="both"/>
              <w:rPr>
                <w:rFonts w:ascii="Book Antiqua" w:hAnsi="Book Antiqua" w:cs="Arial"/>
                <w:bCs/>
                <w:u w:color="000000"/>
                <w:lang w:eastAsia="es-CR"/>
              </w:rPr>
            </w:pPr>
            <w:r w:rsidRPr="00756AFD">
              <w:rPr>
                <w:rFonts w:ascii="Book Antiqua" w:hAnsi="Book Antiqua" w:cs="Arial"/>
                <w:u w:color="000000"/>
                <w:lang w:eastAsia="es-CR"/>
              </w:rPr>
              <w:t>Dado lo anterior, la Dirección de Planificación brindará apoyo técnico con el Modelo de Gestión por Procesos Institucional,</w:t>
            </w:r>
            <w:r w:rsidRPr="00756AFD">
              <w:rPr>
                <w:rFonts w:ascii="Book Antiqua" w:hAnsi="Book Antiqua" w:cs="Arial"/>
                <w:bCs/>
                <w:u w:color="000000"/>
                <w:lang w:eastAsia="es-CR"/>
              </w:rPr>
              <w:t xml:space="preserve"> en cuanto al </w:t>
            </w:r>
            <w:r w:rsidRPr="00F03627">
              <w:rPr>
                <w:rFonts w:ascii="Book Antiqua" w:hAnsi="Book Antiqua" w:cs="Arial"/>
                <w:bCs/>
                <w:u w:color="000000"/>
                <w:lang w:eastAsia="es-CR"/>
              </w:rPr>
              <w:t xml:space="preserve">mantenimiento y actualización de la documentación </w:t>
            </w:r>
            <w:r>
              <w:rPr>
                <w:rFonts w:ascii="Book Antiqua" w:hAnsi="Book Antiqua" w:cs="Arial"/>
                <w:bCs/>
                <w:u w:color="000000"/>
                <w:lang w:eastAsia="es-CR"/>
              </w:rPr>
              <w:t xml:space="preserve">relacionada con </w:t>
            </w:r>
            <w:r>
              <w:rPr>
                <w:rFonts w:ascii="Book Antiqua" w:hAnsi="Book Antiqua" w:cs="Arial"/>
                <w:bCs/>
                <w:u w:color="000000"/>
                <w:lang w:eastAsia="es-CR"/>
              </w:rPr>
              <w:lastRenderedPageBreak/>
              <w:t>los Procesos Institucionales, incluidos dentro</w:t>
            </w:r>
            <w:r w:rsidRPr="00756AFD">
              <w:rPr>
                <w:rFonts w:ascii="Book Antiqua" w:hAnsi="Book Antiqua" w:cs="Arial"/>
                <w:bCs/>
                <w:u w:color="000000"/>
                <w:lang w:eastAsia="es-CR"/>
              </w:rPr>
              <w:t xml:space="preserve"> del Repositorio Documental que estará asociado a la plataforma tecnológica prevista y sobre la cual tendrán acceso todos los despachos y oficinas judiciales. Cabe indicar que este requerimiento fue puesto en conocimiento de la Dirección de Tecnología de Información y Comunicaciones, mediante el informe 1227-PLA-OI-PE-2021 del 28 de octubre de 2021. </w:t>
            </w:r>
          </w:p>
          <w:p w14:paraId="48168BC1" w14:textId="77777777" w:rsidR="009863AB" w:rsidRDefault="009863AB" w:rsidP="00312987">
            <w:pPr>
              <w:rPr>
                <w:rFonts w:ascii="Book Antiqua" w:hAnsi="Book Antiqua" w:cs="Arial"/>
                <w:bCs/>
                <w:u w:color="000000"/>
                <w:lang w:eastAsia="es-CR"/>
              </w:rPr>
            </w:pPr>
          </w:p>
          <w:p w14:paraId="23FC43FB" w14:textId="595094AC" w:rsidR="009863AB" w:rsidRPr="00756AFD" w:rsidRDefault="009863AB" w:rsidP="00312987">
            <w:pPr>
              <w:jc w:val="both"/>
              <w:rPr>
                <w:rFonts w:ascii="Book Antiqua" w:hAnsi="Book Antiqua" w:cs="Arial"/>
                <w:lang w:val="es-CR"/>
              </w:rPr>
            </w:pPr>
            <w:r w:rsidRPr="00756AFD">
              <w:rPr>
                <w:rFonts w:ascii="Book Antiqua" w:hAnsi="Book Antiqua" w:cs="Arial"/>
                <w:lang w:val="es-CR"/>
              </w:rPr>
              <w:t xml:space="preserve">El </w:t>
            </w:r>
            <w:r w:rsidRPr="00756AFD">
              <w:rPr>
                <w:rFonts w:ascii="Book Antiqua" w:hAnsi="Book Antiqua" w:cs="Arial"/>
                <w:b/>
                <w:bCs/>
                <w:lang w:val="es-CR"/>
              </w:rPr>
              <w:t>Subproceso de Organización Institucional</w:t>
            </w:r>
            <w:r w:rsidRPr="00756AFD">
              <w:rPr>
                <w:rFonts w:ascii="Book Antiqua" w:hAnsi="Book Antiqua" w:cs="Arial"/>
                <w:lang w:val="es-CR"/>
              </w:rPr>
              <w:t xml:space="preserve"> desarrolla el Proyecto Modelo de Gestión por Procesos Institucional, donde se genera el mapeo de los procesos institucionales, su documentación, conservación y la consulta por parte de las dependencias judiciales a través de un repositorio documental. Con la incorporación del referido proceso al modelo en cuestión, </w:t>
            </w:r>
            <w:r>
              <w:rPr>
                <w:rFonts w:ascii="Book Antiqua" w:hAnsi="Book Antiqua" w:cs="Arial"/>
                <w:lang w:val="es-CR"/>
              </w:rPr>
              <w:t>se aportan</w:t>
            </w:r>
            <w:r w:rsidRPr="00756AFD">
              <w:rPr>
                <w:rFonts w:ascii="Book Antiqua" w:hAnsi="Book Antiqua" w:cs="Arial"/>
                <w:lang w:val="es-CR"/>
              </w:rPr>
              <w:t xml:space="preserve"> nuevos elementos que le facilitarán a</w:t>
            </w:r>
            <w:r w:rsidR="00C201E5">
              <w:rPr>
                <w:rFonts w:ascii="Book Antiqua" w:hAnsi="Book Antiqua" w:cs="Arial"/>
                <w:lang w:val="es-CR"/>
              </w:rPr>
              <w:t xml:space="preserve">l Subproceso de Gestión de Continuidad del Servicio, </w:t>
            </w:r>
            <w:r w:rsidRPr="00756AFD">
              <w:rPr>
                <w:rFonts w:ascii="Book Antiqua" w:hAnsi="Book Antiqua" w:cs="Arial"/>
                <w:lang w:val="es-CR"/>
              </w:rPr>
              <w:t xml:space="preserve">el seguimiento bajo parámetros previamente establecidos a la política, los planes y sus diferentes versiones o actualizaciones </w:t>
            </w:r>
            <w:r>
              <w:rPr>
                <w:rFonts w:ascii="Book Antiqua" w:hAnsi="Book Antiqua" w:cs="Arial"/>
                <w:lang w:val="es-CR"/>
              </w:rPr>
              <w:t>del SGCS</w:t>
            </w:r>
            <w:r w:rsidRPr="00756AFD">
              <w:rPr>
                <w:rFonts w:ascii="Book Antiqua" w:hAnsi="Book Antiqua" w:cs="Arial"/>
                <w:lang w:val="es-CR"/>
              </w:rPr>
              <w:t xml:space="preserve">, de forma periódica, así como </w:t>
            </w:r>
            <w:r>
              <w:rPr>
                <w:rFonts w:ascii="Book Antiqua" w:hAnsi="Book Antiqua" w:cs="Arial"/>
                <w:lang w:val="es-CR"/>
              </w:rPr>
              <w:t>aportar insumos para</w:t>
            </w:r>
            <w:r w:rsidRPr="00756AFD">
              <w:rPr>
                <w:rFonts w:ascii="Book Antiqua" w:hAnsi="Book Antiqua" w:cs="Arial"/>
                <w:lang w:val="es-CR"/>
              </w:rPr>
              <w:t xml:space="preserve"> la revisión y actualización de los procesos críticos de la institución, </w:t>
            </w:r>
            <w:r>
              <w:rPr>
                <w:rFonts w:ascii="Book Antiqua" w:hAnsi="Book Antiqua" w:cs="Arial"/>
                <w:lang w:val="es-CR"/>
              </w:rPr>
              <w:t xml:space="preserve">según sea requerido. </w:t>
            </w:r>
          </w:p>
        </w:tc>
      </w:tr>
    </w:tbl>
    <w:p w14:paraId="46E5EBB6" w14:textId="505AB66D" w:rsidR="002D556B" w:rsidRDefault="002D556B" w:rsidP="00EA7B5D"/>
    <w:p w14:paraId="43154B44" w14:textId="77777777" w:rsidR="000839E2" w:rsidRDefault="000839E2" w:rsidP="00EA7B5D"/>
    <w:p w14:paraId="4679E13D" w14:textId="77777777" w:rsidR="009E7B14" w:rsidRDefault="009E7B14" w:rsidP="00EA7B5D"/>
    <w:p w14:paraId="65F15C25" w14:textId="77777777" w:rsidR="009E7B14" w:rsidRDefault="009E7B14" w:rsidP="00EA7B5D"/>
    <w:p w14:paraId="0C81D9B3" w14:textId="77777777" w:rsidR="009E7B14" w:rsidRDefault="009E7B14" w:rsidP="00EA7B5D"/>
    <w:tbl>
      <w:tblPr>
        <w:tblStyle w:val="Tablaconcuadrcula"/>
        <w:tblW w:w="10762" w:type="dxa"/>
        <w:jc w:val="center"/>
        <w:tblLayout w:type="fixed"/>
        <w:tblLook w:val="04A0" w:firstRow="1" w:lastRow="0" w:firstColumn="1" w:lastColumn="0" w:noHBand="0" w:noVBand="1"/>
      </w:tblPr>
      <w:tblGrid>
        <w:gridCol w:w="2836"/>
        <w:gridCol w:w="7926"/>
      </w:tblGrid>
      <w:tr w:rsidR="009863AB" w:rsidRPr="00312850" w14:paraId="1D02EB57" w14:textId="77777777" w:rsidTr="00312987">
        <w:trPr>
          <w:trHeight w:val="553"/>
          <w:jc w:val="center"/>
        </w:trPr>
        <w:tc>
          <w:tcPr>
            <w:tcW w:w="2836" w:type="dxa"/>
            <w:shd w:val="clear" w:color="auto" w:fill="1F3864" w:themeFill="accent1" w:themeFillShade="80"/>
            <w:vAlign w:val="center"/>
          </w:tcPr>
          <w:p w14:paraId="6841F8FC" w14:textId="77777777" w:rsidR="009863AB" w:rsidRPr="00312850" w:rsidRDefault="009863AB" w:rsidP="00312987">
            <w:pPr>
              <w:jc w:val="center"/>
              <w:rPr>
                <w:rFonts w:ascii="Book Antiqua" w:hAnsi="Book Antiqua" w:cs="Arial"/>
                <w:sz w:val="28"/>
                <w:szCs w:val="28"/>
                <w:lang w:val="es-CR"/>
              </w:rPr>
            </w:pPr>
            <w:r w:rsidRPr="00312850">
              <w:rPr>
                <w:rFonts w:ascii="Book Antiqua" w:hAnsi="Book Antiqua" w:cs="Arial"/>
                <w:b/>
                <w:bCs/>
                <w:color w:val="FFFFFF" w:themeColor="background1"/>
                <w:sz w:val="28"/>
                <w:szCs w:val="28"/>
                <w:lang w:val="es-CR"/>
              </w:rPr>
              <w:t>Funciones</w:t>
            </w:r>
          </w:p>
        </w:tc>
        <w:tc>
          <w:tcPr>
            <w:tcW w:w="7926" w:type="dxa"/>
            <w:shd w:val="clear" w:color="auto" w:fill="1F3864" w:themeFill="accent1" w:themeFillShade="80"/>
            <w:vAlign w:val="center"/>
          </w:tcPr>
          <w:p w14:paraId="45F9D8E7" w14:textId="77777777" w:rsidR="009863AB" w:rsidRPr="00312850" w:rsidRDefault="009863AB" w:rsidP="00312987">
            <w:pPr>
              <w:jc w:val="center"/>
              <w:rPr>
                <w:rFonts w:ascii="Book Antiqua" w:hAnsi="Book Antiqua" w:cs="Arial"/>
                <w:sz w:val="28"/>
                <w:szCs w:val="28"/>
                <w:lang w:val="es-CR"/>
              </w:rPr>
            </w:pPr>
            <w:r w:rsidRPr="00312850">
              <w:rPr>
                <w:rFonts w:ascii="Book Antiqua" w:hAnsi="Book Antiqua" w:cs="Arial"/>
                <w:b/>
                <w:bCs/>
                <w:color w:val="FFFFFF" w:themeColor="background1"/>
                <w:sz w:val="28"/>
                <w:szCs w:val="28"/>
                <w:lang w:val="es-CR"/>
              </w:rPr>
              <w:t>Despachos y oficinas Judiciales</w:t>
            </w:r>
          </w:p>
        </w:tc>
      </w:tr>
      <w:tr w:rsidR="009863AB" w:rsidRPr="00312850" w14:paraId="64602E87" w14:textId="77777777" w:rsidTr="00312987">
        <w:trPr>
          <w:trHeight w:val="6089"/>
          <w:jc w:val="center"/>
        </w:trPr>
        <w:tc>
          <w:tcPr>
            <w:tcW w:w="2836" w:type="dxa"/>
            <w:vAlign w:val="center"/>
          </w:tcPr>
          <w:p w14:paraId="140B1EC8" w14:textId="77777777" w:rsidR="009863AB" w:rsidRPr="00312850" w:rsidRDefault="009863AB" w:rsidP="00312987">
            <w:pPr>
              <w:jc w:val="both"/>
              <w:rPr>
                <w:rFonts w:ascii="Book Antiqua" w:hAnsi="Book Antiqua" w:cs="Arial"/>
                <w:lang w:val="es-CR"/>
              </w:rPr>
            </w:pPr>
            <w:r w:rsidRPr="00312850">
              <w:rPr>
                <w:rFonts w:ascii="Book Antiqua" w:hAnsi="Book Antiqua" w:cs="Arial"/>
                <w:lang w:val="es-CR"/>
              </w:rPr>
              <w:lastRenderedPageBreak/>
              <w:t>Ejecución.</w:t>
            </w:r>
          </w:p>
          <w:p w14:paraId="09A89EA6" w14:textId="77777777" w:rsidR="009863AB" w:rsidRPr="00312850" w:rsidRDefault="009863AB" w:rsidP="00312987">
            <w:pPr>
              <w:jc w:val="both"/>
              <w:rPr>
                <w:rFonts w:ascii="Book Antiqua" w:hAnsi="Book Antiqua" w:cs="Arial"/>
                <w:lang w:val="es-CR"/>
              </w:rPr>
            </w:pPr>
          </w:p>
          <w:p w14:paraId="24DAFE6E" w14:textId="77777777" w:rsidR="009863AB" w:rsidRPr="00312850" w:rsidRDefault="009863AB" w:rsidP="00312987">
            <w:pPr>
              <w:jc w:val="both"/>
              <w:rPr>
                <w:rFonts w:ascii="Book Antiqua" w:hAnsi="Book Antiqua" w:cs="Arial"/>
                <w:lang w:val="es-CR"/>
              </w:rPr>
            </w:pPr>
            <w:r w:rsidRPr="00312850">
              <w:rPr>
                <w:rFonts w:ascii="Book Antiqua" w:hAnsi="Book Antiqua" w:cs="Arial"/>
                <w:lang w:val="es-CR"/>
              </w:rPr>
              <w:t>Control y seguimiento de los planes de continuidad.</w:t>
            </w:r>
          </w:p>
          <w:p w14:paraId="005F7750" w14:textId="77777777" w:rsidR="009863AB" w:rsidRPr="00312850" w:rsidRDefault="009863AB" w:rsidP="00312987">
            <w:pPr>
              <w:jc w:val="both"/>
              <w:rPr>
                <w:rFonts w:ascii="Book Antiqua" w:hAnsi="Book Antiqua" w:cs="Arial"/>
                <w:lang w:val="es-CR"/>
              </w:rPr>
            </w:pPr>
          </w:p>
          <w:p w14:paraId="6970F820" w14:textId="77777777" w:rsidR="009863AB" w:rsidRPr="00312850" w:rsidRDefault="009863AB" w:rsidP="00312987">
            <w:pPr>
              <w:jc w:val="both"/>
              <w:rPr>
                <w:rFonts w:ascii="Book Antiqua" w:hAnsi="Book Antiqua" w:cs="Arial"/>
                <w:lang w:val="es-CR"/>
              </w:rPr>
            </w:pPr>
            <w:r w:rsidRPr="00312850">
              <w:rPr>
                <w:rFonts w:ascii="Book Antiqua" w:hAnsi="Book Antiqua" w:cs="Arial"/>
                <w:lang w:val="es-CR"/>
              </w:rPr>
              <w:t xml:space="preserve">Retroalimentación sobre la Mejora Continua de los Planes de Continuidad. </w:t>
            </w:r>
          </w:p>
          <w:p w14:paraId="2DEBC915" w14:textId="77777777" w:rsidR="009863AB" w:rsidRPr="00312850" w:rsidRDefault="009863AB" w:rsidP="00312987">
            <w:pPr>
              <w:jc w:val="center"/>
              <w:rPr>
                <w:rFonts w:ascii="Book Antiqua" w:hAnsi="Book Antiqua" w:cs="Arial"/>
                <w:lang w:val="es-CR"/>
              </w:rPr>
            </w:pPr>
          </w:p>
        </w:tc>
        <w:tc>
          <w:tcPr>
            <w:tcW w:w="7926" w:type="dxa"/>
          </w:tcPr>
          <w:p w14:paraId="498DEA3E" w14:textId="77777777" w:rsidR="009863AB" w:rsidRPr="00312850" w:rsidRDefault="009863AB" w:rsidP="00312987">
            <w:pPr>
              <w:jc w:val="center"/>
              <w:rPr>
                <w:rFonts w:ascii="Book Antiqua" w:hAnsi="Book Antiqua" w:cs="Arial"/>
                <w:lang w:val="es-CR"/>
              </w:rPr>
            </w:pPr>
            <w:r w:rsidRPr="00312850">
              <w:rPr>
                <w:rFonts w:ascii="Book Antiqua" w:hAnsi="Book Antiqua" w:cs="Arial"/>
              </w:rPr>
              <w:drawing>
                <wp:anchor distT="0" distB="0" distL="114300" distR="114300" simplePos="0" relativeHeight="251673088" behindDoc="1" locked="0" layoutInCell="1" allowOverlap="1" wp14:anchorId="7A1D290B" wp14:editId="4BBC9503">
                  <wp:simplePos x="0" y="0"/>
                  <wp:positionH relativeFrom="column">
                    <wp:posOffset>-24765</wp:posOffset>
                  </wp:positionH>
                  <wp:positionV relativeFrom="paragraph">
                    <wp:posOffset>86360</wp:posOffset>
                  </wp:positionV>
                  <wp:extent cx="4792980" cy="3692525"/>
                  <wp:effectExtent l="0" t="0" r="0" b="22225"/>
                  <wp:wrapTight wrapText="bothSides">
                    <wp:wrapPolygon edited="0">
                      <wp:start x="1889" y="0"/>
                      <wp:lineTo x="1459" y="557"/>
                      <wp:lineTo x="1116" y="1337"/>
                      <wp:lineTo x="1116" y="7801"/>
                      <wp:lineTo x="1374" y="9026"/>
                      <wp:lineTo x="2232" y="10809"/>
                      <wp:lineTo x="2318" y="16493"/>
                      <wp:lineTo x="8328" y="17941"/>
                      <wp:lineTo x="9444" y="17941"/>
                      <wp:lineTo x="9444" y="20170"/>
                      <wp:lineTo x="10045" y="21507"/>
                      <wp:lineTo x="10388" y="21619"/>
                      <wp:lineTo x="19488" y="21619"/>
                      <wp:lineTo x="19917" y="21507"/>
                      <wp:lineTo x="20432" y="20170"/>
                      <wp:lineTo x="20518" y="12481"/>
                      <wp:lineTo x="20089" y="10475"/>
                      <wp:lineTo x="17857" y="10029"/>
                      <wp:lineTo x="11246" y="9026"/>
                      <wp:lineTo x="11504" y="7689"/>
                      <wp:lineTo x="11590" y="1449"/>
                      <wp:lineTo x="11161" y="557"/>
                      <wp:lineTo x="10731" y="0"/>
                      <wp:lineTo x="1889" y="0"/>
                    </wp:wrapPolygon>
                  </wp:wrapTight>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p>
        </w:tc>
      </w:tr>
      <w:tr w:rsidR="009863AB" w:rsidRPr="00312850" w14:paraId="06036AFB" w14:textId="77777777" w:rsidTr="00312987">
        <w:trPr>
          <w:trHeight w:val="632"/>
          <w:jc w:val="center"/>
        </w:trPr>
        <w:tc>
          <w:tcPr>
            <w:tcW w:w="10762" w:type="dxa"/>
            <w:gridSpan w:val="2"/>
            <w:shd w:val="clear" w:color="auto" w:fill="8EAADB" w:themeFill="accent1" w:themeFillTint="99"/>
            <w:vAlign w:val="center"/>
          </w:tcPr>
          <w:p w14:paraId="58E5E15C" w14:textId="77777777" w:rsidR="009863AB" w:rsidRPr="00312850" w:rsidRDefault="009863AB" w:rsidP="00312987">
            <w:pPr>
              <w:jc w:val="center"/>
              <w:rPr>
                <w:rFonts w:ascii="Book Antiqua" w:hAnsi="Book Antiqua" w:cs="Arial"/>
                <w:lang w:val="es-CR"/>
              </w:rPr>
            </w:pPr>
            <w:r w:rsidRPr="00312850">
              <w:rPr>
                <w:rFonts w:ascii="Book Antiqua" w:hAnsi="Book Antiqua" w:cs="Arial"/>
                <w:b/>
                <w:bCs/>
                <w:sz w:val="28"/>
                <w:szCs w:val="28"/>
                <w:lang w:val="es-CR"/>
              </w:rPr>
              <w:t>Descripción</w:t>
            </w:r>
          </w:p>
        </w:tc>
      </w:tr>
      <w:tr w:rsidR="009863AB" w:rsidRPr="00312850" w14:paraId="65FA6AE3" w14:textId="77777777" w:rsidTr="00312987">
        <w:trPr>
          <w:trHeight w:val="2443"/>
          <w:jc w:val="center"/>
        </w:trPr>
        <w:tc>
          <w:tcPr>
            <w:tcW w:w="10762" w:type="dxa"/>
            <w:gridSpan w:val="2"/>
            <w:vAlign w:val="center"/>
          </w:tcPr>
          <w:p w14:paraId="4C2BC985" w14:textId="286A4740" w:rsidR="009863AB" w:rsidRPr="00312850" w:rsidRDefault="009863AB" w:rsidP="00312987">
            <w:pPr>
              <w:jc w:val="both"/>
              <w:rPr>
                <w:rFonts w:ascii="Book Antiqua" w:hAnsi="Book Antiqua" w:cs="Arial"/>
                <w:u w:color="000000"/>
                <w:lang w:eastAsia="es-CR"/>
              </w:rPr>
            </w:pPr>
            <w:r w:rsidRPr="00312850">
              <w:rPr>
                <w:rFonts w:ascii="Book Antiqua" w:hAnsi="Book Antiqua" w:cs="Arial"/>
                <w:u w:color="000000"/>
                <w:lang w:eastAsia="es-CR"/>
              </w:rPr>
              <w:t xml:space="preserve">Los </w:t>
            </w:r>
            <w:r w:rsidRPr="00312850">
              <w:rPr>
                <w:rFonts w:ascii="Book Antiqua" w:hAnsi="Book Antiqua" w:cs="Arial"/>
                <w:b/>
                <w:iCs/>
                <w:u w:color="000000"/>
                <w:lang w:eastAsia="es-CR"/>
              </w:rPr>
              <w:t>Equipos de Continuidad del Servicio</w:t>
            </w:r>
            <w:r w:rsidRPr="00312850">
              <w:rPr>
                <w:rFonts w:ascii="Book Antiqua" w:hAnsi="Book Antiqua" w:cs="Arial"/>
                <w:u w:color="000000"/>
                <w:lang w:eastAsia="es-CR"/>
              </w:rPr>
              <w:t xml:space="preserve"> se crearían en todo el país, específicamente en cada Circuito Judicial, los cuales serían la instancia operativa dedicada a formular, ejecutar, controlar y dar seguimiento a todas las actividades del Plan General de Continuidad de los Servicios Judiciales, a nivel nacional, así como cualquier otra disposición emanada de</w:t>
            </w:r>
            <w:r>
              <w:rPr>
                <w:rFonts w:ascii="Book Antiqua" w:hAnsi="Book Antiqua" w:cs="Arial"/>
                <w:u w:color="000000"/>
                <w:lang w:eastAsia="es-CR"/>
              </w:rPr>
              <w:t xml:space="preserve">l </w:t>
            </w:r>
            <w:r w:rsidRPr="00BB726B">
              <w:rPr>
                <w:rFonts w:ascii="Book Antiqua" w:hAnsi="Book Antiqua" w:cs="Arial"/>
                <w:u w:color="000000"/>
                <w:lang w:eastAsia="es-CR"/>
              </w:rPr>
              <w:t xml:space="preserve">Comité </w:t>
            </w:r>
            <w:r w:rsidR="0045305D">
              <w:rPr>
                <w:rFonts w:ascii="Book Antiqua" w:hAnsi="Book Antiqua" w:cs="Arial"/>
                <w:u w:color="000000"/>
                <w:lang w:eastAsia="es-CR"/>
              </w:rPr>
              <w:t xml:space="preserve">Técnico </w:t>
            </w:r>
            <w:r w:rsidRPr="00BB726B">
              <w:rPr>
                <w:rFonts w:ascii="Book Antiqua" w:hAnsi="Book Antiqua" w:cs="Arial"/>
                <w:u w:color="000000"/>
                <w:lang w:eastAsia="es-CR"/>
              </w:rPr>
              <w:t>de Continuidad del Servicio (C</w:t>
            </w:r>
            <w:r w:rsidR="0045305D">
              <w:rPr>
                <w:rFonts w:ascii="Book Antiqua" w:hAnsi="Book Antiqua" w:cs="Arial"/>
                <w:u w:color="000000"/>
                <w:lang w:eastAsia="es-CR"/>
              </w:rPr>
              <w:t>T</w:t>
            </w:r>
            <w:r w:rsidRPr="00BB726B">
              <w:rPr>
                <w:rFonts w:ascii="Book Antiqua" w:hAnsi="Book Antiqua" w:cs="Arial"/>
                <w:u w:color="000000"/>
                <w:lang w:eastAsia="es-CR"/>
              </w:rPr>
              <w:t xml:space="preserve">CSPJ) </w:t>
            </w:r>
            <w:r w:rsidRPr="00312850">
              <w:rPr>
                <w:rFonts w:ascii="Book Antiqua" w:hAnsi="Book Antiqua" w:cs="Arial"/>
                <w:u w:color="000000"/>
                <w:lang w:eastAsia="es-CR"/>
              </w:rPr>
              <w:t>del Poder Judicial.</w:t>
            </w:r>
          </w:p>
          <w:p w14:paraId="46DEBED8" w14:textId="77777777" w:rsidR="009863AB" w:rsidRPr="00312850" w:rsidRDefault="009863AB" w:rsidP="00312987">
            <w:pPr>
              <w:rPr>
                <w:rFonts w:ascii="Book Antiqua" w:hAnsi="Book Antiqua" w:cs="Arial"/>
                <w:u w:color="000000"/>
                <w:lang w:eastAsia="es-CR"/>
              </w:rPr>
            </w:pPr>
          </w:p>
          <w:p w14:paraId="6A4C41E7" w14:textId="103C18F3" w:rsidR="009863AB" w:rsidRPr="00312850" w:rsidRDefault="009863AB" w:rsidP="001D0EA4">
            <w:pPr>
              <w:jc w:val="both"/>
              <w:rPr>
                <w:rFonts w:ascii="Book Antiqua" w:hAnsi="Book Antiqua" w:cs="Arial"/>
                <w:bCs/>
                <w:u w:color="000000"/>
                <w:lang w:eastAsia="es-CR"/>
              </w:rPr>
            </w:pPr>
            <w:r w:rsidRPr="00312850">
              <w:rPr>
                <w:rFonts w:ascii="Book Antiqua" w:hAnsi="Book Antiqua" w:cs="Arial"/>
                <w:bCs/>
                <w:u w:color="000000"/>
                <w:lang w:eastAsia="es-CR"/>
              </w:rPr>
              <w:t>Se plantea que los Equipos de Continuidad del Servicio sean integrados por representantes de todos los ámbitos de acción institucionales dentro del respectivo circuito judicial (un miembro titular y otro suplente), condición que cumplen los Consejos de Administración de cada Circuito</w:t>
            </w:r>
            <w:r>
              <w:rPr>
                <w:rFonts w:ascii="Book Antiqua" w:hAnsi="Book Antiqua" w:cs="Arial"/>
                <w:bCs/>
                <w:u w:color="000000"/>
                <w:lang w:eastAsia="es-CR"/>
              </w:rPr>
              <w:t xml:space="preserve">, por lo que se </w:t>
            </w:r>
            <w:r w:rsidRPr="006C5290">
              <w:rPr>
                <w:rFonts w:ascii="Book Antiqua" w:hAnsi="Book Antiqua" w:cs="Arial"/>
                <w:bCs/>
                <w:u w:color="000000"/>
                <w:lang w:eastAsia="es-CR"/>
              </w:rPr>
              <w:t xml:space="preserve"> propone que sean los Consejos de Administración de Circuito</w:t>
            </w:r>
            <w:r>
              <w:rPr>
                <w:rFonts w:ascii="Book Antiqua" w:hAnsi="Book Antiqua" w:cs="Arial"/>
                <w:bCs/>
                <w:u w:color="000000"/>
                <w:lang w:eastAsia="es-CR"/>
              </w:rPr>
              <w:t xml:space="preserve"> quienes sean los ECS. </w:t>
            </w:r>
            <w:r w:rsidRPr="006C5290">
              <w:rPr>
                <w:rFonts w:ascii="Book Antiqua" w:hAnsi="Book Antiqua" w:cs="Arial"/>
                <w:bCs/>
                <w:u w:color="000000"/>
                <w:lang w:eastAsia="es-CR"/>
              </w:rPr>
              <w:t xml:space="preserve">En el caso del Consejo de Administración del I y III CJSJ, así como el del II CJSJ, se activarían las acciones coordinadas,  a partir de lo que </w:t>
            </w:r>
            <w:r>
              <w:rPr>
                <w:rFonts w:ascii="Book Antiqua" w:hAnsi="Book Antiqua" w:cs="Arial"/>
                <w:bCs/>
                <w:u w:color="000000"/>
                <w:lang w:eastAsia="es-CR"/>
              </w:rPr>
              <w:t>defina el C</w:t>
            </w:r>
            <w:r w:rsidR="002979E2">
              <w:rPr>
                <w:rFonts w:ascii="Book Antiqua" w:hAnsi="Book Antiqua" w:cs="Arial"/>
                <w:bCs/>
                <w:u w:color="000000"/>
                <w:lang w:eastAsia="es-CR"/>
              </w:rPr>
              <w:t>T</w:t>
            </w:r>
            <w:r>
              <w:rPr>
                <w:rFonts w:ascii="Book Antiqua" w:hAnsi="Book Antiqua" w:cs="Arial"/>
                <w:bCs/>
                <w:u w:color="000000"/>
                <w:lang w:eastAsia="es-CR"/>
              </w:rPr>
              <w:t xml:space="preserve">CSPJ y </w:t>
            </w:r>
            <w:r w:rsidR="0021493B">
              <w:rPr>
                <w:rFonts w:ascii="Book Antiqua" w:hAnsi="Book Antiqua" w:cs="Arial"/>
                <w:bCs/>
                <w:u w:color="000000"/>
                <w:lang w:eastAsia="es-CR"/>
              </w:rPr>
              <w:t>el</w:t>
            </w:r>
            <w:r w:rsidR="00963419">
              <w:rPr>
                <w:rFonts w:ascii="Book Antiqua" w:hAnsi="Book Antiqua" w:cs="Arial"/>
                <w:bCs/>
                <w:u w:color="000000"/>
                <w:lang w:eastAsia="es-CR"/>
              </w:rPr>
              <w:t xml:space="preserve"> Subproceso de Gestión de Continuidad del Servicio</w:t>
            </w:r>
            <w:r>
              <w:rPr>
                <w:rFonts w:ascii="Book Antiqua" w:hAnsi="Book Antiqua" w:cs="Arial"/>
                <w:bCs/>
                <w:u w:color="000000"/>
                <w:lang w:eastAsia="es-CR"/>
              </w:rPr>
              <w:t>.</w:t>
            </w:r>
          </w:p>
          <w:p w14:paraId="0A89282B" w14:textId="77777777" w:rsidR="009863AB" w:rsidRPr="00312850" w:rsidRDefault="009863AB" w:rsidP="001D0EA4">
            <w:pPr>
              <w:jc w:val="both"/>
              <w:rPr>
                <w:rFonts w:ascii="Book Antiqua" w:hAnsi="Book Antiqua" w:cs="Arial"/>
                <w:bCs/>
                <w:u w:color="000000"/>
                <w:lang w:eastAsia="es-CR"/>
              </w:rPr>
            </w:pPr>
          </w:p>
          <w:p w14:paraId="3F9233A7" w14:textId="7CEEE4CD" w:rsidR="009863AB" w:rsidRPr="00312850" w:rsidRDefault="009863AB" w:rsidP="001D0EA4">
            <w:pPr>
              <w:jc w:val="both"/>
              <w:rPr>
                <w:rFonts w:ascii="Book Antiqua" w:hAnsi="Book Antiqua" w:cs="Arial"/>
                <w:lang w:val="es-CR"/>
              </w:rPr>
            </w:pPr>
            <w:r w:rsidRPr="00312850">
              <w:rPr>
                <w:rFonts w:ascii="Book Antiqua" w:hAnsi="Book Antiqua" w:cs="Arial"/>
                <w:bCs/>
                <w:u w:color="000000"/>
                <w:lang w:eastAsia="es-CR"/>
              </w:rPr>
              <w:t xml:space="preserve">Cabe indicar que cada instancia u oficina deberá generar y ejecutar sus planes de continuidad, para lo cual contarán con la </w:t>
            </w:r>
            <w:r w:rsidRPr="001C2A20">
              <w:rPr>
                <w:rFonts w:ascii="Book Antiqua" w:hAnsi="Book Antiqua" w:cs="Arial"/>
                <w:bCs/>
                <w:u w:color="000000"/>
                <w:lang w:eastAsia="es-CR"/>
              </w:rPr>
              <w:t>asesoría y colaboración</w:t>
            </w:r>
            <w:r w:rsidRPr="00312850">
              <w:rPr>
                <w:rFonts w:ascii="Book Antiqua" w:hAnsi="Book Antiqua" w:cs="Arial"/>
                <w:bCs/>
                <w:u w:color="000000"/>
                <w:lang w:eastAsia="es-CR"/>
              </w:rPr>
              <w:t xml:space="preserve"> de parte de</w:t>
            </w:r>
            <w:r w:rsidR="00C21C44">
              <w:rPr>
                <w:rFonts w:ascii="Book Antiqua" w:hAnsi="Book Antiqua" w:cs="Arial"/>
                <w:bCs/>
                <w:u w:color="000000"/>
                <w:lang w:eastAsia="es-CR"/>
              </w:rPr>
              <w:t>l Subproceso de Gestión de Continuidad del Servicio</w:t>
            </w:r>
            <w:r w:rsidRPr="00312850">
              <w:rPr>
                <w:rFonts w:ascii="Book Antiqua" w:hAnsi="Book Antiqua" w:cs="Arial"/>
                <w:bCs/>
                <w:u w:color="000000"/>
                <w:lang w:eastAsia="es-CR"/>
              </w:rPr>
              <w:t xml:space="preserve">. </w:t>
            </w:r>
            <w:r w:rsidRPr="00312850">
              <w:rPr>
                <w:rFonts w:ascii="Book Antiqua" w:hAnsi="Book Antiqua" w:cs="Arial"/>
                <w:lang w:val="es-CR"/>
              </w:rPr>
              <w:t>La gestión y rectoría de los procesos</w:t>
            </w:r>
            <w:r>
              <w:rPr>
                <w:rFonts w:ascii="Book Antiqua" w:hAnsi="Book Antiqua" w:cs="Arial"/>
                <w:lang w:val="es-CR"/>
              </w:rPr>
              <w:t xml:space="preserve"> institucionales </w:t>
            </w:r>
            <w:r w:rsidRPr="00312850">
              <w:rPr>
                <w:rFonts w:ascii="Book Antiqua" w:hAnsi="Book Antiqua" w:cs="Arial"/>
                <w:lang w:val="es-CR"/>
              </w:rPr>
              <w:t xml:space="preserve">corresponde a la Dirección de Planificación, mientras que la </w:t>
            </w:r>
            <w:r w:rsidRPr="00312850">
              <w:rPr>
                <w:rFonts w:ascii="Book Antiqua" w:hAnsi="Book Antiqua" w:cs="Arial"/>
                <w:lang w:val="es-CR"/>
              </w:rPr>
              <w:lastRenderedPageBreak/>
              <w:t>activación de los planes de trabajo corresponde a los equipos de continuidad del servicio</w:t>
            </w:r>
            <w:r>
              <w:rPr>
                <w:rFonts w:ascii="Book Antiqua" w:hAnsi="Book Antiqua" w:cs="Arial"/>
                <w:lang w:val="es-CR"/>
              </w:rPr>
              <w:t xml:space="preserve"> y a las Oficinas Judiciales dueños de procesos críticos. </w:t>
            </w:r>
          </w:p>
          <w:p w14:paraId="66D4555F" w14:textId="77777777" w:rsidR="009863AB" w:rsidRPr="00B601A6" w:rsidRDefault="009863AB" w:rsidP="001D0EA4">
            <w:pPr>
              <w:jc w:val="both"/>
              <w:rPr>
                <w:rFonts w:ascii="Book Antiqua" w:hAnsi="Book Antiqua" w:cs="Arial"/>
                <w:bCs/>
                <w:u w:color="000000"/>
                <w:lang w:val="es-CR" w:eastAsia="es-CR"/>
              </w:rPr>
            </w:pPr>
          </w:p>
          <w:p w14:paraId="24B68C88" w14:textId="38E518F4" w:rsidR="001F5257" w:rsidRPr="00312850" w:rsidRDefault="009863AB" w:rsidP="001F5257">
            <w:pPr>
              <w:jc w:val="both"/>
              <w:rPr>
                <w:rFonts w:ascii="Book Antiqua" w:hAnsi="Book Antiqua" w:cs="Arial"/>
                <w:lang w:val="es-CR"/>
              </w:rPr>
            </w:pPr>
            <w:r w:rsidRPr="00312850">
              <w:rPr>
                <w:rFonts w:ascii="Book Antiqua" w:hAnsi="Book Antiqua" w:cs="Arial"/>
                <w:lang w:val="es-CR"/>
              </w:rPr>
              <w:t xml:space="preserve">De manera complementaria, los diversos </w:t>
            </w:r>
            <w:r w:rsidR="001F5257">
              <w:rPr>
                <w:rFonts w:ascii="Book Antiqua" w:hAnsi="Book Antiqua" w:cs="Arial"/>
                <w:lang w:val="es-CR"/>
              </w:rPr>
              <w:t>C</w:t>
            </w:r>
            <w:r w:rsidRPr="00312850">
              <w:rPr>
                <w:rFonts w:ascii="Book Antiqua" w:hAnsi="Book Antiqua" w:cs="Arial"/>
                <w:lang w:val="es-CR"/>
              </w:rPr>
              <w:t xml:space="preserve">entros de </w:t>
            </w:r>
            <w:r w:rsidR="001F5257">
              <w:rPr>
                <w:rFonts w:ascii="Book Antiqua" w:hAnsi="Book Antiqua" w:cs="Arial"/>
                <w:lang w:val="es-CR"/>
              </w:rPr>
              <w:t>R</w:t>
            </w:r>
            <w:r w:rsidRPr="00312850">
              <w:rPr>
                <w:rFonts w:ascii="Book Antiqua" w:hAnsi="Book Antiqua" w:cs="Arial"/>
                <w:lang w:val="es-CR"/>
              </w:rPr>
              <w:t xml:space="preserve">esponsabilidad documentan y mantienen </w:t>
            </w:r>
            <w:r>
              <w:rPr>
                <w:rFonts w:ascii="Book Antiqua" w:hAnsi="Book Antiqua" w:cs="Arial"/>
                <w:lang w:val="es-CR"/>
              </w:rPr>
              <w:t xml:space="preserve"> actualizados </w:t>
            </w:r>
            <w:r w:rsidRPr="00312850">
              <w:rPr>
                <w:rFonts w:ascii="Book Antiqua" w:hAnsi="Book Antiqua" w:cs="Arial"/>
                <w:lang w:val="es-CR"/>
              </w:rPr>
              <w:t xml:space="preserve">los planes y procedimientos que se elaboren, siendo los </w:t>
            </w:r>
            <w:r>
              <w:rPr>
                <w:rFonts w:ascii="Book Antiqua" w:hAnsi="Book Antiqua" w:cs="Arial"/>
                <w:lang w:val="es-CR"/>
              </w:rPr>
              <w:t xml:space="preserve">encargados </w:t>
            </w:r>
            <w:r w:rsidRPr="00312850">
              <w:rPr>
                <w:rFonts w:ascii="Book Antiqua" w:hAnsi="Book Antiqua" w:cs="Arial"/>
                <w:lang w:val="es-CR"/>
              </w:rPr>
              <w:t xml:space="preserve">de </w:t>
            </w:r>
            <w:r>
              <w:rPr>
                <w:rFonts w:ascii="Book Antiqua" w:hAnsi="Book Antiqua" w:cs="Arial"/>
                <w:lang w:val="es-CR"/>
              </w:rPr>
              <w:t>orientar</w:t>
            </w:r>
            <w:r w:rsidRPr="00312850">
              <w:rPr>
                <w:rFonts w:ascii="Book Antiqua" w:hAnsi="Book Antiqua" w:cs="Arial"/>
                <w:lang w:val="es-CR"/>
              </w:rPr>
              <w:t xml:space="preserve"> a los equipos de recuperación para </w:t>
            </w:r>
            <w:r>
              <w:rPr>
                <w:rFonts w:ascii="Book Antiqua" w:hAnsi="Book Antiqua" w:cs="Arial"/>
                <w:lang w:val="es-CR"/>
              </w:rPr>
              <w:t>enfrentar</w:t>
            </w:r>
            <w:r w:rsidRPr="00312850">
              <w:rPr>
                <w:rFonts w:ascii="Book Antiqua" w:hAnsi="Book Antiqua" w:cs="Arial"/>
                <w:lang w:val="es-CR"/>
              </w:rPr>
              <w:t xml:space="preserve"> la disrupción y asistir a la institución con la respuesta </w:t>
            </w:r>
            <w:r>
              <w:rPr>
                <w:rFonts w:ascii="Book Antiqua" w:hAnsi="Book Antiqua" w:cs="Arial"/>
                <w:lang w:val="es-CR"/>
              </w:rPr>
              <w:t xml:space="preserve">adecuada para volver a la normalidad </w:t>
            </w:r>
            <w:r w:rsidRPr="00312850">
              <w:rPr>
                <w:rFonts w:ascii="Book Antiqua" w:hAnsi="Book Antiqua" w:cs="Arial"/>
                <w:lang w:val="es-CR"/>
              </w:rPr>
              <w:t>en los casos que se active algún riesgo</w:t>
            </w:r>
            <w:r w:rsidR="001F5257">
              <w:rPr>
                <w:rFonts w:ascii="Book Antiqua" w:hAnsi="Book Antiqua" w:cs="Arial"/>
                <w:lang w:val="es-CR"/>
              </w:rPr>
              <w:t xml:space="preserve"> (en el anexo 6 se presenta una lista actualizada de los Centros de Responsabilidad del Poder Judicial). </w:t>
            </w:r>
          </w:p>
          <w:p w14:paraId="7ADC1731" w14:textId="7C6F7103" w:rsidR="009863AB" w:rsidRPr="00312850" w:rsidRDefault="009863AB" w:rsidP="001D0EA4">
            <w:pPr>
              <w:jc w:val="both"/>
              <w:rPr>
                <w:rFonts w:ascii="Book Antiqua" w:hAnsi="Book Antiqua" w:cs="Arial"/>
                <w:lang w:val="es-CR"/>
              </w:rPr>
            </w:pPr>
          </w:p>
          <w:p w14:paraId="1E5C75A9" w14:textId="264D2703" w:rsidR="00DF4D34" w:rsidRPr="00312850" w:rsidRDefault="00DF4D34" w:rsidP="00FB51B3">
            <w:pPr>
              <w:jc w:val="both"/>
              <w:rPr>
                <w:rFonts w:ascii="Book Antiqua" w:hAnsi="Book Antiqua" w:cs="Arial"/>
                <w:bCs/>
                <w:u w:color="000000"/>
                <w:lang w:eastAsia="es-CR"/>
              </w:rPr>
            </w:pPr>
            <w:r w:rsidRPr="00DF4D34">
              <w:rPr>
                <w:rFonts w:ascii="Book Antiqua" w:hAnsi="Book Antiqua" w:cs="Arial"/>
                <w:bCs/>
                <w:u w:color="000000"/>
                <w:lang w:eastAsia="es-CR"/>
              </w:rPr>
              <w:t>Tratándose de la Ciudad Judicial ubicada en San Joaquín de Flores, al no disponerse de un Consejo de Administración por las condiciones existentes en la Ciudad Judicial, y que no cumple con los despachos representantes en el Reglament</w:t>
            </w:r>
            <w:r>
              <w:rPr>
                <w:rFonts w:ascii="Book Antiqua" w:hAnsi="Book Antiqua" w:cs="Arial"/>
                <w:bCs/>
                <w:u w:color="000000"/>
                <w:lang w:eastAsia="es-CR"/>
              </w:rPr>
              <w:t>o</w:t>
            </w:r>
            <w:r w:rsidRPr="00DF4D34">
              <w:rPr>
                <w:rFonts w:ascii="Book Antiqua" w:hAnsi="Book Antiqua" w:cs="Arial"/>
                <w:bCs/>
                <w:u w:color="000000"/>
                <w:lang w:eastAsia="es-CR"/>
              </w:rPr>
              <w:t xml:space="preserve"> existente, se determina que el Equipo de Continuidad del Servicio deberá conformarse con el Administrador Regional, el personal profesional en Salud Ocupacional, y con representantes de otras instancias ahí ubicadas para implementar los referidos planes, sea el Jefe o la Jefa, o a quien se designe por parte del Departamento de Medicina Legal, Departamento de Laboratorio de Ciencias Forenses, Archivo Judicial, Escuela Judicial, entre otros que puedan conformar el equipo. El Administrador del Circuito, será la figura de enlace.</w:t>
            </w:r>
          </w:p>
          <w:p w14:paraId="6872B267" w14:textId="77777777" w:rsidR="009863AB" w:rsidRPr="00FB51B3" w:rsidRDefault="009863AB" w:rsidP="00312987">
            <w:pPr>
              <w:rPr>
                <w:rFonts w:ascii="Book Antiqua" w:hAnsi="Book Antiqua" w:cs="Arial"/>
              </w:rPr>
            </w:pPr>
          </w:p>
          <w:p w14:paraId="13330026" w14:textId="77777777" w:rsidR="009863AB" w:rsidRDefault="009863AB" w:rsidP="001D0EA4">
            <w:pPr>
              <w:jc w:val="both"/>
              <w:rPr>
                <w:rFonts w:ascii="Book Antiqua" w:hAnsi="Book Antiqua" w:cs="Arial"/>
                <w:lang w:val="es-CR"/>
              </w:rPr>
            </w:pPr>
            <w:r>
              <w:rPr>
                <w:rFonts w:ascii="Book Antiqua" w:hAnsi="Book Antiqua" w:cs="Arial"/>
                <w:lang w:val="es-CR"/>
              </w:rPr>
              <w:t xml:space="preserve">Asimismo, el </w:t>
            </w:r>
            <w:r w:rsidRPr="000B2620">
              <w:rPr>
                <w:rFonts w:ascii="Book Antiqua" w:hAnsi="Book Antiqua" w:cs="Arial"/>
                <w:b/>
                <w:bCs/>
                <w:lang w:val="es-CR"/>
              </w:rPr>
              <w:t>Centro de Apoyo, Coordinación y Mejoramiento de la Función Juris</w:t>
            </w:r>
            <w:r>
              <w:rPr>
                <w:rFonts w:ascii="Book Antiqua" w:hAnsi="Book Antiqua" w:cs="Arial"/>
                <w:b/>
                <w:bCs/>
                <w:lang w:val="es-CR"/>
              </w:rPr>
              <w:t>d</w:t>
            </w:r>
            <w:r w:rsidRPr="000B2620">
              <w:rPr>
                <w:rFonts w:ascii="Book Antiqua" w:hAnsi="Book Antiqua" w:cs="Arial"/>
                <w:b/>
                <w:bCs/>
                <w:lang w:val="es-CR"/>
              </w:rPr>
              <w:t>iccional</w:t>
            </w:r>
            <w:r>
              <w:rPr>
                <w:rFonts w:ascii="Book Antiqua" w:hAnsi="Book Antiqua" w:cs="Arial"/>
                <w:lang w:val="es-CR"/>
              </w:rPr>
              <w:t xml:space="preserve"> promovería las acciones a desarrollar por parte de los Despachos Judiciales a nivel nacional, dada su condición de ente rector del Programa 927 “Servicio Jurisdiccional”. </w:t>
            </w:r>
          </w:p>
          <w:p w14:paraId="26996668" w14:textId="77777777" w:rsidR="009863AB" w:rsidRPr="00312850" w:rsidRDefault="009863AB" w:rsidP="00312987">
            <w:pPr>
              <w:rPr>
                <w:rFonts w:ascii="Book Antiqua" w:hAnsi="Book Antiqua" w:cs="Arial"/>
                <w:lang w:val="es-CR"/>
              </w:rPr>
            </w:pPr>
          </w:p>
        </w:tc>
      </w:tr>
    </w:tbl>
    <w:p w14:paraId="52E36EC4" w14:textId="77777777" w:rsidR="009863AB" w:rsidRDefault="009863AB" w:rsidP="009863AB">
      <w:pPr>
        <w:spacing w:after="0" w:line="240" w:lineRule="auto"/>
        <w:jc w:val="both"/>
        <w:rPr>
          <w:rFonts w:ascii="Book Antiqua" w:hAnsi="Book Antiqua"/>
          <w:sz w:val="24"/>
          <w:szCs w:val="24"/>
        </w:rPr>
      </w:pPr>
    </w:p>
    <w:p w14:paraId="574F9B66" w14:textId="77777777" w:rsidR="00693DAA" w:rsidRDefault="00693DAA" w:rsidP="00D47095">
      <w:pPr>
        <w:spacing w:after="0" w:line="240" w:lineRule="auto"/>
        <w:jc w:val="both"/>
        <w:rPr>
          <w:rFonts w:ascii="Book Antiqua" w:hAnsi="Book Antiqua" w:cs="Arial"/>
          <w:b/>
          <w:bCs/>
          <w:color w:val="FFFFFF" w:themeColor="background1"/>
          <w:sz w:val="28"/>
          <w:szCs w:val="28"/>
        </w:rPr>
      </w:pPr>
    </w:p>
    <w:p w14:paraId="292F0D49" w14:textId="77777777" w:rsidR="002D556B" w:rsidRDefault="002D556B" w:rsidP="00D47095">
      <w:pPr>
        <w:spacing w:after="0" w:line="240" w:lineRule="auto"/>
        <w:jc w:val="both"/>
        <w:rPr>
          <w:rFonts w:ascii="Book Antiqua" w:hAnsi="Book Antiqua" w:cs="Arial"/>
          <w:b/>
          <w:bCs/>
          <w:color w:val="FFFFFF" w:themeColor="background1"/>
          <w:sz w:val="28"/>
          <w:szCs w:val="28"/>
        </w:rPr>
      </w:pPr>
    </w:p>
    <w:p w14:paraId="6EF51999" w14:textId="77777777" w:rsidR="009E7B14" w:rsidRDefault="009E7B14" w:rsidP="00D47095">
      <w:pPr>
        <w:spacing w:after="0" w:line="240" w:lineRule="auto"/>
        <w:jc w:val="both"/>
        <w:rPr>
          <w:rFonts w:ascii="Book Antiqua" w:hAnsi="Book Antiqua" w:cs="Arial"/>
          <w:b/>
          <w:bCs/>
          <w:color w:val="FFFFFF" w:themeColor="background1"/>
          <w:sz w:val="28"/>
          <w:szCs w:val="28"/>
        </w:rPr>
      </w:pPr>
    </w:p>
    <w:p w14:paraId="447DBB29" w14:textId="094E3B8D" w:rsidR="004C0815" w:rsidRPr="00D813F2" w:rsidRDefault="00D935FF" w:rsidP="008F52C2">
      <w:pPr>
        <w:pStyle w:val="Ttulo3"/>
        <w:numPr>
          <w:ilvl w:val="2"/>
          <w:numId w:val="1"/>
        </w:numPr>
        <w:spacing w:before="0" w:line="240" w:lineRule="auto"/>
        <w:jc w:val="both"/>
        <w:rPr>
          <w:rFonts w:ascii="Book Antiqua" w:hAnsi="Book Antiqua"/>
          <w:b/>
          <w:bCs/>
          <w:color w:val="auto"/>
        </w:rPr>
      </w:pPr>
      <w:bookmarkStart w:id="182" w:name="_Toc96676541"/>
      <w:bookmarkStart w:id="183" w:name="_Toc96676657"/>
      <w:bookmarkStart w:id="184" w:name="_Toc96676734"/>
      <w:bookmarkStart w:id="185" w:name="_Toc96958257"/>
      <w:bookmarkStart w:id="186" w:name="_Toc96958321"/>
      <w:bookmarkStart w:id="187" w:name="_Toc97102497"/>
      <w:bookmarkStart w:id="188" w:name="_Toc97103750"/>
      <w:bookmarkStart w:id="189" w:name="_Toc97103796"/>
      <w:bookmarkStart w:id="190" w:name="_Toc97103850"/>
      <w:bookmarkStart w:id="191" w:name="_Toc97103896"/>
      <w:bookmarkStart w:id="192" w:name="_Toc97293474"/>
      <w:bookmarkStart w:id="193" w:name="_Toc96676542"/>
      <w:bookmarkStart w:id="194" w:name="_Toc96676658"/>
      <w:bookmarkStart w:id="195" w:name="_Toc96676735"/>
      <w:bookmarkStart w:id="196" w:name="_Toc96958258"/>
      <w:bookmarkStart w:id="197" w:name="_Toc96958322"/>
      <w:bookmarkStart w:id="198" w:name="_Toc97102498"/>
      <w:bookmarkStart w:id="199" w:name="_Toc97103751"/>
      <w:bookmarkStart w:id="200" w:name="_Toc97103797"/>
      <w:bookmarkStart w:id="201" w:name="_Toc97103851"/>
      <w:bookmarkStart w:id="202" w:name="_Toc97103897"/>
      <w:bookmarkStart w:id="203" w:name="_Toc97293475"/>
      <w:bookmarkStart w:id="204" w:name="_Toc96676543"/>
      <w:bookmarkStart w:id="205" w:name="_Toc96676659"/>
      <w:bookmarkStart w:id="206" w:name="_Toc96676736"/>
      <w:bookmarkStart w:id="207" w:name="_Toc96958259"/>
      <w:bookmarkStart w:id="208" w:name="_Toc96958323"/>
      <w:bookmarkStart w:id="209" w:name="_Toc97102499"/>
      <w:bookmarkStart w:id="210" w:name="_Toc97103752"/>
      <w:bookmarkStart w:id="211" w:name="_Toc97103798"/>
      <w:bookmarkStart w:id="212" w:name="_Toc97103852"/>
      <w:bookmarkStart w:id="213" w:name="_Toc97103898"/>
      <w:bookmarkStart w:id="214" w:name="_Toc97293476"/>
      <w:bookmarkStart w:id="215" w:name="_Toc96676544"/>
      <w:bookmarkStart w:id="216" w:name="_Toc96676660"/>
      <w:bookmarkStart w:id="217" w:name="_Toc96676737"/>
      <w:bookmarkStart w:id="218" w:name="_Toc96958260"/>
      <w:bookmarkStart w:id="219" w:name="_Toc96958324"/>
      <w:bookmarkStart w:id="220" w:name="_Toc97102500"/>
      <w:bookmarkStart w:id="221" w:name="_Toc97103753"/>
      <w:bookmarkStart w:id="222" w:name="_Toc97103799"/>
      <w:bookmarkStart w:id="223" w:name="_Toc97103853"/>
      <w:bookmarkStart w:id="224" w:name="_Toc97103899"/>
      <w:bookmarkStart w:id="225" w:name="_Toc97293477"/>
      <w:bookmarkStart w:id="226" w:name="_Toc102573036"/>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Fonts w:ascii="Book Antiqua" w:hAnsi="Book Antiqua"/>
          <w:b/>
          <w:bCs/>
          <w:color w:val="auto"/>
        </w:rPr>
        <w:t>F</w:t>
      </w:r>
      <w:r w:rsidR="004C0815" w:rsidRPr="00D813F2">
        <w:rPr>
          <w:rFonts w:ascii="Book Antiqua" w:hAnsi="Book Antiqua"/>
          <w:b/>
          <w:bCs/>
          <w:color w:val="auto"/>
        </w:rPr>
        <w:t xml:space="preserve">ases del </w:t>
      </w:r>
      <w:r w:rsidR="004C0815">
        <w:rPr>
          <w:rFonts w:ascii="Book Antiqua" w:hAnsi="Book Antiqua"/>
          <w:b/>
          <w:bCs/>
          <w:color w:val="auto"/>
        </w:rPr>
        <w:t>SGCS</w:t>
      </w:r>
      <w:r w:rsidR="004C0815" w:rsidRPr="00D813F2">
        <w:rPr>
          <w:rFonts w:ascii="Book Antiqua" w:hAnsi="Book Antiqua"/>
          <w:b/>
          <w:bCs/>
          <w:color w:val="auto"/>
        </w:rPr>
        <w:t xml:space="preserve"> y las dependencias involucradas</w:t>
      </w:r>
      <w:bookmarkEnd w:id="226"/>
    </w:p>
    <w:p w14:paraId="2681EF75" w14:textId="77777777" w:rsidR="004C0815" w:rsidRDefault="004C0815" w:rsidP="004C0815">
      <w:pPr>
        <w:spacing w:after="0" w:line="240" w:lineRule="auto"/>
        <w:jc w:val="both"/>
        <w:rPr>
          <w:rFonts w:ascii="Book Antiqua" w:hAnsi="Book Antiqua"/>
          <w:sz w:val="24"/>
          <w:szCs w:val="24"/>
        </w:rPr>
      </w:pPr>
    </w:p>
    <w:p w14:paraId="61CC33FE" w14:textId="77777777" w:rsidR="004C0815" w:rsidRDefault="004C0815" w:rsidP="004C0815">
      <w:pPr>
        <w:spacing w:after="0" w:line="240" w:lineRule="auto"/>
        <w:jc w:val="both"/>
        <w:rPr>
          <w:rFonts w:ascii="Book Antiqua" w:hAnsi="Book Antiqua"/>
          <w:sz w:val="24"/>
          <w:szCs w:val="24"/>
        </w:rPr>
      </w:pPr>
      <w:r>
        <w:rPr>
          <w:rFonts w:ascii="Book Antiqua" w:hAnsi="Book Antiqua"/>
          <w:sz w:val="24"/>
          <w:szCs w:val="24"/>
        </w:rPr>
        <w:t>A continuación, se presentan las fases del SGCS, con base en el Ciclo de Deming “PHVA” y las dependencias judiciales que se proyectan para desarrollar su labor en la Continuidad del Servicio del Poder Judicial.</w:t>
      </w:r>
    </w:p>
    <w:p w14:paraId="71F384F7" w14:textId="75624F87" w:rsidR="004C0815" w:rsidRDefault="004C0815" w:rsidP="004C0815">
      <w:pPr>
        <w:spacing w:after="0" w:line="240" w:lineRule="auto"/>
        <w:jc w:val="both"/>
        <w:rPr>
          <w:rFonts w:ascii="Book Antiqua" w:hAnsi="Book Antiqua"/>
          <w:sz w:val="24"/>
          <w:szCs w:val="24"/>
        </w:rPr>
      </w:pPr>
    </w:p>
    <w:p w14:paraId="5791EDCB" w14:textId="145C796A" w:rsidR="000839E2" w:rsidRDefault="000839E2" w:rsidP="004C0815">
      <w:pPr>
        <w:spacing w:after="0" w:line="240" w:lineRule="auto"/>
        <w:jc w:val="both"/>
        <w:rPr>
          <w:rFonts w:ascii="Book Antiqua" w:hAnsi="Book Antiqua"/>
          <w:sz w:val="24"/>
          <w:szCs w:val="24"/>
        </w:rPr>
      </w:pPr>
    </w:p>
    <w:p w14:paraId="3AAA83DE" w14:textId="77777777" w:rsidR="000839E2" w:rsidRDefault="000839E2" w:rsidP="004C0815">
      <w:pPr>
        <w:spacing w:after="0" w:line="240" w:lineRule="auto"/>
        <w:jc w:val="both"/>
        <w:rPr>
          <w:rFonts w:ascii="Book Antiqua" w:hAnsi="Book Antiqua"/>
          <w:sz w:val="24"/>
          <w:szCs w:val="24"/>
        </w:rPr>
      </w:pPr>
    </w:p>
    <w:p w14:paraId="2640F4F0" w14:textId="77777777" w:rsidR="004C0815" w:rsidRDefault="004C0815" w:rsidP="004C0815">
      <w:pPr>
        <w:spacing w:after="0" w:line="240" w:lineRule="auto"/>
        <w:jc w:val="both"/>
        <w:rPr>
          <w:rFonts w:ascii="Book Antiqua" w:hAnsi="Book Antiqua"/>
          <w:sz w:val="24"/>
          <w:szCs w:val="24"/>
        </w:rPr>
      </w:pPr>
    </w:p>
    <w:tbl>
      <w:tblPr>
        <w:tblStyle w:val="Tablaconcuadrcula4-nfasis1"/>
        <w:tblW w:w="9815" w:type="dxa"/>
        <w:jc w:val="center"/>
        <w:tblLook w:val="04A0" w:firstRow="1" w:lastRow="0" w:firstColumn="1" w:lastColumn="0" w:noHBand="0" w:noVBand="1"/>
      </w:tblPr>
      <w:tblGrid>
        <w:gridCol w:w="1413"/>
        <w:gridCol w:w="8402"/>
      </w:tblGrid>
      <w:tr w:rsidR="004C0815" w14:paraId="4F7BAD0C" w14:textId="77777777" w:rsidTr="00B67096">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250162BF" w14:textId="77777777" w:rsidR="004C0815" w:rsidRPr="00504A91" w:rsidRDefault="004C0815" w:rsidP="00B67096">
            <w:pPr>
              <w:rPr>
                <w:rFonts w:ascii="Book Antiqua" w:hAnsi="Book Antiqua" w:cs="Arial"/>
                <w:b w:val="0"/>
                <w:u w:color="000000"/>
                <w:lang w:eastAsia="es-CR"/>
              </w:rPr>
            </w:pPr>
            <w:r w:rsidRPr="00504A91">
              <w:rPr>
                <w:rFonts w:ascii="Book Antiqua" w:hAnsi="Book Antiqua" w:cs="Arial"/>
                <w:u w:color="000000"/>
                <w:lang w:eastAsia="es-CR"/>
              </w:rPr>
              <w:t>Sigla</w:t>
            </w:r>
          </w:p>
        </w:tc>
        <w:tc>
          <w:tcPr>
            <w:tcW w:w="8402" w:type="dxa"/>
          </w:tcPr>
          <w:p w14:paraId="4135FEC5" w14:textId="77777777" w:rsidR="004C0815" w:rsidRPr="00504A91" w:rsidRDefault="004C0815" w:rsidP="00B67096">
            <w:pPr>
              <w:cnfStyle w:val="100000000000" w:firstRow="1" w:lastRow="0" w:firstColumn="0" w:lastColumn="0" w:oddVBand="0" w:evenVBand="0" w:oddHBand="0" w:evenHBand="0" w:firstRowFirstColumn="0" w:firstRowLastColumn="0" w:lastRowFirstColumn="0" w:lastRowLastColumn="0"/>
              <w:rPr>
                <w:rFonts w:ascii="Book Antiqua" w:hAnsi="Book Antiqua" w:cs="Arial"/>
                <w:b w:val="0"/>
                <w:u w:color="000000"/>
                <w:lang w:eastAsia="es-CR"/>
              </w:rPr>
            </w:pPr>
            <w:r w:rsidRPr="00504A91">
              <w:rPr>
                <w:rFonts w:ascii="Book Antiqua" w:hAnsi="Book Antiqua" w:cs="Arial"/>
                <w:u w:color="000000"/>
                <w:lang w:eastAsia="es-CR"/>
              </w:rPr>
              <w:t>Nombre</w:t>
            </w:r>
          </w:p>
        </w:tc>
      </w:tr>
      <w:tr w:rsidR="004C0815" w14:paraId="01F0AB51" w14:textId="77777777" w:rsidTr="00B67096">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413" w:type="dxa"/>
          </w:tcPr>
          <w:p w14:paraId="56AA8B43"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CS</w:t>
            </w:r>
          </w:p>
        </w:tc>
        <w:tc>
          <w:tcPr>
            <w:tcW w:w="8402" w:type="dxa"/>
          </w:tcPr>
          <w:p w14:paraId="67AD6460" w14:textId="77777777" w:rsidR="004C0815" w:rsidRPr="00504A91" w:rsidRDefault="004C0815"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Consejo Superior</w:t>
            </w:r>
          </w:p>
        </w:tc>
      </w:tr>
      <w:tr w:rsidR="004C0815" w14:paraId="3E975627" w14:textId="77777777" w:rsidTr="00B67096">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08E9003F"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CP</w:t>
            </w:r>
          </w:p>
        </w:tc>
        <w:tc>
          <w:tcPr>
            <w:tcW w:w="8402" w:type="dxa"/>
          </w:tcPr>
          <w:p w14:paraId="6DBB1EBE" w14:textId="77777777" w:rsidR="004C0815" w:rsidRPr="00504A91" w:rsidRDefault="004C0815"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Corte Plena</w:t>
            </w:r>
          </w:p>
        </w:tc>
      </w:tr>
      <w:tr w:rsidR="004C0815" w14:paraId="5A0C613E" w14:textId="77777777" w:rsidTr="00B67096">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413" w:type="dxa"/>
          </w:tcPr>
          <w:p w14:paraId="4ED0D987"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AJ</w:t>
            </w:r>
          </w:p>
        </w:tc>
        <w:tc>
          <w:tcPr>
            <w:tcW w:w="8402" w:type="dxa"/>
          </w:tcPr>
          <w:p w14:paraId="3D35F532" w14:textId="77777777" w:rsidR="004C0815" w:rsidRPr="00504A91" w:rsidRDefault="004C0815"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Auditoría Judicial</w:t>
            </w:r>
          </w:p>
        </w:tc>
      </w:tr>
      <w:tr w:rsidR="004C0815" w14:paraId="109136ED" w14:textId="77777777" w:rsidTr="00B67096">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27FB7ED0"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lastRenderedPageBreak/>
              <w:t>CSPJ</w:t>
            </w:r>
          </w:p>
        </w:tc>
        <w:tc>
          <w:tcPr>
            <w:tcW w:w="8402" w:type="dxa"/>
          </w:tcPr>
          <w:p w14:paraId="763CABA1" w14:textId="77777777" w:rsidR="004C0815" w:rsidRPr="00504A91" w:rsidRDefault="004C0815"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Contraloría de Servicios</w:t>
            </w:r>
          </w:p>
        </w:tc>
      </w:tr>
      <w:tr w:rsidR="004C0815" w14:paraId="4854EE1D" w14:textId="77777777" w:rsidTr="00B67096">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1413" w:type="dxa"/>
          </w:tcPr>
          <w:p w14:paraId="2DF4EA41" w14:textId="72C4B916" w:rsidR="004C0815" w:rsidRPr="003C2889" w:rsidRDefault="001E3788" w:rsidP="00B67096">
            <w:pPr>
              <w:rPr>
                <w:rFonts w:ascii="Book Antiqua" w:hAnsi="Book Antiqua" w:cs="Arial"/>
                <w:b w:val="0"/>
                <w:sz w:val="20"/>
                <w:szCs w:val="20"/>
                <w:u w:color="000000"/>
                <w:lang w:eastAsia="es-CR"/>
              </w:rPr>
            </w:pPr>
            <w:r>
              <w:rPr>
                <w:rFonts w:ascii="Book Antiqua" w:hAnsi="Book Antiqua" w:cs="Arial"/>
                <w:sz w:val="20"/>
                <w:szCs w:val="20"/>
                <w:u w:color="000000"/>
                <w:lang w:eastAsia="es-CR"/>
              </w:rPr>
              <w:t>C</w:t>
            </w:r>
            <w:r w:rsidR="00336690">
              <w:rPr>
                <w:rFonts w:ascii="Book Antiqua" w:hAnsi="Book Antiqua" w:cs="Arial"/>
                <w:sz w:val="20"/>
                <w:szCs w:val="20"/>
                <w:u w:color="000000"/>
                <w:lang w:eastAsia="es-CR"/>
              </w:rPr>
              <w:t>T</w:t>
            </w:r>
            <w:r>
              <w:rPr>
                <w:rFonts w:ascii="Book Antiqua" w:hAnsi="Book Antiqua" w:cs="Arial"/>
                <w:sz w:val="20"/>
                <w:szCs w:val="20"/>
                <w:u w:color="000000"/>
                <w:lang w:eastAsia="es-CR"/>
              </w:rPr>
              <w:t>CSPJ</w:t>
            </w:r>
          </w:p>
        </w:tc>
        <w:tc>
          <w:tcPr>
            <w:tcW w:w="8402" w:type="dxa"/>
          </w:tcPr>
          <w:p w14:paraId="27CB9662" w14:textId="4D019AEB" w:rsidR="004C0815" w:rsidRPr="00504A91" w:rsidRDefault="005D0BF1"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Pr>
                <w:rFonts w:ascii="Book Antiqua" w:hAnsi="Book Antiqua" w:cs="Arial"/>
                <w:bCs/>
                <w:u w:color="000000"/>
                <w:lang w:eastAsia="es-CR"/>
              </w:rPr>
              <w:t xml:space="preserve">Comité </w:t>
            </w:r>
            <w:r w:rsidR="00336690">
              <w:rPr>
                <w:rFonts w:ascii="Book Antiqua" w:hAnsi="Book Antiqua" w:cs="Arial"/>
                <w:bCs/>
                <w:u w:color="000000"/>
                <w:lang w:eastAsia="es-CR"/>
              </w:rPr>
              <w:t xml:space="preserve">Técnico </w:t>
            </w:r>
            <w:r>
              <w:rPr>
                <w:rFonts w:ascii="Book Antiqua" w:hAnsi="Book Antiqua" w:cs="Arial"/>
                <w:bCs/>
                <w:u w:color="000000"/>
                <w:lang w:eastAsia="es-CR"/>
              </w:rPr>
              <w:t>de Continuidad de</w:t>
            </w:r>
            <w:r w:rsidR="001E3788">
              <w:rPr>
                <w:rFonts w:ascii="Book Antiqua" w:hAnsi="Book Antiqua" w:cs="Arial"/>
                <w:bCs/>
                <w:u w:color="000000"/>
                <w:lang w:eastAsia="es-CR"/>
              </w:rPr>
              <w:t xml:space="preserve">l Servicio del Poder Judicial </w:t>
            </w:r>
          </w:p>
        </w:tc>
      </w:tr>
      <w:tr w:rsidR="004C0815" w14:paraId="4107C459" w14:textId="77777777" w:rsidTr="00B67096">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7D3FB76E" w14:textId="682272D5" w:rsidR="004C0815" w:rsidRPr="003C2889" w:rsidRDefault="005A5326" w:rsidP="00B67096">
            <w:pPr>
              <w:rPr>
                <w:rFonts w:ascii="Book Antiqua" w:hAnsi="Book Antiqua" w:cs="Arial"/>
                <w:b w:val="0"/>
                <w:sz w:val="20"/>
                <w:szCs w:val="20"/>
                <w:u w:color="000000"/>
                <w:lang w:eastAsia="es-CR"/>
              </w:rPr>
            </w:pPr>
            <w:r>
              <w:rPr>
                <w:rFonts w:ascii="Book Antiqua" w:hAnsi="Book Antiqua" w:cs="Arial"/>
                <w:sz w:val="20"/>
                <w:szCs w:val="20"/>
                <w:u w:color="000000"/>
                <w:lang w:eastAsia="es-CR"/>
              </w:rPr>
              <w:t>SB</w:t>
            </w:r>
            <w:r w:rsidR="002D5E2D">
              <w:rPr>
                <w:rFonts w:ascii="Book Antiqua" w:hAnsi="Book Antiqua" w:cs="Arial"/>
                <w:sz w:val="20"/>
                <w:szCs w:val="20"/>
                <w:u w:color="000000"/>
                <w:lang w:eastAsia="es-CR"/>
              </w:rPr>
              <w:t>GCS</w:t>
            </w:r>
          </w:p>
        </w:tc>
        <w:tc>
          <w:tcPr>
            <w:tcW w:w="8402" w:type="dxa"/>
          </w:tcPr>
          <w:p w14:paraId="106D028E" w14:textId="12E5F770" w:rsidR="004C0815" w:rsidRPr="00504A91" w:rsidRDefault="005A5326"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Pr>
                <w:rFonts w:ascii="Book Antiqua" w:hAnsi="Book Antiqua" w:cs="Arial"/>
                <w:bCs/>
                <w:u w:color="000000"/>
                <w:lang w:eastAsia="es-CR"/>
              </w:rPr>
              <w:t xml:space="preserve">Subproceso </w:t>
            </w:r>
            <w:r w:rsidR="002D5E2D">
              <w:rPr>
                <w:rFonts w:ascii="Book Antiqua" w:hAnsi="Book Antiqua" w:cs="Arial"/>
                <w:bCs/>
                <w:u w:color="000000"/>
                <w:lang w:eastAsia="es-CR"/>
              </w:rPr>
              <w:t xml:space="preserve">Gestión de Continuidad del Servicio - </w:t>
            </w:r>
            <w:r w:rsidR="004C0815">
              <w:rPr>
                <w:rFonts w:ascii="Book Antiqua" w:hAnsi="Book Antiqua" w:cs="Arial"/>
                <w:bCs/>
                <w:u w:color="000000"/>
                <w:lang w:eastAsia="es-CR"/>
              </w:rPr>
              <w:t>Dirección Ejecutiva</w:t>
            </w:r>
          </w:p>
        </w:tc>
      </w:tr>
      <w:tr w:rsidR="004C0815" w14:paraId="3DC82E47" w14:textId="77777777" w:rsidTr="00B67096">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413" w:type="dxa"/>
          </w:tcPr>
          <w:p w14:paraId="62045E1A"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DPLA</w:t>
            </w:r>
          </w:p>
        </w:tc>
        <w:tc>
          <w:tcPr>
            <w:tcW w:w="8402" w:type="dxa"/>
          </w:tcPr>
          <w:p w14:paraId="5C9AE821" w14:textId="77777777" w:rsidR="004C0815" w:rsidRPr="00504A91" w:rsidRDefault="004C0815"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Dirección de Planificación</w:t>
            </w:r>
          </w:p>
        </w:tc>
      </w:tr>
      <w:tr w:rsidR="004C0815" w14:paraId="2E89D652" w14:textId="77777777" w:rsidTr="00B67096">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43A43009"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OCI</w:t>
            </w:r>
          </w:p>
        </w:tc>
        <w:tc>
          <w:tcPr>
            <w:tcW w:w="8402" w:type="dxa"/>
          </w:tcPr>
          <w:p w14:paraId="0CD3A5BC" w14:textId="77777777" w:rsidR="004C0815" w:rsidRPr="00504A91" w:rsidRDefault="004C0815"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Oficina de Control Interno</w:t>
            </w:r>
          </w:p>
        </w:tc>
      </w:tr>
      <w:tr w:rsidR="004C0815" w14:paraId="393A2E8C" w14:textId="77777777" w:rsidTr="00B67096">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78EFC407"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DTIC</w:t>
            </w:r>
          </w:p>
        </w:tc>
        <w:tc>
          <w:tcPr>
            <w:tcW w:w="8402" w:type="dxa"/>
          </w:tcPr>
          <w:p w14:paraId="2140423F" w14:textId="77777777" w:rsidR="004C0815" w:rsidRPr="00504A91" w:rsidRDefault="004C0815"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Dirección de Tecnología de Información y Comunicaciones</w:t>
            </w:r>
          </w:p>
        </w:tc>
      </w:tr>
      <w:tr w:rsidR="004C0815" w14:paraId="07132738" w14:textId="77777777" w:rsidTr="00B67096">
        <w:trPr>
          <w:trHeight w:val="221"/>
          <w:jc w:val="center"/>
        </w:trPr>
        <w:tc>
          <w:tcPr>
            <w:cnfStyle w:val="001000000000" w:firstRow="0" w:lastRow="0" w:firstColumn="1" w:lastColumn="0" w:oddVBand="0" w:evenVBand="0" w:oddHBand="0" w:evenHBand="0" w:firstRowFirstColumn="0" w:firstRowLastColumn="0" w:lastRowFirstColumn="0" w:lastRowLastColumn="0"/>
            <w:tcW w:w="1413" w:type="dxa"/>
          </w:tcPr>
          <w:p w14:paraId="08188B87"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DGH</w:t>
            </w:r>
          </w:p>
        </w:tc>
        <w:tc>
          <w:tcPr>
            <w:tcW w:w="8402" w:type="dxa"/>
          </w:tcPr>
          <w:p w14:paraId="30AD6547" w14:textId="77777777" w:rsidR="004C0815" w:rsidRPr="00504A91" w:rsidRDefault="004C0815"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Dirección de Gestión Humana</w:t>
            </w:r>
          </w:p>
        </w:tc>
      </w:tr>
      <w:tr w:rsidR="004C0815" w14:paraId="36FEB0B1" w14:textId="77777777" w:rsidTr="00B67096">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04D43B55"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ECS</w:t>
            </w:r>
          </w:p>
        </w:tc>
        <w:tc>
          <w:tcPr>
            <w:tcW w:w="8402" w:type="dxa"/>
          </w:tcPr>
          <w:p w14:paraId="5CF4D0E4" w14:textId="77777777" w:rsidR="004C0815" w:rsidRPr="00504A91" w:rsidRDefault="004C0815"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Equipos de Continuidad del Servicio (Se propone que sean los Consejos de Administración de Circuito)</w:t>
            </w:r>
          </w:p>
        </w:tc>
      </w:tr>
      <w:tr w:rsidR="004C0815" w14:paraId="2BB9E6C7" w14:textId="77777777" w:rsidTr="00B67096">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63CD456C"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OIJ, MP, DP</w:t>
            </w:r>
          </w:p>
        </w:tc>
        <w:tc>
          <w:tcPr>
            <w:tcW w:w="8402" w:type="dxa"/>
          </w:tcPr>
          <w:p w14:paraId="54ED393E" w14:textId="77777777" w:rsidR="004C0815" w:rsidRPr="00504A91" w:rsidRDefault="004C0815"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Administraciones del Organismo de Investigación Judicial, Ministerio Público y Defensa Pública.</w:t>
            </w:r>
          </w:p>
        </w:tc>
      </w:tr>
      <w:tr w:rsidR="004C0815" w14:paraId="34A236B6" w14:textId="77777777" w:rsidTr="00B67096">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15D71F50"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AR</w:t>
            </w:r>
          </w:p>
        </w:tc>
        <w:tc>
          <w:tcPr>
            <w:tcW w:w="8402" w:type="dxa"/>
          </w:tcPr>
          <w:p w14:paraId="78D8EA52" w14:textId="77777777" w:rsidR="004C0815" w:rsidRPr="00504A91" w:rsidRDefault="004C0815" w:rsidP="00B67096">
            <w:pPr>
              <w:cnfStyle w:val="000000100000" w:firstRow="0" w:lastRow="0" w:firstColumn="0" w:lastColumn="0" w:oddVBand="0" w:evenVBand="0" w:oddHBand="1"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Administraciones Regionales</w:t>
            </w:r>
          </w:p>
        </w:tc>
      </w:tr>
      <w:tr w:rsidR="004C0815" w14:paraId="78AE97DD" w14:textId="77777777" w:rsidTr="00B67096">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4E19C5C0"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PJCR</w:t>
            </w:r>
          </w:p>
        </w:tc>
        <w:tc>
          <w:tcPr>
            <w:tcW w:w="8402" w:type="dxa"/>
          </w:tcPr>
          <w:p w14:paraId="4DC4243A" w14:textId="77777777" w:rsidR="004C0815" w:rsidRPr="00504A91" w:rsidRDefault="004C0815" w:rsidP="00B67096">
            <w:pPr>
              <w:cnfStyle w:val="000000000000" w:firstRow="0" w:lastRow="0" w:firstColumn="0" w:lastColumn="0" w:oddVBand="0" w:evenVBand="0" w:oddHBand="0" w:evenHBand="0" w:firstRowFirstColumn="0" w:firstRowLastColumn="0" w:lastRowFirstColumn="0" w:lastRowLastColumn="0"/>
              <w:rPr>
                <w:rFonts w:ascii="Book Antiqua" w:hAnsi="Book Antiqua" w:cs="Arial"/>
                <w:b/>
                <w:u w:color="000000"/>
                <w:lang w:eastAsia="es-CR"/>
              </w:rPr>
            </w:pPr>
            <w:r w:rsidRPr="00504A91">
              <w:rPr>
                <w:rFonts w:ascii="Book Antiqua" w:hAnsi="Book Antiqua" w:cs="Arial"/>
                <w:bCs/>
                <w:u w:color="000000"/>
                <w:lang w:eastAsia="es-CR"/>
              </w:rPr>
              <w:t>Poder Judicial de Costa Rica</w:t>
            </w:r>
          </w:p>
        </w:tc>
      </w:tr>
      <w:tr w:rsidR="004C0815" w14:paraId="4DC1EB17" w14:textId="77777777" w:rsidTr="00B67096">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5D04EE79" w14:textId="77777777" w:rsidR="004C0815" w:rsidRPr="003C2889" w:rsidRDefault="004C0815" w:rsidP="00B67096">
            <w:pPr>
              <w:rPr>
                <w:rFonts w:ascii="Book Antiqua" w:hAnsi="Book Antiqua" w:cs="Arial"/>
                <w:b w:val="0"/>
                <w:sz w:val="20"/>
                <w:szCs w:val="20"/>
                <w:u w:color="000000"/>
                <w:lang w:eastAsia="es-CR"/>
              </w:rPr>
            </w:pPr>
            <w:r w:rsidRPr="003C2889">
              <w:rPr>
                <w:rFonts w:ascii="Book Antiqua" w:hAnsi="Book Antiqua" w:cs="Arial"/>
                <w:sz w:val="20"/>
                <w:szCs w:val="20"/>
                <w:u w:color="000000"/>
                <w:lang w:eastAsia="es-CR"/>
              </w:rPr>
              <w:t>SGCS</w:t>
            </w:r>
          </w:p>
        </w:tc>
        <w:tc>
          <w:tcPr>
            <w:tcW w:w="8402" w:type="dxa"/>
          </w:tcPr>
          <w:p w14:paraId="213D7518" w14:textId="77777777" w:rsidR="004C0815" w:rsidRPr="00504A91" w:rsidRDefault="004C0815" w:rsidP="00B67096">
            <w:pPr>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504A91">
              <w:rPr>
                <w:rFonts w:ascii="Book Antiqua" w:hAnsi="Book Antiqua" w:cs="Arial"/>
                <w:bCs/>
                <w:u w:color="000000"/>
                <w:lang w:eastAsia="es-CR"/>
              </w:rPr>
              <w:t>Sistema de Gestión de Continuidad del Servicio</w:t>
            </w:r>
          </w:p>
        </w:tc>
      </w:tr>
      <w:tr w:rsidR="004C0815" w14:paraId="5F6C4E7B" w14:textId="77777777" w:rsidTr="00B67096">
        <w:trPr>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2364B53D" w14:textId="77777777" w:rsidR="004C0815" w:rsidRPr="003C2889" w:rsidRDefault="004C0815" w:rsidP="00B67096">
            <w:pPr>
              <w:rPr>
                <w:rFonts w:ascii="Book Antiqua" w:hAnsi="Book Antiqua" w:cs="Arial"/>
                <w:sz w:val="20"/>
                <w:szCs w:val="20"/>
                <w:u w:color="000000"/>
                <w:lang w:eastAsia="es-CR"/>
              </w:rPr>
            </w:pPr>
            <w:r>
              <w:rPr>
                <w:rFonts w:ascii="Book Antiqua" w:hAnsi="Book Antiqua" w:cs="Arial"/>
                <w:sz w:val="20"/>
                <w:szCs w:val="20"/>
                <w:u w:color="000000"/>
                <w:lang w:eastAsia="es-CR"/>
              </w:rPr>
              <w:t>CACMFJ</w:t>
            </w:r>
          </w:p>
        </w:tc>
        <w:tc>
          <w:tcPr>
            <w:tcW w:w="8402" w:type="dxa"/>
          </w:tcPr>
          <w:p w14:paraId="69899D81" w14:textId="77777777" w:rsidR="004C0815" w:rsidRPr="00504A91" w:rsidRDefault="004C0815" w:rsidP="00B67096">
            <w:pPr>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Cs/>
                <w:u w:color="000000"/>
                <w:lang w:eastAsia="es-CR"/>
              </w:rPr>
            </w:pPr>
            <w:r w:rsidRPr="006E49B7">
              <w:rPr>
                <w:rFonts w:ascii="Book Antiqua" w:hAnsi="Book Antiqua" w:cs="Arial"/>
                <w:bCs/>
                <w:u w:color="000000"/>
                <w:lang w:eastAsia="es-CR"/>
              </w:rPr>
              <w:t xml:space="preserve">Centro de Apoyo, Coordinación y Mejoramiento de la Función </w:t>
            </w:r>
            <w:r>
              <w:rPr>
                <w:rFonts w:ascii="Book Antiqua" w:hAnsi="Book Antiqua" w:cs="Arial"/>
                <w:bCs/>
                <w:u w:color="000000"/>
                <w:lang w:eastAsia="es-CR"/>
              </w:rPr>
              <w:t>Jurisdiccional</w:t>
            </w:r>
          </w:p>
        </w:tc>
      </w:tr>
      <w:tr w:rsidR="004C0815" w14:paraId="02CA2FC3" w14:textId="77777777" w:rsidTr="00B67096">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3" w:type="dxa"/>
          </w:tcPr>
          <w:p w14:paraId="590B9EBF" w14:textId="77777777" w:rsidR="004C0815" w:rsidRDefault="004C0815" w:rsidP="00B67096">
            <w:pPr>
              <w:rPr>
                <w:rFonts w:ascii="Book Antiqua" w:hAnsi="Book Antiqua" w:cs="Arial"/>
                <w:sz w:val="20"/>
                <w:szCs w:val="20"/>
                <w:u w:color="000000"/>
                <w:lang w:eastAsia="es-CR"/>
              </w:rPr>
            </w:pPr>
            <w:r>
              <w:rPr>
                <w:rFonts w:ascii="Book Antiqua" w:hAnsi="Book Antiqua" w:cs="Arial"/>
                <w:sz w:val="20"/>
                <w:szCs w:val="20"/>
                <w:u w:color="000000"/>
                <w:lang w:eastAsia="es-CR"/>
              </w:rPr>
              <w:t>DPC</w:t>
            </w:r>
          </w:p>
        </w:tc>
        <w:tc>
          <w:tcPr>
            <w:tcW w:w="8402" w:type="dxa"/>
          </w:tcPr>
          <w:p w14:paraId="2DD5EBF7" w14:textId="77777777" w:rsidR="004C0815" w:rsidRPr="006E49B7" w:rsidRDefault="004C0815" w:rsidP="00B67096">
            <w:pPr>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bCs/>
                <w:u w:color="000000"/>
                <w:lang w:eastAsia="es-CR"/>
              </w:rPr>
            </w:pPr>
            <w:r>
              <w:rPr>
                <w:rFonts w:ascii="Book Antiqua" w:hAnsi="Book Antiqua" w:cs="Arial"/>
                <w:bCs/>
                <w:u w:color="000000"/>
                <w:lang w:eastAsia="es-CR"/>
              </w:rPr>
              <w:t xml:space="preserve">Dueños de Procesos Críticos </w:t>
            </w:r>
          </w:p>
        </w:tc>
      </w:tr>
    </w:tbl>
    <w:p w14:paraId="66277368" w14:textId="77777777" w:rsidR="00CB763B" w:rsidRDefault="00CB763B" w:rsidP="004C0815">
      <w:pPr>
        <w:spacing w:after="0" w:line="240" w:lineRule="auto"/>
        <w:jc w:val="center"/>
        <w:rPr>
          <w:rFonts w:ascii="Book Antiqua" w:hAnsi="Book Antiqua"/>
          <w:b/>
          <w:bCs/>
          <w:i/>
          <w:iCs/>
          <w:sz w:val="20"/>
          <w:szCs w:val="20"/>
        </w:rPr>
      </w:pPr>
    </w:p>
    <w:p w14:paraId="3775F8E3" w14:textId="77777777" w:rsidR="003B67AB" w:rsidRDefault="003B67AB" w:rsidP="004C0815">
      <w:pPr>
        <w:spacing w:after="0" w:line="240" w:lineRule="auto"/>
        <w:jc w:val="center"/>
        <w:rPr>
          <w:rFonts w:ascii="Book Antiqua" w:hAnsi="Book Antiqua"/>
          <w:b/>
          <w:bCs/>
          <w:i/>
          <w:iCs/>
          <w:sz w:val="20"/>
          <w:szCs w:val="20"/>
        </w:rPr>
      </w:pPr>
    </w:p>
    <w:p w14:paraId="6B5ECCDA" w14:textId="77777777" w:rsidR="003B67AB" w:rsidRDefault="003B67AB" w:rsidP="004C0815">
      <w:pPr>
        <w:spacing w:after="0" w:line="240" w:lineRule="auto"/>
        <w:jc w:val="center"/>
        <w:rPr>
          <w:rFonts w:ascii="Book Antiqua" w:hAnsi="Book Antiqua"/>
          <w:b/>
          <w:bCs/>
          <w:i/>
          <w:iCs/>
          <w:sz w:val="20"/>
          <w:szCs w:val="20"/>
        </w:rPr>
      </w:pPr>
    </w:p>
    <w:p w14:paraId="3ED49F8E" w14:textId="77777777" w:rsidR="003B67AB" w:rsidRDefault="003B67AB" w:rsidP="004C0815">
      <w:pPr>
        <w:spacing w:after="0" w:line="240" w:lineRule="auto"/>
        <w:jc w:val="center"/>
        <w:rPr>
          <w:rFonts w:ascii="Book Antiqua" w:hAnsi="Book Antiqua"/>
          <w:b/>
          <w:bCs/>
          <w:i/>
          <w:iCs/>
          <w:sz w:val="20"/>
          <w:szCs w:val="20"/>
        </w:rPr>
      </w:pPr>
    </w:p>
    <w:p w14:paraId="6F582A49" w14:textId="77777777" w:rsidR="003B67AB" w:rsidRDefault="003B67AB" w:rsidP="004C0815">
      <w:pPr>
        <w:spacing w:after="0" w:line="240" w:lineRule="auto"/>
        <w:jc w:val="center"/>
        <w:rPr>
          <w:rFonts w:ascii="Book Antiqua" w:hAnsi="Book Antiqua"/>
          <w:b/>
          <w:bCs/>
          <w:i/>
          <w:iCs/>
          <w:sz w:val="20"/>
          <w:szCs w:val="20"/>
        </w:rPr>
      </w:pPr>
    </w:p>
    <w:p w14:paraId="77EFA271" w14:textId="77777777" w:rsidR="003B67AB" w:rsidRDefault="003B67AB" w:rsidP="004C0815">
      <w:pPr>
        <w:spacing w:after="0" w:line="240" w:lineRule="auto"/>
        <w:jc w:val="center"/>
        <w:rPr>
          <w:rFonts w:ascii="Book Antiqua" w:hAnsi="Book Antiqua"/>
          <w:b/>
          <w:bCs/>
          <w:i/>
          <w:iCs/>
          <w:sz w:val="20"/>
          <w:szCs w:val="20"/>
        </w:rPr>
      </w:pPr>
    </w:p>
    <w:p w14:paraId="6FA660CC" w14:textId="77777777" w:rsidR="003B67AB" w:rsidRDefault="003B67AB" w:rsidP="004C0815">
      <w:pPr>
        <w:spacing w:after="0" w:line="240" w:lineRule="auto"/>
        <w:jc w:val="center"/>
        <w:rPr>
          <w:rFonts w:ascii="Book Antiqua" w:hAnsi="Book Antiqua"/>
          <w:b/>
          <w:bCs/>
          <w:i/>
          <w:iCs/>
          <w:sz w:val="20"/>
          <w:szCs w:val="20"/>
        </w:rPr>
      </w:pPr>
    </w:p>
    <w:p w14:paraId="78DFD30B" w14:textId="77777777" w:rsidR="003B67AB" w:rsidRDefault="003B67AB" w:rsidP="004C0815">
      <w:pPr>
        <w:spacing w:after="0" w:line="240" w:lineRule="auto"/>
        <w:jc w:val="center"/>
        <w:rPr>
          <w:rFonts w:ascii="Book Antiqua" w:hAnsi="Book Antiqua"/>
          <w:b/>
          <w:bCs/>
          <w:i/>
          <w:iCs/>
          <w:sz w:val="20"/>
          <w:szCs w:val="20"/>
        </w:rPr>
      </w:pPr>
    </w:p>
    <w:p w14:paraId="4C90D608" w14:textId="77777777" w:rsidR="003B67AB" w:rsidRDefault="003B67AB" w:rsidP="004C0815">
      <w:pPr>
        <w:spacing w:after="0" w:line="240" w:lineRule="auto"/>
        <w:jc w:val="center"/>
        <w:rPr>
          <w:rFonts w:ascii="Book Antiqua" w:hAnsi="Book Antiqua"/>
          <w:b/>
          <w:bCs/>
          <w:i/>
          <w:iCs/>
          <w:sz w:val="20"/>
          <w:szCs w:val="20"/>
        </w:rPr>
      </w:pPr>
    </w:p>
    <w:p w14:paraId="48E21D4C" w14:textId="77777777" w:rsidR="003B67AB" w:rsidRDefault="003B67AB" w:rsidP="004C0815">
      <w:pPr>
        <w:spacing w:after="0" w:line="240" w:lineRule="auto"/>
        <w:jc w:val="center"/>
        <w:rPr>
          <w:rFonts w:ascii="Book Antiqua" w:hAnsi="Book Antiqua"/>
          <w:b/>
          <w:bCs/>
          <w:i/>
          <w:iCs/>
          <w:sz w:val="20"/>
          <w:szCs w:val="20"/>
        </w:rPr>
      </w:pPr>
    </w:p>
    <w:p w14:paraId="1C7B4EB9" w14:textId="77777777" w:rsidR="003B67AB" w:rsidRDefault="003B67AB" w:rsidP="004C0815">
      <w:pPr>
        <w:spacing w:after="0" w:line="240" w:lineRule="auto"/>
        <w:jc w:val="center"/>
        <w:rPr>
          <w:rFonts w:ascii="Book Antiqua" w:hAnsi="Book Antiqua"/>
          <w:b/>
          <w:bCs/>
          <w:i/>
          <w:iCs/>
          <w:sz w:val="20"/>
          <w:szCs w:val="20"/>
        </w:rPr>
      </w:pPr>
    </w:p>
    <w:p w14:paraId="24ECDDBC" w14:textId="2E0337FC" w:rsidR="000839E2" w:rsidRDefault="000839E2" w:rsidP="009E7B14">
      <w:pPr>
        <w:spacing w:after="0" w:line="240" w:lineRule="auto"/>
        <w:rPr>
          <w:rFonts w:ascii="Book Antiqua" w:hAnsi="Book Antiqua"/>
          <w:b/>
          <w:bCs/>
          <w:i/>
          <w:iCs/>
          <w:sz w:val="20"/>
          <w:szCs w:val="20"/>
        </w:rPr>
      </w:pPr>
    </w:p>
    <w:p w14:paraId="67111C17" w14:textId="26C174C1" w:rsidR="004C0815" w:rsidRPr="004D6204" w:rsidRDefault="004D6204" w:rsidP="004D6204">
      <w:pPr>
        <w:pStyle w:val="Descripcin"/>
        <w:jc w:val="center"/>
        <w:rPr>
          <w:rFonts w:ascii="Book Antiqua" w:hAnsi="Book Antiqua"/>
          <w:i w:val="0"/>
          <w:iCs w:val="0"/>
          <w:color w:val="auto"/>
          <w:sz w:val="22"/>
          <w:szCs w:val="22"/>
        </w:rPr>
      </w:pPr>
      <w:bookmarkStart w:id="227" w:name="_Toc102573054"/>
      <w:r w:rsidRPr="004D6204">
        <w:rPr>
          <w:rFonts w:ascii="Book Antiqua" w:hAnsi="Book Antiqua"/>
          <w:b/>
          <w:bCs/>
          <w:color w:val="auto"/>
          <w:sz w:val="20"/>
          <w:szCs w:val="20"/>
        </w:rPr>
        <w:t xml:space="preserve">Figura </w:t>
      </w:r>
      <w:r w:rsidRPr="004D6204">
        <w:rPr>
          <w:rFonts w:ascii="Book Antiqua" w:hAnsi="Book Antiqua"/>
          <w:b/>
          <w:bCs/>
          <w:color w:val="auto"/>
          <w:sz w:val="20"/>
          <w:szCs w:val="20"/>
        </w:rPr>
        <w:fldChar w:fldCharType="begin"/>
      </w:r>
      <w:r w:rsidRPr="004D6204">
        <w:rPr>
          <w:rFonts w:ascii="Book Antiqua" w:hAnsi="Book Antiqua"/>
          <w:b/>
          <w:bCs/>
          <w:color w:val="auto"/>
          <w:sz w:val="20"/>
          <w:szCs w:val="20"/>
        </w:rPr>
        <w:instrText xml:space="preserve"> SEQ Figura \* ARABIC </w:instrText>
      </w:r>
      <w:r w:rsidRPr="004D6204">
        <w:rPr>
          <w:rFonts w:ascii="Book Antiqua" w:hAnsi="Book Antiqua"/>
          <w:b/>
          <w:bCs/>
          <w:color w:val="auto"/>
          <w:sz w:val="20"/>
          <w:szCs w:val="20"/>
        </w:rPr>
        <w:fldChar w:fldCharType="separate"/>
      </w:r>
      <w:r w:rsidR="00441B28">
        <w:rPr>
          <w:rFonts w:ascii="Book Antiqua" w:hAnsi="Book Antiqua"/>
          <w:b/>
          <w:bCs/>
          <w:color w:val="auto"/>
          <w:sz w:val="20"/>
          <w:szCs w:val="20"/>
        </w:rPr>
        <w:t>9</w:t>
      </w:r>
      <w:r w:rsidRPr="004D6204">
        <w:rPr>
          <w:rFonts w:ascii="Book Antiqua" w:hAnsi="Book Antiqua"/>
          <w:b/>
          <w:bCs/>
          <w:color w:val="auto"/>
          <w:sz w:val="20"/>
          <w:szCs w:val="20"/>
        </w:rPr>
        <w:fldChar w:fldCharType="end"/>
      </w:r>
      <w:r w:rsidRPr="004D6204">
        <w:rPr>
          <w:rFonts w:ascii="Book Antiqua" w:hAnsi="Book Antiqua"/>
          <w:color w:val="auto"/>
          <w:sz w:val="20"/>
          <w:szCs w:val="20"/>
        </w:rPr>
        <w:t xml:space="preserve"> Fases del SGCS y las dependencias involucradas</w:t>
      </w:r>
      <w:bookmarkEnd w:id="227"/>
    </w:p>
    <w:p w14:paraId="166F8BAE" w14:textId="77777777" w:rsidR="004C0815" w:rsidRDefault="004C0815" w:rsidP="004C0815">
      <w:pPr>
        <w:spacing w:after="0" w:line="240" w:lineRule="auto"/>
        <w:jc w:val="center"/>
        <w:rPr>
          <w:rFonts w:ascii="Book Antiqua" w:hAnsi="Book Antiqua"/>
          <w:i/>
          <w:iCs/>
          <w:sz w:val="20"/>
          <w:szCs w:val="20"/>
        </w:rPr>
      </w:pPr>
    </w:p>
    <w:p w14:paraId="504E4636" w14:textId="77777777" w:rsidR="004C0815" w:rsidRDefault="004C0815" w:rsidP="008671A0">
      <w:pPr>
        <w:spacing w:after="0" w:line="240" w:lineRule="auto"/>
        <w:ind w:left="284" w:right="-660"/>
        <w:jc w:val="both"/>
        <w:rPr>
          <w:rFonts w:ascii="Book Antiqua" w:hAnsi="Book Antiqua"/>
          <w:sz w:val="24"/>
          <w:szCs w:val="24"/>
        </w:rPr>
      </w:pPr>
      <w:r>
        <w:rPr>
          <w:rFonts w:ascii="Arial" w:hAnsi="Arial" w:cs="Arial"/>
        </w:rPr>
        <w:lastRenderedPageBreak/>
        <w:drawing>
          <wp:inline distT="0" distB="0" distL="0" distR="0" wp14:anchorId="6E181783" wp14:editId="1BC93528">
            <wp:extent cx="5251450" cy="3892550"/>
            <wp:effectExtent l="0" t="0" r="25400" b="50800"/>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5E861B4" w14:textId="77777777" w:rsidR="004C0815" w:rsidRDefault="004C0815" w:rsidP="004C0815">
      <w:pPr>
        <w:spacing w:after="0" w:line="240" w:lineRule="auto"/>
        <w:jc w:val="both"/>
        <w:rPr>
          <w:rFonts w:ascii="Book Antiqua" w:hAnsi="Book Antiqua"/>
          <w:sz w:val="24"/>
          <w:szCs w:val="24"/>
        </w:rPr>
      </w:pPr>
    </w:p>
    <w:p w14:paraId="1EF9194C" w14:textId="77777777" w:rsidR="004C0815" w:rsidRDefault="004C0815" w:rsidP="004C0815">
      <w:pPr>
        <w:spacing w:after="0" w:line="240" w:lineRule="auto"/>
        <w:jc w:val="both"/>
        <w:rPr>
          <w:rFonts w:ascii="Book Antiqua" w:hAnsi="Book Antiqua"/>
          <w:sz w:val="24"/>
          <w:szCs w:val="24"/>
        </w:rPr>
      </w:pPr>
    </w:p>
    <w:p w14:paraId="554C4975" w14:textId="416956F6" w:rsidR="004C0815" w:rsidRDefault="004C0815" w:rsidP="004C0815">
      <w:pPr>
        <w:spacing w:after="0" w:line="240" w:lineRule="auto"/>
        <w:jc w:val="both"/>
        <w:rPr>
          <w:rFonts w:ascii="Book Antiqua" w:hAnsi="Book Antiqua"/>
          <w:sz w:val="24"/>
          <w:szCs w:val="24"/>
        </w:rPr>
      </w:pPr>
      <w:r>
        <w:rPr>
          <w:rFonts w:ascii="Book Antiqua" w:hAnsi="Book Antiqua"/>
          <w:sz w:val="24"/>
          <w:szCs w:val="24"/>
        </w:rPr>
        <w:t xml:space="preserve">Tal como se observa en la figura anterior,  el ciclo de trabajo involucra una interacción constante entre las </w:t>
      </w:r>
      <w:r w:rsidR="002743AC">
        <w:rPr>
          <w:rFonts w:ascii="Book Antiqua" w:hAnsi="Book Antiqua"/>
          <w:sz w:val="24"/>
          <w:szCs w:val="24"/>
        </w:rPr>
        <w:t>d</w:t>
      </w:r>
      <w:r>
        <w:rPr>
          <w:rFonts w:ascii="Book Antiqua" w:hAnsi="Book Antiqua"/>
          <w:sz w:val="24"/>
          <w:szCs w:val="24"/>
        </w:rPr>
        <w:t xml:space="preserve">ependencias </w:t>
      </w:r>
      <w:r w:rsidR="002743AC">
        <w:rPr>
          <w:rFonts w:ascii="Book Antiqua" w:hAnsi="Book Antiqua"/>
          <w:sz w:val="24"/>
          <w:szCs w:val="24"/>
        </w:rPr>
        <w:t>j</w:t>
      </w:r>
      <w:r>
        <w:rPr>
          <w:rFonts w:ascii="Book Antiqua" w:hAnsi="Book Antiqua"/>
          <w:sz w:val="24"/>
          <w:szCs w:val="24"/>
        </w:rPr>
        <w:t xml:space="preserve">udiciales participantes, el cual una vez finalizado vuelve a iniciar con las oportunidades de mejora detectadas. </w:t>
      </w:r>
    </w:p>
    <w:p w14:paraId="6AAAE6F7" w14:textId="77777777" w:rsidR="004C0815" w:rsidRDefault="004C0815" w:rsidP="004C0815">
      <w:pPr>
        <w:spacing w:after="0" w:line="240" w:lineRule="auto"/>
        <w:jc w:val="both"/>
        <w:rPr>
          <w:rFonts w:ascii="Book Antiqua" w:hAnsi="Book Antiqua"/>
          <w:sz w:val="24"/>
          <w:szCs w:val="24"/>
        </w:rPr>
      </w:pPr>
    </w:p>
    <w:p w14:paraId="2DAED574" w14:textId="77777777" w:rsidR="00EF6446" w:rsidRDefault="00EF6446" w:rsidP="004C0815">
      <w:pPr>
        <w:spacing w:after="0" w:line="240" w:lineRule="auto"/>
        <w:jc w:val="both"/>
        <w:rPr>
          <w:rFonts w:ascii="Book Antiqua" w:hAnsi="Book Antiqua"/>
          <w:sz w:val="24"/>
          <w:szCs w:val="24"/>
        </w:rPr>
      </w:pPr>
    </w:p>
    <w:p w14:paraId="69263C99" w14:textId="77777777" w:rsidR="00EF6446" w:rsidRDefault="00EF6446" w:rsidP="004C0815">
      <w:pPr>
        <w:spacing w:after="0" w:line="240" w:lineRule="auto"/>
        <w:jc w:val="both"/>
        <w:rPr>
          <w:rFonts w:ascii="Book Antiqua" w:hAnsi="Book Antiqua"/>
          <w:sz w:val="24"/>
          <w:szCs w:val="24"/>
        </w:rPr>
      </w:pPr>
    </w:p>
    <w:p w14:paraId="6D6D405B" w14:textId="77777777" w:rsidR="003E39AD" w:rsidRDefault="003E39AD" w:rsidP="004C0815">
      <w:pPr>
        <w:spacing w:after="0" w:line="240" w:lineRule="auto"/>
        <w:jc w:val="both"/>
        <w:rPr>
          <w:rFonts w:ascii="Book Antiqua" w:hAnsi="Book Antiqua"/>
          <w:sz w:val="24"/>
          <w:szCs w:val="24"/>
        </w:rPr>
      </w:pPr>
    </w:p>
    <w:p w14:paraId="047D4944" w14:textId="77777777" w:rsidR="00EF6446" w:rsidRDefault="00EF6446" w:rsidP="004C0815">
      <w:pPr>
        <w:spacing w:after="0" w:line="240" w:lineRule="auto"/>
        <w:jc w:val="both"/>
        <w:rPr>
          <w:rFonts w:ascii="Book Antiqua" w:hAnsi="Book Antiqua"/>
          <w:sz w:val="24"/>
          <w:szCs w:val="24"/>
        </w:rPr>
      </w:pPr>
    </w:p>
    <w:p w14:paraId="607568F3" w14:textId="77777777" w:rsidR="00EF6446" w:rsidRDefault="00EF6446" w:rsidP="004C0815">
      <w:pPr>
        <w:spacing w:after="0" w:line="240" w:lineRule="auto"/>
        <w:jc w:val="both"/>
        <w:rPr>
          <w:rFonts w:ascii="Book Antiqua" w:hAnsi="Book Antiqua"/>
          <w:sz w:val="24"/>
          <w:szCs w:val="24"/>
        </w:rPr>
      </w:pPr>
    </w:p>
    <w:p w14:paraId="737D9503" w14:textId="77777777" w:rsidR="00EF6446" w:rsidRDefault="00EF6446" w:rsidP="004C0815">
      <w:pPr>
        <w:spacing w:after="0" w:line="240" w:lineRule="auto"/>
        <w:jc w:val="both"/>
        <w:rPr>
          <w:rFonts w:ascii="Book Antiqua" w:hAnsi="Book Antiqua"/>
          <w:sz w:val="24"/>
          <w:szCs w:val="24"/>
        </w:rPr>
      </w:pPr>
    </w:p>
    <w:p w14:paraId="55C3C4F4" w14:textId="77777777" w:rsidR="00EF6446" w:rsidRDefault="00EF6446" w:rsidP="004C0815">
      <w:pPr>
        <w:spacing w:after="0" w:line="240" w:lineRule="auto"/>
        <w:jc w:val="both"/>
        <w:rPr>
          <w:rFonts w:ascii="Book Antiqua" w:hAnsi="Book Antiqua"/>
          <w:sz w:val="24"/>
          <w:szCs w:val="24"/>
        </w:rPr>
      </w:pPr>
    </w:p>
    <w:p w14:paraId="383B3A3F" w14:textId="77777777" w:rsidR="00EF6446" w:rsidRDefault="00EF6446" w:rsidP="004C0815">
      <w:pPr>
        <w:spacing w:after="0" w:line="240" w:lineRule="auto"/>
        <w:jc w:val="both"/>
        <w:rPr>
          <w:rFonts w:ascii="Book Antiqua" w:hAnsi="Book Antiqua"/>
          <w:sz w:val="24"/>
          <w:szCs w:val="24"/>
        </w:rPr>
      </w:pPr>
    </w:p>
    <w:p w14:paraId="1C145C4A" w14:textId="2460C71B" w:rsidR="00D60A10" w:rsidRPr="00954B4D" w:rsidRDefault="00D60A10" w:rsidP="008F52C2">
      <w:pPr>
        <w:pStyle w:val="Ttulo3"/>
        <w:numPr>
          <w:ilvl w:val="2"/>
          <w:numId w:val="1"/>
        </w:numPr>
        <w:rPr>
          <w:rFonts w:ascii="Book Antiqua" w:hAnsi="Book Antiqua"/>
          <w:b/>
          <w:bCs/>
          <w:color w:val="auto"/>
        </w:rPr>
      </w:pPr>
      <w:bookmarkStart w:id="228" w:name="_Toc102573037"/>
      <w:r w:rsidRPr="00954B4D">
        <w:rPr>
          <w:rFonts w:ascii="Book Antiqua" w:hAnsi="Book Antiqua"/>
          <w:b/>
          <w:bCs/>
          <w:color w:val="auto"/>
        </w:rPr>
        <w:t xml:space="preserve">Estructura del recurso humano para implementar la propuesta N° </w:t>
      </w:r>
      <w:r>
        <w:rPr>
          <w:rFonts w:ascii="Book Antiqua" w:hAnsi="Book Antiqua"/>
          <w:b/>
          <w:bCs/>
          <w:color w:val="auto"/>
        </w:rPr>
        <w:t>2</w:t>
      </w:r>
      <w:bookmarkEnd w:id="228"/>
    </w:p>
    <w:p w14:paraId="54254917" w14:textId="77777777" w:rsidR="00D60A10" w:rsidRDefault="00D60A10" w:rsidP="00D60A10">
      <w:pPr>
        <w:spacing w:after="0" w:line="240" w:lineRule="auto"/>
        <w:jc w:val="both"/>
        <w:rPr>
          <w:rFonts w:ascii="Book Antiqua" w:hAnsi="Book Antiqua"/>
          <w:sz w:val="24"/>
          <w:szCs w:val="24"/>
        </w:rPr>
      </w:pPr>
    </w:p>
    <w:p w14:paraId="3571D8C3" w14:textId="77777777" w:rsidR="00D60A10" w:rsidRDefault="00D60A10" w:rsidP="00D60A10">
      <w:pPr>
        <w:spacing w:after="0" w:line="240" w:lineRule="auto"/>
        <w:jc w:val="both"/>
        <w:rPr>
          <w:rFonts w:ascii="Book Antiqua" w:hAnsi="Book Antiqua"/>
          <w:sz w:val="24"/>
          <w:szCs w:val="24"/>
        </w:rPr>
      </w:pPr>
    </w:p>
    <w:p w14:paraId="6B958FC6" w14:textId="6F665E21" w:rsidR="00D60A10" w:rsidRPr="00001ADE" w:rsidRDefault="00B3534C" w:rsidP="00684076">
      <w:pPr>
        <w:pStyle w:val="Descripcin"/>
        <w:jc w:val="center"/>
        <w:rPr>
          <w:rFonts w:ascii="Book Antiqua" w:hAnsi="Book Antiqua"/>
          <w:i w:val="0"/>
          <w:iCs w:val="0"/>
          <w:color w:val="auto"/>
          <w:sz w:val="22"/>
          <w:szCs w:val="22"/>
        </w:rPr>
      </w:pPr>
      <w:bookmarkStart w:id="229" w:name="_Toc102573055"/>
      <w:r>
        <w:rPr>
          <w:rFonts w:ascii="Book Antiqua" w:hAnsi="Book Antiqua"/>
          <w:sz w:val="24"/>
          <w:szCs w:val="24"/>
        </w:rPr>
        <w:lastRenderedPageBreak/>
        <w:drawing>
          <wp:anchor distT="0" distB="0" distL="114300" distR="114300" simplePos="0" relativeHeight="251694592" behindDoc="1" locked="0" layoutInCell="1" allowOverlap="1" wp14:anchorId="1F8F6E46" wp14:editId="453600D0">
            <wp:simplePos x="0" y="0"/>
            <wp:positionH relativeFrom="margin">
              <wp:align>center</wp:align>
            </wp:positionH>
            <wp:positionV relativeFrom="paragraph">
              <wp:posOffset>332298</wp:posOffset>
            </wp:positionV>
            <wp:extent cx="6185535" cy="2570480"/>
            <wp:effectExtent l="0" t="0" r="5715" b="1270"/>
            <wp:wrapTight wrapText="bothSides">
              <wp:wrapPolygon edited="0">
                <wp:start x="1863" y="0"/>
                <wp:lineTo x="1863" y="2561"/>
                <wp:lineTo x="998" y="3202"/>
                <wp:lineTo x="865" y="3522"/>
                <wp:lineTo x="865" y="6563"/>
                <wp:lineTo x="2794" y="7684"/>
                <wp:lineTo x="5122" y="7684"/>
                <wp:lineTo x="5189" y="12806"/>
                <wp:lineTo x="4124" y="14087"/>
                <wp:lineTo x="3858" y="14567"/>
                <wp:lineTo x="3858" y="15368"/>
                <wp:lineTo x="1330" y="16168"/>
                <wp:lineTo x="931" y="16488"/>
                <wp:lineTo x="931" y="17929"/>
                <wp:lineTo x="0" y="18249"/>
                <wp:lineTo x="0" y="21291"/>
                <wp:lineTo x="1929" y="21451"/>
                <wp:lineTo x="7051" y="21451"/>
                <wp:lineTo x="12440" y="21291"/>
                <wp:lineTo x="12307" y="20490"/>
                <wp:lineTo x="21553" y="20330"/>
                <wp:lineTo x="21553" y="15848"/>
                <wp:lineTo x="9779" y="15368"/>
                <wp:lineTo x="21553" y="13126"/>
                <wp:lineTo x="21553" y="8644"/>
                <wp:lineTo x="12573" y="7684"/>
                <wp:lineTo x="21553" y="6083"/>
                <wp:lineTo x="21553" y="1601"/>
                <wp:lineTo x="4058" y="0"/>
                <wp:lineTo x="1863"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85535" cy="2570480"/>
                    </a:xfrm>
                    <a:prstGeom prst="rect">
                      <a:avLst/>
                    </a:prstGeom>
                    <a:noFill/>
                  </pic:spPr>
                </pic:pic>
              </a:graphicData>
            </a:graphic>
            <wp14:sizeRelH relativeFrom="page">
              <wp14:pctWidth>0</wp14:pctWidth>
            </wp14:sizeRelH>
            <wp14:sizeRelV relativeFrom="page">
              <wp14:pctHeight>0</wp14:pctHeight>
            </wp14:sizeRelV>
          </wp:anchor>
        </w:drawing>
      </w:r>
      <w:r w:rsidR="003E39AD" w:rsidRPr="00001ADE">
        <w:rPr>
          <w:rFonts w:ascii="Book Antiqua" w:hAnsi="Book Antiqua"/>
          <w:b/>
          <w:bCs/>
          <w:color w:val="auto"/>
          <w:sz w:val="20"/>
          <w:szCs w:val="20"/>
        </w:rPr>
        <w:t xml:space="preserve">Figura </w:t>
      </w:r>
      <w:r w:rsidR="003E39AD" w:rsidRPr="00001ADE">
        <w:rPr>
          <w:rFonts w:ascii="Book Antiqua" w:hAnsi="Book Antiqua"/>
          <w:b/>
          <w:bCs/>
          <w:color w:val="auto"/>
          <w:sz w:val="20"/>
          <w:szCs w:val="20"/>
        </w:rPr>
        <w:fldChar w:fldCharType="begin"/>
      </w:r>
      <w:r w:rsidR="003E39AD" w:rsidRPr="00001ADE">
        <w:rPr>
          <w:rFonts w:ascii="Book Antiqua" w:hAnsi="Book Antiqua"/>
          <w:b/>
          <w:bCs/>
          <w:color w:val="auto"/>
          <w:sz w:val="20"/>
          <w:szCs w:val="20"/>
        </w:rPr>
        <w:instrText xml:space="preserve"> SEQ Figura \* ARABIC </w:instrText>
      </w:r>
      <w:r w:rsidR="003E39AD" w:rsidRPr="00001ADE">
        <w:rPr>
          <w:rFonts w:ascii="Book Antiqua" w:hAnsi="Book Antiqua"/>
          <w:b/>
          <w:bCs/>
          <w:color w:val="auto"/>
          <w:sz w:val="20"/>
          <w:szCs w:val="20"/>
        </w:rPr>
        <w:fldChar w:fldCharType="separate"/>
      </w:r>
      <w:r w:rsidR="00441B28">
        <w:rPr>
          <w:rFonts w:ascii="Book Antiqua" w:hAnsi="Book Antiqua"/>
          <w:b/>
          <w:bCs/>
          <w:color w:val="auto"/>
          <w:sz w:val="20"/>
          <w:szCs w:val="20"/>
        </w:rPr>
        <w:t>10</w:t>
      </w:r>
      <w:r w:rsidR="003E39AD" w:rsidRPr="00001ADE">
        <w:rPr>
          <w:rFonts w:ascii="Book Antiqua" w:hAnsi="Book Antiqua"/>
          <w:b/>
          <w:bCs/>
          <w:color w:val="auto"/>
          <w:sz w:val="20"/>
          <w:szCs w:val="20"/>
        </w:rPr>
        <w:fldChar w:fldCharType="end"/>
      </w:r>
      <w:r w:rsidR="003E39AD" w:rsidRPr="00001ADE">
        <w:rPr>
          <w:rFonts w:ascii="Book Antiqua" w:hAnsi="Book Antiqua"/>
          <w:color w:val="auto"/>
          <w:sz w:val="20"/>
          <w:szCs w:val="20"/>
        </w:rPr>
        <w:t xml:space="preserve"> Estructura de recurso humano sugerida para la propuesta N° 2</w:t>
      </w:r>
      <w:bookmarkEnd w:id="229"/>
    </w:p>
    <w:p w14:paraId="106B7543" w14:textId="35894D47" w:rsidR="00D60A10" w:rsidRDefault="00D60A10" w:rsidP="00D60A10">
      <w:pPr>
        <w:spacing w:after="0" w:line="240" w:lineRule="auto"/>
        <w:jc w:val="both"/>
        <w:rPr>
          <w:rFonts w:ascii="Book Antiqua" w:hAnsi="Book Antiqua"/>
          <w:sz w:val="24"/>
          <w:szCs w:val="24"/>
        </w:rPr>
      </w:pPr>
    </w:p>
    <w:p w14:paraId="7A66D837" w14:textId="0D73A39C" w:rsidR="00D60A10" w:rsidRDefault="00D60A10" w:rsidP="00D60A10">
      <w:pPr>
        <w:spacing w:after="0" w:line="240" w:lineRule="auto"/>
        <w:jc w:val="both"/>
        <w:rPr>
          <w:rFonts w:ascii="Book Antiqua" w:hAnsi="Book Antiqua"/>
          <w:sz w:val="24"/>
          <w:szCs w:val="24"/>
        </w:rPr>
      </w:pPr>
    </w:p>
    <w:p w14:paraId="4B5238AD" w14:textId="5A3A71D7" w:rsidR="004051C0" w:rsidRDefault="004051C0" w:rsidP="00D60A10">
      <w:pPr>
        <w:spacing w:after="0" w:line="240" w:lineRule="auto"/>
        <w:jc w:val="both"/>
        <w:rPr>
          <w:rFonts w:ascii="Book Antiqua" w:hAnsi="Book Antiqua"/>
          <w:sz w:val="24"/>
          <w:szCs w:val="24"/>
        </w:rPr>
      </w:pPr>
    </w:p>
    <w:p w14:paraId="2D0B4397" w14:textId="0D4AE297" w:rsidR="00BE7ED4" w:rsidRDefault="00BE7ED4" w:rsidP="00D60A10">
      <w:pPr>
        <w:spacing w:after="0" w:line="240" w:lineRule="auto"/>
        <w:jc w:val="both"/>
        <w:rPr>
          <w:rFonts w:ascii="Book Antiqua" w:hAnsi="Book Antiqua"/>
          <w:sz w:val="24"/>
          <w:szCs w:val="24"/>
        </w:rPr>
      </w:pPr>
    </w:p>
    <w:p w14:paraId="272A4528" w14:textId="77777777" w:rsidR="00BE7ED4" w:rsidRDefault="00BE7ED4" w:rsidP="00D60A10">
      <w:pPr>
        <w:spacing w:after="0" w:line="240" w:lineRule="auto"/>
        <w:jc w:val="both"/>
        <w:rPr>
          <w:rFonts w:ascii="Book Antiqua" w:hAnsi="Book Antiqua"/>
          <w:sz w:val="24"/>
          <w:szCs w:val="24"/>
        </w:rPr>
      </w:pPr>
    </w:p>
    <w:p w14:paraId="79BB1EFF" w14:textId="4E268C9A" w:rsidR="00BE7ED4" w:rsidRDefault="00BE7ED4" w:rsidP="00D60A10">
      <w:pPr>
        <w:spacing w:after="0" w:line="240" w:lineRule="auto"/>
        <w:jc w:val="both"/>
        <w:rPr>
          <w:rFonts w:ascii="Book Antiqua" w:hAnsi="Book Antiqua"/>
          <w:sz w:val="24"/>
          <w:szCs w:val="24"/>
        </w:rPr>
      </w:pPr>
    </w:p>
    <w:p w14:paraId="7BACFD0A" w14:textId="77777777" w:rsidR="00BE7ED4" w:rsidRDefault="00BE7ED4" w:rsidP="00D60A10">
      <w:pPr>
        <w:spacing w:after="0" w:line="240" w:lineRule="auto"/>
        <w:jc w:val="both"/>
        <w:rPr>
          <w:rFonts w:ascii="Book Antiqua" w:hAnsi="Book Antiqua"/>
          <w:sz w:val="24"/>
          <w:szCs w:val="24"/>
        </w:rPr>
      </w:pPr>
    </w:p>
    <w:p w14:paraId="6F76D327" w14:textId="26851CCF" w:rsidR="00A76E94" w:rsidRDefault="00A76E94" w:rsidP="00D60A10">
      <w:pPr>
        <w:spacing w:after="0" w:line="240" w:lineRule="auto"/>
        <w:jc w:val="both"/>
        <w:rPr>
          <w:rFonts w:ascii="Book Antiqua" w:hAnsi="Book Antiqua"/>
          <w:sz w:val="24"/>
          <w:szCs w:val="24"/>
        </w:rPr>
      </w:pPr>
    </w:p>
    <w:p w14:paraId="1A25EE88" w14:textId="5D8205CB" w:rsidR="00D60A10" w:rsidRDefault="00D60A10" w:rsidP="00D60A10">
      <w:pPr>
        <w:spacing w:after="0" w:line="240" w:lineRule="auto"/>
        <w:jc w:val="both"/>
        <w:rPr>
          <w:rFonts w:ascii="Book Antiqua" w:hAnsi="Book Antiqua"/>
          <w:sz w:val="24"/>
          <w:szCs w:val="24"/>
        </w:rPr>
      </w:pPr>
      <w:r>
        <w:rPr>
          <w:rFonts w:ascii="Book Antiqua" w:hAnsi="Book Antiqua"/>
          <w:sz w:val="24"/>
          <w:szCs w:val="24"/>
        </w:rPr>
        <w:t xml:space="preserve">En la figura anterior, es posible observar la </w:t>
      </w:r>
      <w:r w:rsidR="008E4614">
        <w:rPr>
          <w:rFonts w:ascii="Book Antiqua" w:hAnsi="Book Antiqua"/>
          <w:sz w:val="24"/>
          <w:szCs w:val="24"/>
        </w:rPr>
        <w:t xml:space="preserve">estructura </w:t>
      </w:r>
      <w:r>
        <w:rPr>
          <w:rFonts w:ascii="Book Antiqua" w:hAnsi="Book Antiqua"/>
          <w:sz w:val="24"/>
          <w:szCs w:val="24"/>
        </w:rPr>
        <w:t>que tendr</w:t>
      </w:r>
      <w:r w:rsidR="005F39E3">
        <w:rPr>
          <w:rFonts w:ascii="Book Antiqua" w:hAnsi="Book Antiqua"/>
          <w:sz w:val="24"/>
          <w:szCs w:val="24"/>
        </w:rPr>
        <w:t xml:space="preserve">á </w:t>
      </w:r>
      <w:r w:rsidR="002710E7">
        <w:rPr>
          <w:rFonts w:ascii="Book Antiqua" w:hAnsi="Book Antiqua"/>
          <w:sz w:val="24"/>
          <w:szCs w:val="24"/>
        </w:rPr>
        <w:t>el Subproceso</w:t>
      </w:r>
      <w:r w:rsidR="005F39E3">
        <w:rPr>
          <w:rFonts w:ascii="Book Antiqua" w:hAnsi="Book Antiqua"/>
          <w:sz w:val="24"/>
          <w:szCs w:val="24"/>
        </w:rPr>
        <w:t xml:space="preserve"> de Gestión de Continuidad del Servicio (</w:t>
      </w:r>
      <w:r w:rsidR="001F0E26">
        <w:rPr>
          <w:rFonts w:ascii="Book Antiqua" w:hAnsi="Book Antiqua"/>
          <w:sz w:val="24"/>
          <w:szCs w:val="24"/>
        </w:rPr>
        <w:t>S</w:t>
      </w:r>
      <w:r w:rsidR="00CA4AFE">
        <w:rPr>
          <w:rFonts w:ascii="Book Antiqua" w:hAnsi="Book Antiqua"/>
          <w:sz w:val="24"/>
          <w:szCs w:val="24"/>
        </w:rPr>
        <w:t>B</w:t>
      </w:r>
      <w:r w:rsidR="005F39E3">
        <w:rPr>
          <w:rFonts w:ascii="Book Antiqua" w:hAnsi="Book Antiqua"/>
          <w:sz w:val="24"/>
          <w:szCs w:val="24"/>
        </w:rPr>
        <w:t>GCS)</w:t>
      </w:r>
      <w:r>
        <w:rPr>
          <w:rFonts w:ascii="Book Antiqua" w:hAnsi="Book Antiqua"/>
          <w:sz w:val="24"/>
          <w:szCs w:val="24"/>
        </w:rPr>
        <w:t xml:space="preserve"> </w:t>
      </w:r>
      <w:r w:rsidR="005F39E3">
        <w:rPr>
          <w:rFonts w:ascii="Book Antiqua" w:hAnsi="Book Antiqua"/>
          <w:sz w:val="24"/>
          <w:szCs w:val="24"/>
        </w:rPr>
        <w:t>la cual se ubica en la Dirección Ej</w:t>
      </w:r>
      <w:r w:rsidR="008E4614">
        <w:rPr>
          <w:rFonts w:ascii="Book Antiqua" w:hAnsi="Book Antiqua"/>
          <w:sz w:val="24"/>
          <w:szCs w:val="24"/>
        </w:rPr>
        <w:t>ecutiv</w:t>
      </w:r>
      <w:r w:rsidR="00FF570D">
        <w:rPr>
          <w:rFonts w:ascii="Book Antiqua" w:hAnsi="Book Antiqua"/>
          <w:sz w:val="24"/>
          <w:szCs w:val="24"/>
        </w:rPr>
        <w:t xml:space="preserve">a. </w:t>
      </w:r>
      <w:r w:rsidR="008E4614">
        <w:rPr>
          <w:rFonts w:ascii="Book Antiqua" w:hAnsi="Book Antiqua"/>
          <w:sz w:val="24"/>
          <w:szCs w:val="24"/>
        </w:rPr>
        <w:t>Además se contaría con</w:t>
      </w:r>
      <w:r w:rsidR="00316147">
        <w:rPr>
          <w:rFonts w:ascii="Book Antiqua" w:hAnsi="Book Antiqua"/>
          <w:sz w:val="24"/>
          <w:szCs w:val="24"/>
        </w:rPr>
        <w:t xml:space="preserve"> </w:t>
      </w:r>
      <w:r>
        <w:rPr>
          <w:rFonts w:ascii="Book Antiqua" w:hAnsi="Book Antiqua"/>
          <w:sz w:val="24"/>
          <w:szCs w:val="24"/>
        </w:rPr>
        <w:t>un recurso adicional para la Dirección de Planificación en el Subproceso de Organización Institucional</w:t>
      </w:r>
      <w:r w:rsidR="00A32DD8">
        <w:rPr>
          <w:rFonts w:ascii="Book Antiqua" w:hAnsi="Book Antiqua"/>
          <w:sz w:val="24"/>
          <w:szCs w:val="24"/>
        </w:rPr>
        <w:t>, con la finalidad de mantener el apoyo directo a</w:t>
      </w:r>
      <w:r w:rsidR="001A0472">
        <w:rPr>
          <w:rFonts w:ascii="Book Antiqua" w:hAnsi="Book Antiqua"/>
          <w:sz w:val="24"/>
          <w:szCs w:val="24"/>
        </w:rPr>
        <w:t>l S</w:t>
      </w:r>
      <w:r w:rsidR="00A32DD8">
        <w:rPr>
          <w:rFonts w:ascii="Book Antiqua" w:hAnsi="Book Antiqua"/>
          <w:sz w:val="24"/>
          <w:szCs w:val="24"/>
        </w:rPr>
        <w:t xml:space="preserve">GCS en cuanto a la documentación de procesos institucionales. </w:t>
      </w:r>
    </w:p>
    <w:p w14:paraId="2145AC7B" w14:textId="77777777" w:rsidR="00D60A10" w:rsidRDefault="00D60A10" w:rsidP="00D60A10">
      <w:pPr>
        <w:spacing w:after="0" w:line="240" w:lineRule="auto"/>
        <w:jc w:val="both"/>
        <w:rPr>
          <w:rFonts w:ascii="Book Antiqua" w:hAnsi="Book Antiqua"/>
          <w:sz w:val="24"/>
          <w:szCs w:val="24"/>
        </w:rPr>
      </w:pPr>
    </w:p>
    <w:p w14:paraId="1FB51CC0" w14:textId="606428C1" w:rsidR="007E1E58" w:rsidRPr="006304EA" w:rsidRDefault="001F0E26" w:rsidP="00DF33CB">
      <w:pPr>
        <w:spacing w:after="0" w:line="240" w:lineRule="auto"/>
        <w:ind w:right="-93"/>
        <w:jc w:val="both"/>
        <w:rPr>
          <w:rFonts w:ascii="Book Antiqua" w:hAnsi="Book Antiqua"/>
          <w:sz w:val="24"/>
          <w:szCs w:val="24"/>
        </w:rPr>
      </w:pPr>
      <w:r>
        <w:rPr>
          <w:rFonts w:ascii="Book Antiqua" w:hAnsi="Book Antiqua"/>
          <w:sz w:val="24"/>
          <w:szCs w:val="24"/>
        </w:rPr>
        <w:t xml:space="preserve">Según lo dispuesto por MIDEPLAN en </w:t>
      </w:r>
      <w:r w:rsidR="00634C2D">
        <w:rPr>
          <w:rFonts w:ascii="Book Antiqua" w:hAnsi="Book Antiqua"/>
          <w:sz w:val="24"/>
          <w:szCs w:val="24"/>
        </w:rPr>
        <w:t>los “L</w:t>
      </w:r>
      <w:r w:rsidR="00634C2D" w:rsidRPr="00634C2D">
        <w:rPr>
          <w:rFonts w:ascii="Book Antiqua" w:hAnsi="Book Antiqua"/>
          <w:sz w:val="24"/>
          <w:szCs w:val="24"/>
        </w:rPr>
        <w:t>ineamientos Generales para Reorganizaciones</w:t>
      </w:r>
      <w:r w:rsidR="00DF33CB">
        <w:rPr>
          <w:rFonts w:ascii="Book Antiqua" w:hAnsi="Book Antiqua"/>
          <w:sz w:val="24"/>
          <w:szCs w:val="24"/>
        </w:rPr>
        <w:t xml:space="preserve"> </w:t>
      </w:r>
      <w:r w:rsidR="00634C2D" w:rsidRPr="00634C2D">
        <w:rPr>
          <w:rFonts w:ascii="Book Antiqua" w:hAnsi="Book Antiqua"/>
          <w:sz w:val="24"/>
          <w:szCs w:val="24"/>
        </w:rPr>
        <w:t>Administrativas</w:t>
      </w:r>
      <w:r w:rsidR="00634C2D">
        <w:rPr>
          <w:rFonts w:ascii="Book Antiqua" w:hAnsi="Book Antiqua"/>
          <w:sz w:val="24"/>
          <w:szCs w:val="24"/>
        </w:rPr>
        <w:t xml:space="preserve"> del </w:t>
      </w:r>
      <w:r w:rsidR="00634C2D" w:rsidRPr="00634C2D">
        <w:rPr>
          <w:rFonts w:ascii="Book Antiqua" w:hAnsi="Book Antiqua"/>
          <w:sz w:val="24"/>
          <w:szCs w:val="24"/>
        </w:rPr>
        <w:t>2013</w:t>
      </w:r>
      <w:r w:rsidR="00634C2D">
        <w:rPr>
          <w:rFonts w:ascii="Book Antiqua" w:hAnsi="Book Antiqua"/>
          <w:sz w:val="24"/>
          <w:szCs w:val="24"/>
        </w:rPr>
        <w:t>”, n</w:t>
      </w:r>
      <w:r w:rsidR="007E1E58" w:rsidRPr="00DF33CB">
        <w:rPr>
          <w:rFonts w:ascii="Book Antiqua" w:hAnsi="Book Antiqua"/>
          <w:sz w:val="24"/>
          <w:szCs w:val="24"/>
        </w:rPr>
        <w:t>o</w:t>
      </w:r>
      <w:r w:rsidRPr="00DF33CB">
        <w:rPr>
          <w:rFonts w:ascii="Book Antiqua" w:hAnsi="Book Antiqua"/>
          <w:sz w:val="24"/>
          <w:szCs w:val="24"/>
        </w:rPr>
        <w:t xml:space="preserve"> </w:t>
      </w:r>
      <w:r w:rsidR="007E1E58" w:rsidRPr="00DF33CB">
        <w:rPr>
          <w:rFonts w:ascii="Book Antiqua" w:hAnsi="Book Antiqua"/>
          <w:sz w:val="24"/>
          <w:szCs w:val="24"/>
        </w:rPr>
        <w:t>podrá</w:t>
      </w:r>
      <w:r w:rsidRPr="00DF33CB">
        <w:rPr>
          <w:rFonts w:ascii="Book Antiqua" w:hAnsi="Book Antiqua"/>
          <w:sz w:val="24"/>
          <w:szCs w:val="24"/>
        </w:rPr>
        <w:t xml:space="preserve"> </w:t>
      </w:r>
      <w:r w:rsidR="007E1E58" w:rsidRPr="00DF33CB">
        <w:rPr>
          <w:rFonts w:ascii="Book Antiqua" w:hAnsi="Book Antiqua"/>
          <w:sz w:val="24"/>
          <w:szCs w:val="24"/>
        </w:rPr>
        <w:t>existir</w:t>
      </w:r>
      <w:r w:rsidRPr="00DF33CB">
        <w:rPr>
          <w:rFonts w:ascii="Book Antiqua" w:hAnsi="Book Antiqua"/>
          <w:sz w:val="24"/>
          <w:szCs w:val="24"/>
        </w:rPr>
        <w:t xml:space="preserve"> </w:t>
      </w:r>
      <w:r w:rsidR="007E1E58" w:rsidRPr="00DF33CB">
        <w:rPr>
          <w:rFonts w:ascii="Book Antiqua" w:hAnsi="Book Antiqua"/>
          <w:sz w:val="24"/>
          <w:szCs w:val="24"/>
        </w:rPr>
        <w:t>una unidad</w:t>
      </w:r>
      <w:r w:rsidRPr="00DF33CB">
        <w:rPr>
          <w:rFonts w:ascii="Book Antiqua" w:hAnsi="Book Antiqua"/>
          <w:sz w:val="24"/>
          <w:szCs w:val="24"/>
        </w:rPr>
        <w:t xml:space="preserve"> </w:t>
      </w:r>
      <w:r w:rsidR="007E1E58" w:rsidRPr="00DF33CB">
        <w:rPr>
          <w:rFonts w:ascii="Book Antiqua" w:hAnsi="Book Antiqua"/>
          <w:sz w:val="24"/>
          <w:szCs w:val="24"/>
        </w:rPr>
        <w:t>organizacional sin</w:t>
      </w:r>
      <w:r w:rsidRPr="00DF33CB">
        <w:rPr>
          <w:rFonts w:ascii="Book Antiqua" w:hAnsi="Book Antiqua"/>
          <w:sz w:val="24"/>
          <w:szCs w:val="24"/>
        </w:rPr>
        <w:t xml:space="preserve"> </w:t>
      </w:r>
      <w:r w:rsidR="007E1E58" w:rsidRPr="00DF33CB">
        <w:rPr>
          <w:rFonts w:ascii="Book Antiqua" w:hAnsi="Book Antiqua"/>
          <w:sz w:val="24"/>
          <w:szCs w:val="24"/>
        </w:rPr>
        <w:t>que</w:t>
      </w:r>
      <w:r w:rsidRPr="00DF33CB">
        <w:rPr>
          <w:rFonts w:ascii="Book Antiqua" w:hAnsi="Book Antiqua"/>
          <w:sz w:val="24"/>
          <w:szCs w:val="24"/>
        </w:rPr>
        <w:t xml:space="preserve"> </w:t>
      </w:r>
      <w:r w:rsidR="007E1E58" w:rsidRPr="00DF33CB">
        <w:rPr>
          <w:rFonts w:ascii="Book Antiqua" w:hAnsi="Book Antiqua"/>
          <w:sz w:val="24"/>
          <w:szCs w:val="24"/>
        </w:rPr>
        <w:t>estén</w:t>
      </w:r>
      <w:r w:rsidRPr="00DF33CB">
        <w:rPr>
          <w:rFonts w:ascii="Book Antiqua" w:hAnsi="Book Antiqua"/>
          <w:sz w:val="24"/>
          <w:szCs w:val="24"/>
        </w:rPr>
        <w:t xml:space="preserve"> </w:t>
      </w:r>
      <w:r w:rsidR="007E1E58" w:rsidRPr="00DF33CB">
        <w:rPr>
          <w:rFonts w:ascii="Book Antiqua" w:hAnsi="Book Antiqua"/>
          <w:sz w:val="24"/>
          <w:szCs w:val="24"/>
        </w:rPr>
        <w:t>claramente</w:t>
      </w:r>
      <w:r w:rsidRPr="00DF33CB">
        <w:rPr>
          <w:rFonts w:ascii="Book Antiqua" w:hAnsi="Book Antiqua"/>
          <w:sz w:val="24"/>
          <w:szCs w:val="24"/>
        </w:rPr>
        <w:t xml:space="preserve"> </w:t>
      </w:r>
      <w:r w:rsidR="007E1E58" w:rsidRPr="00DF33CB">
        <w:rPr>
          <w:rFonts w:ascii="Book Antiqua" w:hAnsi="Book Antiqua"/>
          <w:sz w:val="24"/>
          <w:szCs w:val="24"/>
        </w:rPr>
        <w:t>delimitadas su</w:t>
      </w:r>
      <w:r w:rsidRPr="00DF33CB">
        <w:rPr>
          <w:rFonts w:ascii="Book Antiqua" w:hAnsi="Book Antiqua"/>
          <w:sz w:val="24"/>
          <w:szCs w:val="24"/>
        </w:rPr>
        <w:t xml:space="preserve">s </w:t>
      </w:r>
      <w:r w:rsidR="007E1E58" w:rsidRPr="00DF33CB">
        <w:rPr>
          <w:rFonts w:ascii="Book Antiqua" w:hAnsi="Book Antiqua"/>
          <w:sz w:val="24"/>
          <w:szCs w:val="24"/>
        </w:rPr>
        <w:t>competencias</w:t>
      </w:r>
      <w:r w:rsidRPr="00DF33CB">
        <w:rPr>
          <w:rFonts w:ascii="Book Antiqua" w:hAnsi="Book Antiqua"/>
          <w:sz w:val="24"/>
          <w:szCs w:val="24"/>
        </w:rPr>
        <w:t xml:space="preserve"> </w:t>
      </w:r>
      <w:r w:rsidR="007E1E58" w:rsidRPr="00DF33CB">
        <w:rPr>
          <w:rFonts w:ascii="Book Antiqua" w:hAnsi="Book Antiqua"/>
          <w:sz w:val="24"/>
          <w:szCs w:val="24"/>
        </w:rPr>
        <w:t>y</w:t>
      </w:r>
      <w:r w:rsidR="00DF33CB">
        <w:rPr>
          <w:rFonts w:ascii="Book Antiqua" w:hAnsi="Book Antiqua"/>
          <w:sz w:val="24"/>
          <w:szCs w:val="24"/>
        </w:rPr>
        <w:t xml:space="preserve"> </w:t>
      </w:r>
      <w:r w:rsidR="007E1E58" w:rsidRPr="00DF33CB">
        <w:rPr>
          <w:rFonts w:ascii="Book Antiqua" w:hAnsi="Book Antiqua"/>
          <w:sz w:val="24"/>
          <w:szCs w:val="24"/>
        </w:rPr>
        <w:t>su</w:t>
      </w:r>
      <w:r w:rsidR="00634C2D">
        <w:rPr>
          <w:rFonts w:ascii="Book Antiqua" w:hAnsi="Book Antiqua"/>
          <w:sz w:val="24"/>
          <w:szCs w:val="24"/>
        </w:rPr>
        <w:t xml:space="preserve"> r</w:t>
      </w:r>
      <w:r w:rsidR="007E1E58" w:rsidRPr="00DF33CB">
        <w:rPr>
          <w:rFonts w:ascii="Book Antiqua" w:hAnsi="Book Antiqua"/>
          <w:sz w:val="24"/>
          <w:szCs w:val="24"/>
        </w:rPr>
        <w:t>elación</w:t>
      </w:r>
      <w:r w:rsidRPr="00DF33CB">
        <w:rPr>
          <w:rFonts w:ascii="Book Antiqua" w:hAnsi="Book Antiqua"/>
          <w:sz w:val="24"/>
          <w:szCs w:val="24"/>
        </w:rPr>
        <w:t xml:space="preserve"> </w:t>
      </w:r>
      <w:r w:rsidR="007E1E58" w:rsidRPr="00DF33CB">
        <w:rPr>
          <w:rFonts w:ascii="Book Antiqua" w:hAnsi="Book Antiqua"/>
          <w:sz w:val="24"/>
          <w:szCs w:val="24"/>
        </w:rPr>
        <w:t>con</w:t>
      </w:r>
      <w:r w:rsidR="00DF33CB">
        <w:rPr>
          <w:rFonts w:ascii="Book Antiqua" w:hAnsi="Book Antiqua"/>
          <w:sz w:val="24"/>
          <w:szCs w:val="24"/>
        </w:rPr>
        <w:t xml:space="preserve"> </w:t>
      </w:r>
      <w:r w:rsidR="007E1E58" w:rsidRPr="00DF33CB">
        <w:rPr>
          <w:rFonts w:ascii="Book Antiqua" w:hAnsi="Book Antiqua"/>
          <w:sz w:val="24"/>
          <w:szCs w:val="24"/>
        </w:rPr>
        <w:t>los</w:t>
      </w:r>
      <w:r w:rsidRPr="00DF33CB">
        <w:rPr>
          <w:rFonts w:ascii="Book Antiqua" w:hAnsi="Book Antiqua"/>
          <w:sz w:val="24"/>
          <w:szCs w:val="24"/>
        </w:rPr>
        <w:t xml:space="preserve"> </w:t>
      </w:r>
      <w:r w:rsidR="007E1E58" w:rsidRPr="00DF33CB">
        <w:rPr>
          <w:rFonts w:ascii="Book Antiqua" w:hAnsi="Book Antiqua"/>
          <w:sz w:val="24"/>
          <w:szCs w:val="24"/>
        </w:rPr>
        <w:t>procesos</w:t>
      </w:r>
      <w:r w:rsidRPr="00DF33CB">
        <w:rPr>
          <w:rFonts w:ascii="Book Antiqua" w:hAnsi="Book Antiqua"/>
          <w:sz w:val="24"/>
          <w:szCs w:val="24"/>
        </w:rPr>
        <w:t xml:space="preserve"> </w:t>
      </w:r>
      <w:r w:rsidR="007E1E58" w:rsidRPr="00DF33CB">
        <w:rPr>
          <w:rFonts w:ascii="Book Antiqua" w:hAnsi="Book Antiqua"/>
          <w:sz w:val="24"/>
          <w:szCs w:val="24"/>
        </w:rPr>
        <w:t>de</w:t>
      </w:r>
      <w:r w:rsidR="00634C2D">
        <w:rPr>
          <w:rFonts w:ascii="Book Antiqua" w:hAnsi="Book Antiqua"/>
          <w:sz w:val="24"/>
          <w:szCs w:val="24"/>
        </w:rPr>
        <w:t xml:space="preserve"> </w:t>
      </w:r>
      <w:r w:rsidR="007E1E58" w:rsidRPr="00DF33CB">
        <w:rPr>
          <w:rFonts w:ascii="Book Antiqua" w:hAnsi="Book Antiqua"/>
          <w:sz w:val="24"/>
          <w:szCs w:val="24"/>
        </w:rPr>
        <w:t>trabajo.</w:t>
      </w:r>
      <w:r w:rsidRPr="00DF33CB">
        <w:rPr>
          <w:rFonts w:ascii="Book Antiqua" w:hAnsi="Book Antiqua"/>
          <w:sz w:val="24"/>
          <w:szCs w:val="24"/>
        </w:rPr>
        <w:t xml:space="preserve"> </w:t>
      </w:r>
      <w:r w:rsidR="007E1E58" w:rsidRPr="00DF33CB">
        <w:rPr>
          <w:rFonts w:ascii="Book Antiqua" w:hAnsi="Book Antiqua"/>
          <w:sz w:val="24"/>
          <w:szCs w:val="24"/>
        </w:rPr>
        <w:t>Toda</w:t>
      </w:r>
      <w:r w:rsidRPr="00DF33CB">
        <w:rPr>
          <w:rFonts w:ascii="Book Antiqua" w:hAnsi="Book Antiqua"/>
          <w:sz w:val="24"/>
          <w:szCs w:val="24"/>
        </w:rPr>
        <w:t xml:space="preserve"> </w:t>
      </w:r>
      <w:r w:rsidR="007E1E58" w:rsidRPr="00DF33CB">
        <w:rPr>
          <w:rFonts w:ascii="Book Antiqua" w:hAnsi="Book Antiqua"/>
          <w:sz w:val="24"/>
          <w:szCs w:val="24"/>
        </w:rPr>
        <w:t>unidad</w:t>
      </w:r>
      <w:r w:rsidRPr="00DF33CB">
        <w:rPr>
          <w:rFonts w:ascii="Book Antiqua" w:hAnsi="Book Antiqua"/>
          <w:sz w:val="24"/>
          <w:szCs w:val="24"/>
        </w:rPr>
        <w:t xml:space="preserve"> </w:t>
      </w:r>
      <w:r w:rsidR="007E1E58" w:rsidRPr="00DF33CB">
        <w:rPr>
          <w:rFonts w:ascii="Book Antiqua" w:hAnsi="Book Antiqua"/>
          <w:sz w:val="24"/>
          <w:szCs w:val="24"/>
        </w:rPr>
        <w:t>organizacional</w:t>
      </w:r>
      <w:r w:rsidRPr="00DF33CB">
        <w:rPr>
          <w:rFonts w:ascii="Book Antiqua" w:hAnsi="Book Antiqua"/>
          <w:sz w:val="24"/>
          <w:szCs w:val="24"/>
        </w:rPr>
        <w:t xml:space="preserve"> </w:t>
      </w:r>
      <w:r w:rsidR="007E1E58" w:rsidRPr="00DF33CB">
        <w:rPr>
          <w:rFonts w:ascii="Book Antiqua" w:hAnsi="Book Antiqua"/>
          <w:sz w:val="24"/>
          <w:szCs w:val="24"/>
        </w:rPr>
        <w:t>que</w:t>
      </w:r>
      <w:r w:rsidRPr="00DF33CB">
        <w:rPr>
          <w:rFonts w:ascii="Book Antiqua" w:hAnsi="Book Antiqua"/>
          <w:sz w:val="24"/>
          <w:szCs w:val="24"/>
        </w:rPr>
        <w:t xml:space="preserve"> </w:t>
      </w:r>
      <w:r w:rsidR="007E1E58" w:rsidRPr="00DF33CB">
        <w:rPr>
          <w:rFonts w:ascii="Book Antiqua" w:hAnsi="Book Antiqua"/>
          <w:sz w:val="24"/>
          <w:szCs w:val="24"/>
        </w:rPr>
        <w:t>se reflej</w:t>
      </w:r>
      <w:r w:rsidRPr="00DF33CB">
        <w:rPr>
          <w:rFonts w:ascii="Book Antiqua" w:hAnsi="Book Antiqua"/>
          <w:sz w:val="24"/>
          <w:szCs w:val="24"/>
        </w:rPr>
        <w:t>e</w:t>
      </w:r>
      <w:r w:rsidR="007E1E58" w:rsidRPr="00DF33CB">
        <w:rPr>
          <w:rFonts w:ascii="Book Antiqua" w:hAnsi="Book Antiqua"/>
          <w:sz w:val="24"/>
          <w:szCs w:val="24"/>
        </w:rPr>
        <w:t xml:space="preserve"> en una</w:t>
      </w:r>
      <w:r w:rsidR="00634C2D">
        <w:rPr>
          <w:rFonts w:ascii="Book Antiqua" w:hAnsi="Book Antiqua"/>
          <w:sz w:val="24"/>
          <w:szCs w:val="24"/>
        </w:rPr>
        <w:t xml:space="preserve"> </w:t>
      </w:r>
      <w:r w:rsidR="007E1E58" w:rsidRPr="006304EA">
        <w:rPr>
          <w:rFonts w:ascii="Book Antiqua" w:hAnsi="Book Antiqua"/>
          <w:sz w:val="24"/>
          <w:szCs w:val="24"/>
        </w:rPr>
        <w:t>estructura</w:t>
      </w:r>
      <w:r w:rsidRPr="006304EA">
        <w:rPr>
          <w:rFonts w:ascii="Book Antiqua" w:hAnsi="Book Antiqua"/>
          <w:sz w:val="24"/>
          <w:szCs w:val="24"/>
        </w:rPr>
        <w:t xml:space="preserve"> </w:t>
      </w:r>
      <w:r w:rsidR="007E1E58" w:rsidRPr="006304EA">
        <w:rPr>
          <w:rFonts w:ascii="Book Antiqua" w:hAnsi="Book Antiqua"/>
          <w:sz w:val="24"/>
          <w:szCs w:val="24"/>
        </w:rPr>
        <w:t>organizacional</w:t>
      </w:r>
      <w:r w:rsidRPr="006304EA">
        <w:rPr>
          <w:rFonts w:ascii="Book Antiqua" w:hAnsi="Book Antiqua"/>
          <w:sz w:val="24"/>
          <w:szCs w:val="24"/>
        </w:rPr>
        <w:t xml:space="preserve"> </w:t>
      </w:r>
      <w:r w:rsidR="007E1E58" w:rsidRPr="006304EA">
        <w:rPr>
          <w:rFonts w:ascii="Book Antiqua" w:hAnsi="Book Antiqua"/>
          <w:sz w:val="24"/>
          <w:szCs w:val="24"/>
        </w:rPr>
        <w:t>deberá</w:t>
      </w:r>
      <w:r w:rsidRPr="006304EA">
        <w:rPr>
          <w:rFonts w:ascii="Book Antiqua" w:hAnsi="Book Antiqua"/>
          <w:sz w:val="24"/>
          <w:szCs w:val="24"/>
        </w:rPr>
        <w:t xml:space="preserve"> </w:t>
      </w:r>
      <w:r w:rsidR="007E1E58" w:rsidRPr="006304EA">
        <w:rPr>
          <w:rFonts w:ascii="Book Antiqua" w:hAnsi="Book Antiqua"/>
          <w:sz w:val="24"/>
          <w:szCs w:val="24"/>
        </w:rPr>
        <w:t>tener un jefe o responsable de</w:t>
      </w:r>
      <w:r w:rsidRPr="006304EA">
        <w:rPr>
          <w:rFonts w:ascii="Book Antiqua" w:hAnsi="Book Antiqua"/>
          <w:sz w:val="24"/>
          <w:szCs w:val="24"/>
        </w:rPr>
        <w:t xml:space="preserve"> </w:t>
      </w:r>
      <w:r w:rsidR="007E1E58" w:rsidRPr="006304EA">
        <w:rPr>
          <w:rFonts w:ascii="Book Antiqua" w:hAnsi="Book Antiqua"/>
          <w:sz w:val="24"/>
          <w:szCs w:val="24"/>
        </w:rPr>
        <w:t>su</w:t>
      </w:r>
      <w:r w:rsidRPr="006304EA">
        <w:rPr>
          <w:rFonts w:ascii="Book Antiqua" w:hAnsi="Book Antiqua"/>
          <w:sz w:val="24"/>
          <w:szCs w:val="24"/>
        </w:rPr>
        <w:t xml:space="preserve"> </w:t>
      </w:r>
      <w:r w:rsidR="001F7197" w:rsidRPr="006304EA">
        <w:rPr>
          <w:rFonts w:ascii="Book Antiqua" w:hAnsi="Book Antiqua"/>
          <w:sz w:val="24"/>
          <w:szCs w:val="24"/>
        </w:rPr>
        <w:t>coordinación</w:t>
      </w:r>
      <w:r w:rsidR="00D0480D">
        <w:rPr>
          <w:rFonts w:ascii="Book Antiqua" w:hAnsi="Book Antiqua"/>
          <w:sz w:val="24"/>
          <w:szCs w:val="24"/>
        </w:rPr>
        <w:t>.</w:t>
      </w:r>
      <w:r w:rsidR="001F7197" w:rsidRPr="006304EA">
        <w:rPr>
          <w:rFonts w:ascii="Book Antiqua" w:hAnsi="Book Antiqua"/>
          <w:sz w:val="24"/>
          <w:szCs w:val="24"/>
        </w:rPr>
        <w:t xml:space="preserve"> </w:t>
      </w:r>
    </w:p>
    <w:p w14:paraId="237C4B65" w14:textId="77777777" w:rsidR="007E1E58" w:rsidRDefault="007E1E58" w:rsidP="00D60A10">
      <w:pPr>
        <w:spacing w:after="0" w:line="240" w:lineRule="auto"/>
        <w:jc w:val="both"/>
        <w:rPr>
          <w:rFonts w:ascii="Book Antiqua" w:hAnsi="Book Antiqua"/>
          <w:sz w:val="24"/>
          <w:szCs w:val="24"/>
        </w:rPr>
      </w:pPr>
    </w:p>
    <w:p w14:paraId="08F6B457" w14:textId="78DE5469" w:rsidR="00D60A10" w:rsidRDefault="00D01983" w:rsidP="00D60A10">
      <w:pPr>
        <w:spacing w:after="0" w:line="240" w:lineRule="auto"/>
        <w:jc w:val="both"/>
        <w:rPr>
          <w:rFonts w:ascii="Book Antiqua" w:hAnsi="Book Antiqua"/>
          <w:sz w:val="24"/>
          <w:szCs w:val="24"/>
        </w:rPr>
      </w:pPr>
      <w:r>
        <w:rPr>
          <w:rFonts w:ascii="Book Antiqua" w:hAnsi="Book Antiqua"/>
          <w:sz w:val="24"/>
          <w:szCs w:val="24"/>
        </w:rPr>
        <w:t>S</w:t>
      </w:r>
      <w:r w:rsidR="00D60A10">
        <w:rPr>
          <w:rFonts w:ascii="Book Antiqua" w:hAnsi="Book Antiqua"/>
          <w:sz w:val="24"/>
          <w:szCs w:val="24"/>
        </w:rPr>
        <w:t xml:space="preserve">e tendrá la participación de la Dirección de Tecnología de Información y Comunicaciones, dado que muchos de los Servicios Judiciales cuentan en la actualidad con un soporte tecnológico (equipos y sistemas), tanto a nivel interno como hacia las personas usuarias externas, el cual es administrado por la referida Dirección. </w:t>
      </w:r>
    </w:p>
    <w:p w14:paraId="7B713648" w14:textId="77777777" w:rsidR="00D60A10" w:rsidRDefault="00D60A10" w:rsidP="00D60A10">
      <w:pPr>
        <w:spacing w:after="0" w:line="240" w:lineRule="auto"/>
        <w:jc w:val="both"/>
        <w:rPr>
          <w:rFonts w:ascii="Book Antiqua" w:hAnsi="Book Antiqua"/>
          <w:sz w:val="24"/>
          <w:szCs w:val="24"/>
        </w:rPr>
      </w:pPr>
    </w:p>
    <w:p w14:paraId="413C6FB4" w14:textId="77777777" w:rsidR="00D60A10" w:rsidRDefault="00D60A10" w:rsidP="00D60A10">
      <w:pPr>
        <w:spacing w:after="0" w:line="240" w:lineRule="auto"/>
        <w:jc w:val="both"/>
        <w:rPr>
          <w:rFonts w:ascii="Book Antiqua" w:hAnsi="Book Antiqua"/>
          <w:sz w:val="24"/>
          <w:szCs w:val="24"/>
        </w:rPr>
      </w:pPr>
      <w:r>
        <w:rPr>
          <w:rFonts w:ascii="Book Antiqua" w:hAnsi="Book Antiqua"/>
          <w:sz w:val="24"/>
          <w:szCs w:val="24"/>
        </w:rPr>
        <w:lastRenderedPageBreak/>
        <w:t xml:space="preserve">De igual forma, la Oficina de Control Interno será complemento de la gestión por medio de su aporte al Análisis de Riesgos de Continuidad, producto de su rol dentro del Sistema Específico de Valoración del Riesgo Institucional (SEVRI). </w:t>
      </w:r>
    </w:p>
    <w:p w14:paraId="4696167F" w14:textId="77777777" w:rsidR="00D60A10" w:rsidRDefault="00D60A10" w:rsidP="00D60A10">
      <w:pPr>
        <w:spacing w:after="0" w:line="240" w:lineRule="auto"/>
        <w:jc w:val="both"/>
        <w:rPr>
          <w:rFonts w:ascii="Book Antiqua" w:hAnsi="Book Antiqua"/>
          <w:sz w:val="24"/>
          <w:szCs w:val="24"/>
        </w:rPr>
      </w:pPr>
    </w:p>
    <w:p w14:paraId="5256A647" w14:textId="77777777" w:rsidR="00182E16" w:rsidRDefault="00182E16" w:rsidP="00D60A10">
      <w:pPr>
        <w:spacing w:after="0" w:line="240" w:lineRule="auto"/>
        <w:jc w:val="both"/>
        <w:rPr>
          <w:rFonts w:ascii="Book Antiqua" w:hAnsi="Book Antiqua"/>
          <w:sz w:val="24"/>
          <w:szCs w:val="24"/>
        </w:rPr>
      </w:pPr>
    </w:p>
    <w:p w14:paraId="6BE59722" w14:textId="58CF1E38" w:rsidR="003E13F4" w:rsidRPr="000F40EB" w:rsidRDefault="003E13F4" w:rsidP="008F52C2">
      <w:pPr>
        <w:pStyle w:val="Ttulo3"/>
        <w:numPr>
          <w:ilvl w:val="1"/>
          <w:numId w:val="1"/>
        </w:numPr>
        <w:jc w:val="both"/>
        <w:rPr>
          <w:rFonts w:ascii="Book Antiqua" w:hAnsi="Book Antiqua"/>
          <w:b/>
          <w:bCs/>
          <w:color w:val="auto"/>
        </w:rPr>
      </w:pPr>
      <w:bookmarkStart w:id="230" w:name="_Toc102573038"/>
      <w:r w:rsidRPr="000F40EB">
        <w:rPr>
          <w:rFonts w:ascii="Book Antiqua" w:hAnsi="Book Antiqua"/>
          <w:b/>
          <w:bCs/>
          <w:color w:val="auto"/>
        </w:rPr>
        <w:t xml:space="preserve">Diagrama </w:t>
      </w:r>
      <w:r w:rsidR="00611CC1">
        <w:rPr>
          <w:rFonts w:ascii="Book Antiqua" w:hAnsi="Book Antiqua"/>
          <w:b/>
          <w:bCs/>
          <w:color w:val="auto"/>
        </w:rPr>
        <w:t xml:space="preserve">de flujo </w:t>
      </w:r>
      <w:r w:rsidRPr="000F40EB">
        <w:rPr>
          <w:rFonts w:ascii="Book Antiqua" w:hAnsi="Book Antiqua"/>
          <w:b/>
          <w:bCs/>
          <w:color w:val="auto"/>
        </w:rPr>
        <w:t>de</w:t>
      </w:r>
      <w:r w:rsidR="00611CC1">
        <w:rPr>
          <w:rFonts w:ascii="Book Antiqua" w:hAnsi="Book Antiqua"/>
          <w:b/>
          <w:bCs/>
          <w:color w:val="auto"/>
        </w:rPr>
        <w:t>l</w:t>
      </w:r>
      <w:r w:rsidRPr="000F40EB">
        <w:rPr>
          <w:rFonts w:ascii="Book Antiqua" w:hAnsi="Book Antiqua"/>
          <w:b/>
          <w:bCs/>
          <w:color w:val="auto"/>
        </w:rPr>
        <w:t xml:space="preserve"> Proceso de la Continuidad del Servicio en el Poder Judicial</w:t>
      </w:r>
      <w:bookmarkEnd w:id="230"/>
      <w:r w:rsidRPr="000F40EB">
        <w:rPr>
          <w:rFonts w:ascii="Book Antiqua" w:hAnsi="Book Antiqua"/>
          <w:b/>
          <w:bCs/>
          <w:color w:val="auto"/>
        </w:rPr>
        <w:t xml:space="preserve"> </w:t>
      </w:r>
    </w:p>
    <w:p w14:paraId="19E2B1CE" w14:textId="77777777" w:rsidR="00CE309D" w:rsidRDefault="00CE309D" w:rsidP="00D60A10">
      <w:pPr>
        <w:spacing w:after="0" w:line="240" w:lineRule="auto"/>
        <w:jc w:val="both"/>
        <w:rPr>
          <w:rFonts w:ascii="Book Antiqua" w:hAnsi="Book Antiqua"/>
          <w:sz w:val="24"/>
          <w:szCs w:val="24"/>
        </w:rPr>
      </w:pPr>
    </w:p>
    <w:p w14:paraId="19E04657" w14:textId="294D81B0" w:rsidR="00CE309D" w:rsidRDefault="000B4DB8" w:rsidP="00D60A10">
      <w:pPr>
        <w:spacing w:after="0" w:line="240" w:lineRule="auto"/>
        <w:jc w:val="both"/>
        <w:rPr>
          <w:rFonts w:ascii="Book Antiqua" w:hAnsi="Book Antiqua"/>
          <w:sz w:val="24"/>
          <w:szCs w:val="24"/>
        </w:rPr>
      </w:pPr>
      <w:r>
        <w:rPr>
          <w:rFonts w:ascii="Book Antiqua" w:hAnsi="Book Antiqua"/>
          <w:sz w:val="24"/>
          <w:szCs w:val="24"/>
        </w:rPr>
        <w:t>Seguidamente se presenta el diagrama de flujo de</w:t>
      </w:r>
      <w:r w:rsidR="00A04E1B">
        <w:rPr>
          <w:rFonts w:ascii="Book Antiqua" w:hAnsi="Book Antiqua"/>
          <w:sz w:val="24"/>
          <w:szCs w:val="24"/>
        </w:rPr>
        <w:t>l</w:t>
      </w:r>
      <w:r w:rsidR="00611CC1">
        <w:rPr>
          <w:rFonts w:ascii="Book Antiqua" w:hAnsi="Book Antiqua"/>
          <w:sz w:val="24"/>
          <w:szCs w:val="24"/>
        </w:rPr>
        <w:t xml:space="preserve"> proceso d</w:t>
      </w:r>
      <w:r w:rsidR="00137CE0">
        <w:rPr>
          <w:rFonts w:ascii="Book Antiqua" w:hAnsi="Book Antiqua"/>
          <w:sz w:val="24"/>
          <w:szCs w:val="24"/>
        </w:rPr>
        <w:t xml:space="preserve">el </w:t>
      </w:r>
      <w:r w:rsidR="00A04E1B">
        <w:rPr>
          <w:rFonts w:ascii="Book Antiqua" w:hAnsi="Book Antiqua"/>
          <w:sz w:val="24"/>
          <w:szCs w:val="24"/>
        </w:rPr>
        <w:t>Sistema de Gestión de Continuidad del Servicio, en d</w:t>
      </w:r>
      <w:r w:rsidR="0089765C">
        <w:rPr>
          <w:rFonts w:ascii="Book Antiqua" w:hAnsi="Book Antiqua"/>
          <w:sz w:val="24"/>
          <w:szCs w:val="24"/>
        </w:rPr>
        <w:t>o</w:t>
      </w:r>
      <w:r w:rsidR="00A04E1B">
        <w:rPr>
          <w:rFonts w:ascii="Book Antiqua" w:hAnsi="Book Antiqua"/>
          <w:sz w:val="24"/>
          <w:szCs w:val="24"/>
        </w:rPr>
        <w:t xml:space="preserve">nde se visualiza </w:t>
      </w:r>
      <w:r w:rsidR="0089765C">
        <w:rPr>
          <w:rFonts w:ascii="Book Antiqua" w:hAnsi="Book Antiqua"/>
          <w:sz w:val="24"/>
          <w:szCs w:val="24"/>
        </w:rPr>
        <w:t xml:space="preserve">en </w:t>
      </w:r>
      <w:r w:rsidR="00A04E1B">
        <w:rPr>
          <w:rFonts w:ascii="Book Antiqua" w:hAnsi="Book Antiqua"/>
          <w:sz w:val="24"/>
          <w:szCs w:val="24"/>
        </w:rPr>
        <w:t>términos generales la interacción de las dependencias judiciales que participan en el proceso</w:t>
      </w:r>
      <w:r w:rsidR="00105317">
        <w:rPr>
          <w:rFonts w:ascii="Book Antiqua" w:hAnsi="Book Antiqua"/>
          <w:sz w:val="24"/>
          <w:szCs w:val="24"/>
        </w:rPr>
        <w:t>. Las fases se representa</w:t>
      </w:r>
      <w:r w:rsidR="0089765C">
        <w:rPr>
          <w:rFonts w:ascii="Book Antiqua" w:hAnsi="Book Antiqua"/>
          <w:sz w:val="24"/>
          <w:szCs w:val="24"/>
        </w:rPr>
        <w:t>n</w:t>
      </w:r>
      <w:r w:rsidR="00105317">
        <w:rPr>
          <w:rFonts w:ascii="Book Antiqua" w:hAnsi="Book Antiqua"/>
          <w:sz w:val="24"/>
          <w:szCs w:val="24"/>
        </w:rPr>
        <w:t xml:space="preserve"> mediante filas </w:t>
      </w:r>
      <w:r w:rsidR="0032314E">
        <w:rPr>
          <w:rFonts w:ascii="Book Antiqua" w:hAnsi="Book Antiqua"/>
          <w:sz w:val="24"/>
          <w:szCs w:val="24"/>
        </w:rPr>
        <w:t xml:space="preserve">que resumen las </w:t>
      </w:r>
      <w:r w:rsidR="0089765C">
        <w:rPr>
          <w:rFonts w:ascii="Book Antiqua" w:hAnsi="Book Antiqua"/>
          <w:sz w:val="24"/>
          <w:szCs w:val="24"/>
        </w:rPr>
        <w:t>tareas que se ejecutan en cada una de ellas</w:t>
      </w:r>
      <w:r w:rsidR="004C5EF1">
        <w:rPr>
          <w:rFonts w:ascii="Book Antiqua" w:hAnsi="Book Antiqua"/>
          <w:sz w:val="24"/>
          <w:szCs w:val="24"/>
        </w:rPr>
        <w:t xml:space="preserve">. </w:t>
      </w:r>
    </w:p>
    <w:p w14:paraId="3AF63251" w14:textId="77777777" w:rsidR="005824EC" w:rsidRDefault="005824EC" w:rsidP="00D60A10">
      <w:pPr>
        <w:spacing w:after="0" w:line="240" w:lineRule="auto"/>
        <w:jc w:val="both"/>
        <w:rPr>
          <w:rFonts w:ascii="Book Antiqua" w:hAnsi="Book Antiqua"/>
          <w:sz w:val="24"/>
          <w:szCs w:val="24"/>
        </w:rPr>
      </w:pPr>
    </w:p>
    <w:p w14:paraId="3929BCEB" w14:textId="15196BEC" w:rsidR="004C5EF1" w:rsidRDefault="00810400" w:rsidP="00D60A10">
      <w:pPr>
        <w:spacing w:after="0" w:line="240" w:lineRule="auto"/>
        <w:jc w:val="both"/>
        <w:rPr>
          <w:rFonts w:ascii="Book Antiqua" w:hAnsi="Book Antiqua"/>
          <w:sz w:val="24"/>
          <w:szCs w:val="24"/>
        </w:rPr>
      </w:pPr>
      <w:r>
        <w:rPr>
          <w:rFonts w:ascii="Book Antiqua" w:hAnsi="Book Antiqua"/>
          <w:sz w:val="24"/>
          <w:szCs w:val="24"/>
        </w:rPr>
        <w:t xml:space="preserve">En las flechas </w:t>
      </w:r>
      <w:r w:rsidR="002B45A5">
        <w:rPr>
          <w:rFonts w:ascii="Book Antiqua" w:hAnsi="Book Antiqua"/>
          <w:sz w:val="24"/>
          <w:szCs w:val="24"/>
        </w:rPr>
        <w:t xml:space="preserve">de color anaranjado </w:t>
      </w:r>
      <w:r>
        <w:rPr>
          <w:rFonts w:ascii="Book Antiqua" w:hAnsi="Book Antiqua"/>
          <w:sz w:val="24"/>
          <w:szCs w:val="24"/>
        </w:rPr>
        <w:t>que identifican cada fase</w:t>
      </w:r>
      <w:r w:rsidR="005824EC">
        <w:rPr>
          <w:rFonts w:ascii="Book Antiqua" w:hAnsi="Book Antiqua"/>
          <w:sz w:val="24"/>
          <w:szCs w:val="24"/>
        </w:rPr>
        <w:t>,</w:t>
      </w:r>
      <w:r>
        <w:rPr>
          <w:rFonts w:ascii="Book Antiqua" w:hAnsi="Book Antiqua"/>
          <w:sz w:val="24"/>
          <w:szCs w:val="24"/>
        </w:rPr>
        <w:t xml:space="preserve"> </w:t>
      </w:r>
      <w:r w:rsidR="00217B33">
        <w:rPr>
          <w:rFonts w:ascii="Book Antiqua" w:hAnsi="Book Antiqua"/>
          <w:sz w:val="24"/>
          <w:szCs w:val="24"/>
        </w:rPr>
        <w:t xml:space="preserve">es posible </w:t>
      </w:r>
      <w:r w:rsidR="001501E9">
        <w:rPr>
          <w:rFonts w:ascii="Book Antiqua" w:hAnsi="Book Antiqua"/>
          <w:sz w:val="24"/>
          <w:szCs w:val="24"/>
        </w:rPr>
        <w:t>visual</w:t>
      </w:r>
      <w:r w:rsidR="007519E6">
        <w:rPr>
          <w:rFonts w:ascii="Book Antiqua" w:hAnsi="Book Antiqua"/>
          <w:sz w:val="24"/>
          <w:szCs w:val="24"/>
        </w:rPr>
        <w:t>izar e</w:t>
      </w:r>
      <w:r w:rsidR="00C1378C">
        <w:rPr>
          <w:rFonts w:ascii="Book Antiqua" w:hAnsi="Book Antiqua"/>
          <w:sz w:val="24"/>
          <w:szCs w:val="24"/>
        </w:rPr>
        <w:t xml:space="preserve">l </w:t>
      </w:r>
      <w:r w:rsidR="007519E6">
        <w:rPr>
          <w:rFonts w:ascii="Book Antiqua" w:hAnsi="Book Antiqua"/>
          <w:sz w:val="24"/>
          <w:szCs w:val="24"/>
        </w:rPr>
        <w:t>vínc</w:t>
      </w:r>
      <w:r w:rsidR="00C1378C">
        <w:rPr>
          <w:rFonts w:ascii="Book Antiqua" w:hAnsi="Book Antiqua"/>
          <w:sz w:val="24"/>
          <w:szCs w:val="24"/>
        </w:rPr>
        <w:t>ulo con el detalle de las</w:t>
      </w:r>
      <w:r w:rsidR="00E160E7">
        <w:rPr>
          <w:rFonts w:ascii="Book Antiqua" w:hAnsi="Book Antiqua"/>
          <w:sz w:val="24"/>
          <w:szCs w:val="24"/>
        </w:rPr>
        <w:t xml:space="preserve"> tareas </w:t>
      </w:r>
      <w:r w:rsidR="003E17CD">
        <w:rPr>
          <w:rFonts w:ascii="Book Antiqua" w:hAnsi="Book Antiqua"/>
          <w:sz w:val="24"/>
          <w:szCs w:val="24"/>
        </w:rPr>
        <w:t>qu</w:t>
      </w:r>
      <w:r w:rsidR="009A7FA1">
        <w:rPr>
          <w:rFonts w:ascii="Book Antiqua" w:hAnsi="Book Antiqua"/>
          <w:sz w:val="24"/>
          <w:szCs w:val="24"/>
        </w:rPr>
        <w:t>e se deben llevar a cabo</w:t>
      </w:r>
      <w:r w:rsidR="007730B9">
        <w:rPr>
          <w:rFonts w:ascii="Book Antiqua" w:hAnsi="Book Antiqua"/>
          <w:sz w:val="24"/>
          <w:szCs w:val="24"/>
        </w:rPr>
        <w:t xml:space="preserve">, por cada </w:t>
      </w:r>
      <w:r w:rsidR="007E7E4C">
        <w:rPr>
          <w:rFonts w:ascii="Book Antiqua" w:hAnsi="Book Antiqua"/>
          <w:sz w:val="24"/>
          <w:szCs w:val="24"/>
        </w:rPr>
        <w:t xml:space="preserve">dependencia </w:t>
      </w:r>
      <w:r w:rsidR="005824EC">
        <w:rPr>
          <w:rFonts w:ascii="Book Antiqua" w:hAnsi="Book Antiqua"/>
          <w:sz w:val="24"/>
          <w:szCs w:val="24"/>
        </w:rPr>
        <w:t>involucrada.</w:t>
      </w:r>
    </w:p>
    <w:p w14:paraId="7DFE2331" w14:textId="749C3E6C" w:rsidR="003E13F4" w:rsidRDefault="00441B28" w:rsidP="00294795">
      <w:pPr>
        <w:pStyle w:val="Descripcin"/>
        <w:jc w:val="center"/>
        <w:rPr>
          <w:rFonts w:ascii="Book Antiqua" w:hAnsi="Book Antiqua"/>
          <w:sz w:val="24"/>
          <w:szCs w:val="24"/>
        </w:rPr>
      </w:pPr>
      <w:bookmarkStart w:id="231" w:name="_Toc102573056"/>
      <w:r w:rsidRPr="0047152F">
        <w:rPr>
          <w:rFonts w:ascii="Book Antiqua" w:hAnsi="Book Antiqua"/>
          <w:b/>
          <w:bCs/>
          <w:color w:val="auto"/>
          <w:sz w:val="20"/>
          <w:szCs w:val="20"/>
        </w:rPr>
        <w:t xml:space="preserve">Figura </w:t>
      </w:r>
      <w:r w:rsidRPr="0047152F">
        <w:rPr>
          <w:rFonts w:ascii="Book Antiqua" w:hAnsi="Book Antiqua"/>
          <w:b/>
          <w:bCs/>
          <w:i w:val="0"/>
          <w:iCs w:val="0"/>
          <w:sz w:val="20"/>
          <w:szCs w:val="20"/>
        </w:rPr>
        <w:fldChar w:fldCharType="begin"/>
      </w:r>
      <w:r w:rsidRPr="0047152F">
        <w:rPr>
          <w:rFonts w:ascii="Book Antiqua" w:hAnsi="Book Antiqua"/>
          <w:b/>
          <w:bCs/>
          <w:color w:val="auto"/>
          <w:sz w:val="20"/>
          <w:szCs w:val="20"/>
        </w:rPr>
        <w:instrText xml:space="preserve"> SEQ Figura \* ARABIC </w:instrText>
      </w:r>
      <w:r w:rsidRPr="0047152F">
        <w:rPr>
          <w:rFonts w:ascii="Book Antiqua" w:hAnsi="Book Antiqua"/>
          <w:b/>
          <w:bCs/>
          <w:i w:val="0"/>
          <w:iCs w:val="0"/>
          <w:sz w:val="20"/>
          <w:szCs w:val="20"/>
        </w:rPr>
        <w:fldChar w:fldCharType="separate"/>
      </w:r>
      <w:r w:rsidRPr="0047152F">
        <w:rPr>
          <w:rFonts w:ascii="Book Antiqua" w:hAnsi="Book Antiqua"/>
          <w:b/>
          <w:bCs/>
          <w:color w:val="auto"/>
          <w:sz w:val="20"/>
          <w:szCs w:val="20"/>
        </w:rPr>
        <w:t>11</w:t>
      </w:r>
      <w:r w:rsidRPr="0047152F">
        <w:rPr>
          <w:rFonts w:ascii="Book Antiqua" w:hAnsi="Book Antiqua"/>
          <w:b/>
          <w:bCs/>
          <w:i w:val="0"/>
          <w:iCs w:val="0"/>
          <w:sz w:val="20"/>
          <w:szCs w:val="20"/>
        </w:rPr>
        <w:fldChar w:fldCharType="end"/>
      </w:r>
      <w:r w:rsidRPr="0047152F">
        <w:rPr>
          <w:rFonts w:ascii="Book Antiqua" w:hAnsi="Book Antiqua"/>
          <w:color w:val="auto"/>
          <w:sz w:val="20"/>
          <w:szCs w:val="20"/>
        </w:rPr>
        <w:t xml:space="preserve"> Diagrama de flujo del proceso SGCS</w:t>
      </w:r>
      <w:bookmarkEnd w:id="231"/>
      <w:r w:rsidR="006E5B3A" w:rsidRPr="009D519A">
        <w:drawing>
          <wp:anchor distT="0" distB="0" distL="114300" distR="114300" simplePos="0" relativeHeight="251652608" behindDoc="1" locked="0" layoutInCell="1" allowOverlap="1" wp14:anchorId="15FECF88" wp14:editId="1CB05A43">
            <wp:simplePos x="0" y="0"/>
            <wp:positionH relativeFrom="margin">
              <wp:posOffset>-575310</wp:posOffset>
            </wp:positionH>
            <wp:positionV relativeFrom="paragraph">
              <wp:posOffset>206700</wp:posOffset>
            </wp:positionV>
            <wp:extent cx="6753532" cy="5842000"/>
            <wp:effectExtent l="0" t="0" r="9525" b="635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53532" cy="584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248FC" w14:textId="2633C216" w:rsidR="003E13F4" w:rsidRDefault="003E13F4" w:rsidP="00D60A10">
      <w:pPr>
        <w:spacing w:after="0" w:line="240" w:lineRule="auto"/>
        <w:jc w:val="both"/>
        <w:rPr>
          <w:rFonts w:ascii="Book Antiqua" w:hAnsi="Book Antiqua"/>
          <w:sz w:val="24"/>
          <w:szCs w:val="24"/>
        </w:rPr>
      </w:pPr>
    </w:p>
    <w:p w14:paraId="7AE0BE53" w14:textId="0DFA2C6D" w:rsidR="003E13F4" w:rsidRDefault="003E13F4" w:rsidP="00D60A10">
      <w:pPr>
        <w:spacing w:after="0" w:line="240" w:lineRule="auto"/>
        <w:jc w:val="both"/>
        <w:rPr>
          <w:rFonts w:ascii="Book Antiqua" w:hAnsi="Book Antiqua"/>
          <w:sz w:val="24"/>
          <w:szCs w:val="24"/>
        </w:rPr>
      </w:pPr>
    </w:p>
    <w:p w14:paraId="27224FAB" w14:textId="3773CB85" w:rsidR="003E13F4" w:rsidRDefault="003E13F4" w:rsidP="00D60A10">
      <w:pPr>
        <w:spacing w:after="0" w:line="240" w:lineRule="auto"/>
        <w:jc w:val="both"/>
        <w:rPr>
          <w:rFonts w:ascii="Book Antiqua" w:hAnsi="Book Antiqua"/>
          <w:sz w:val="24"/>
          <w:szCs w:val="24"/>
        </w:rPr>
      </w:pPr>
    </w:p>
    <w:p w14:paraId="6E124E83" w14:textId="77777777" w:rsidR="00094962" w:rsidRDefault="00094962" w:rsidP="00D60A10">
      <w:pPr>
        <w:spacing w:after="0" w:line="240" w:lineRule="auto"/>
        <w:jc w:val="both"/>
        <w:rPr>
          <w:rFonts w:ascii="Book Antiqua" w:hAnsi="Book Antiqua"/>
          <w:sz w:val="24"/>
          <w:szCs w:val="24"/>
        </w:rPr>
      </w:pPr>
    </w:p>
    <w:p w14:paraId="7CF1226E" w14:textId="26C9073A" w:rsidR="00DE726B" w:rsidRPr="009D519A" w:rsidRDefault="00DE726B" w:rsidP="00DE726B"/>
    <w:p w14:paraId="6FF7F775" w14:textId="611E02B7" w:rsidR="00094962" w:rsidRDefault="00094962" w:rsidP="00D60A10">
      <w:pPr>
        <w:spacing w:after="0" w:line="240" w:lineRule="auto"/>
        <w:jc w:val="both"/>
        <w:rPr>
          <w:rFonts w:ascii="Book Antiqua" w:hAnsi="Book Antiqua"/>
          <w:sz w:val="24"/>
          <w:szCs w:val="24"/>
        </w:rPr>
      </w:pPr>
    </w:p>
    <w:p w14:paraId="3D84963A" w14:textId="7FFB9945" w:rsidR="00094962" w:rsidRDefault="006E5B3A" w:rsidP="00D60A10">
      <w:pPr>
        <w:spacing w:after="0" w:line="240" w:lineRule="auto"/>
        <w:jc w:val="both"/>
        <w:rPr>
          <w:rFonts w:ascii="Book Antiqua" w:hAnsi="Book Antiqua"/>
          <w:sz w:val="24"/>
          <w:szCs w:val="24"/>
        </w:rPr>
      </w:pPr>
      <w:r>
        <mc:AlternateContent>
          <mc:Choice Requires="wps">
            <w:drawing>
              <wp:anchor distT="0" distB="0" distL="114300" distR="114300" simplePos="0" relativeHeight="251653632" behindDoc="0" locked="0" layoutInCell="1" allowOverlap="1" wp14:anchorId="2651C6B5" wp14:editId="1C8CF932">
                <wp:simplePos x="0" y="0"/>
                <wp:positionH relativeFrom="column">
                  <wp:posOffset>-534324</wp:posOffset>
                </wp:positionH>
                <wp:positionV relativeFrom="paragraph">
                  <wp:posOffset>93619</wp:posOffset>
                </wp:positionV>
                <wp:extent cx="148783" cy="275140"/>
                <wp:effectExtent l="19050" t="0" r="22860" b="29845"/>
                <wp:wrapNone/>
                <wp:docPr id="37" name="Flecha: hacia abajo 37">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48783" cy="275140"/>
                        </a:xfrm>
                        <a:prstGeom prst="downArrow">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B17CC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7" o:spid="_x0000_s1026" type="#_x0000_t67" href="C:\Users\mjimenezgon\OneDrive - Poder Judicial CR\Diagrama de SGCS por fases\Proceso SGCS - Fase I.xlsx" style="position:absolute;margin-left:-42.05pt;margin-top:7.35pt;width:11.7pt;height:2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" o:button="t" adj="15760" fillcolor="#f4b083 [1941]" strokecolor="#ed7d31 [3205]" strokeweight="1pt">
                <v:fill o:detectmouseclick="t"/>
              </v:shape>
            </w:pict>
          </mc:Fallback>
        </mc:AlternateContent>
      </w:r>
    </w:p>
    <w:p w14:paraId="3FE63257" w14:textId="58FC1D2F" w:rsidR="00094962" w:rsidRDefault="00094962" w:rsidP="00D60A10">
      <w:pPr>
        <w:spacing w:after="0" w:line="240" w:lineRule="auto"/>
        <w:jc w:val="both"/>
        <w:rPr>
          <w:rFonts w:ascii="Book Antiqua" w:hAnsi="Book Antiqua"/>
          <w:sz w:val="24"/>
          <w:szCs w:val="24"/>
        </w:rPr>
      </w:pPr>
    </w:p>
    <w:p w14:paraId="3831FC56" w14:textId="77777777" w:rsidR="00094962" w:rsidRDefault="00094962" w:rsidP="00D60A10">
      <w:pPr>
        <w:spacing w:after="0" w:line="240" w:lineRule="auto"/>
        <w:jc w:val="both"/>
        <w:rPr>
          <w:rFonts w:ascii="Book Antiqua" w:hAnsi="Book Antiqua"/>
          <w:sz w:val="24"/>
          <w:szCs w:val="24"/>
        </w:rPr>
      </w:pPr>
    </w:p>
    <w:p w14:paraId="4F0A8494" w14:textId="63D75CD1" w:rsidR="00094962" w:rsidRDefault="00094962" w:rsidP="00D60A10">
      <w:pPr>
        <w:spacing w:after="0" w:line="240" w:lineRule="auto"/>
        <w:jc w:val="both"/>
        <w:rPr>
          <w:rFonts w:ascii="Book Antiqua" w:hAnsi="Book Antiqua"/>
          <w:sz w:val="24"/>
          <w:szCs w:val="24"/>
        </w:rPr>
      </w:pPr>
    </w:p>
    <w:p w14:paraId="77D9C3C6" w14:textId="5C08BD7D" w:rsidR="00094962" w:rsidRDefault="00094962" w:rsidP="00D60A10">
      <w:pPr>
        <w:spacing w:after="0" w:line="240" w:lineRule="auto"/>
        <w:jc w:val="both"/>
        <w:rPr>
          <w:rFonts w:ascii="Book Antiqua" w:hAnsi="Book Antiqua"/>
          <w:sz w:val="24"/>
          <w:szCs w:val="24"/>
        </w:rPr>
      </w:pPr>
    </w:p>
    <w:p w14:paraId="26FAEFEB" w14:textId="2C119224" w:rsidR="00094962" w:rsidRDefault="00094962" w:rsidP="00D60A10">
      <w:pPr>
        <w:spacing w:after="0" w:line="240" w:lineRule="auto"/>
        <w:jc w:val="both"/>
        <w:rPr>
          <w:rFonts w:ascii="Book Antiqua" w:hAnsi="Book Antiqua"/>
          <w:sz w:val="24"/>
          <w:szCs w:val="24"/>
        </w:rPr>
      </w:pPr>
    </w:p>
    <w:p w14:paraId="47203BA0" w14:textId="3C84551D" w:rsidR="00094962" w:rsidRDefault="009F7B1D" w:rsidP="00D60A10">
      <w:pPr>
        <w:spacing w:after="0" w:line="240" w:lineRule="auto"/>
        <w:jc w:val="both"/>
        <w:rPr>
          <w:rFonts w:ascii="Book Antiqua" w:hAnsi="Book Antiqua"/>
          <w:sz w:val="24"/>
          <w:szCs w:val="24"/>
        </w:rPr>
      </w:pPr>
      <w:r>
        <mc:AlternateContent>
          <mc:Choice Requires="wps">
            <w:drawing>
              <wp:anchor distT="0" distB="0" distL="114300" distR="114300" simplePos="0" relativeHeight="251654656" behindDoc="0" locked="0" layoutInCell="1" allowOverlap="1" wp14:anchorId="43DF54D8" wp14:editId="6740B77F">
                <wp:simplePos x="0" y="0"/>
                <wp:positionH relativeFrom="column">
                  <wp:posOffset>-532106</wp:posOffset>
                </wp:positionH>
                <wp:positionV relativeFrom="paragraph">
                  <wp:posOffset>133455</wp:posOffset>
                </wp:positionV>
                <wp:extent cx="148783" cy="275140"/>
                <wp:effectExtent l="19050" t="0" r="22860" b="29845"/>
                <wp:wrapNone/>
                <wp:docPr id="43" name="Flecha: hacia abajo 4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48783" cy="275140"/>
                        </a:xfrm>
                        <a:prstGeom prst="downArrow">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12A1156" id="Flecha: hacia abajo 43" o:spid="_x0000_s1026" type="#_x0000_t67" href="C:\Users\mjimenezgon\OneDrive - Poder Judicial CR\Diagrama de SGCS por fases\Proceso SGCS - Fase II.xlsx" style="position:absolute;margin-left:-41.9pt;margin-top:10.5pt;width:11.7pt;height:2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" o:button="t" adj="15760" fillcolor="#f4b083 [1941]" strokecolor="#ed7d31 [3205]" strokeweight="1pt">
                <v:fill o:detectmouseclick="t"/>
              </v:shape>
            </w:pict>
          </mc:Fallback>
        </mc:AlternateContent>
      </w:r>
    </w:p>
    <w:p w14:paraId="1668DEED" w14:textId="2FE756BA" w:rsidR="00094962" w:rsidRDefault="00094962" w:rsidP="00D60A10">
      <w:pPr>
        <w:spacing w:after="0" w:line="240" w:lineRule="auto"/>
        <w:jc w:val="both"/>
        <w:rPr>
          <w:rFonts w:ascii="Book Antiqua" w:hAnsi="Book Antiqua"/>
          <w:sz w:val="24"/>
          <w:szCs w:val="24"/>
        </w:rPr>
      </w:pPr>
    </w:p>
    <w:p w14:paraId="495AEA18" w14:textId="3071FBEB" w:rsidR="00094962" w:rsidRDefault="00094962" w:rsidP="00D60A10">
      <w:pPr>
        <w:spacing w:after="0" w:line="240" w:lineRule="auto"/>
        <w:jc w:val="both"/>
        <w:rPr>
          <w:rFonts w:ascii="Book Antiqua" w:hAnsi="Book Antiqua"/>
          <w:sz w:val="24"/>
          <w:szCs w:val="24"/>
        </w:rPr>
      </w:pPr>
    </w:p>
    <w:p w14:paraId="2C25FAE7" w14:textId="2914E232" w:rsidR="00094962" w:rsidRDefault="00094962" w:rsidP="00D60A10">
      <w:pPr>
        <w:spacing w:after="0" w:line="240" w:lineRule="auto"/>
        <w:jc w:val="both"/>
        <w:rPr>
          <w:rFonts w:ascii="Book Antiqua" w:hAnsi="Book Antiqua"/>
          <w:sz w:val="24"/>
          <w:szCs w:val="24"/>
        </w:rPr>
      </w:pPr>
    </w:p>
    <w:p w14:paraId="3C92D5E5" w14:textId="5344C00B" w:rsidR="00094962" w:rsidRDefault="00094962" w:rsidP="00D60A10">
      <w:pPr>
        <w:spacing w:after="0" w:line="240" w:lineRule="auto"/>
        <w:jc w:val="both"/>
        <w:rPr>
          <w:rFonts w:ascii="Book Antiqua" w:hAnsi="Book Antiqua"/>
          <w:sz w:val="24"/>
          <w:szCs w:val="24"/>
        </w:rPr>
      </w:pPr>
    </w:p>
    <w:p w14:paraId="5E02D63B" w14:textId="147D4064" w:rsidR="00094962" w:rsidRDefault="009F7B1D" w:rsidP="00D60A10">
      <w:pPr>
        <w:spacing w:after="0" w:line="240" w:lineRule="auto"/>
        <w:jc w:val="both"/>
        <w:rPr>
          <w:rFonts w:ascii="Book Antiqua" w:hAnsi="Book Antiqua"/>
          <w:sz w:val="24"/>
          <w:szCs w:val="24"/>
        </w:rPr>
      </w:pPr>
      <w:r>
        <mc:AlternateContent>
          <mc:Choice Requires="wps">
            <w:drawing>
              <wp:anchor distT="0" distB="0" distL="114300" distR="114300" simplePos="0" relativeHeight="251655680" behindDoc="0" locked="0" layoutInCell="1" allowOverlap="1" wp14:anchorId="5E78D5A9" wp14:editId="38CC7627">
                <wp:simplePos x="0" y="0"/>
                <wp:positionH relativeFrom="column">
                  <wp:posOffset>-532178</wp:posOffset>
                </wp:positionH>
                <wp:positionV relativeFrom="paragraph">
                  <wp:posOffset>234098</wp:posOffset>
                </wp:positionV>
                <wp:extent cx="148783" cy="275140"/>
                <wp:effectExtent l="19050" t="0" r="22860" b="29845"/>
                <wp:wrapNone/>
                <wp:docPr id="44" name="Flecha: hacia abajo 44">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48783" cy="275140"/>
                        </a:xfrm>
                        <a:prstGeom prst="downArrow">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964AF50" id="Flecha: hacia abajo 44" o:spid="_x0000_s1026" type="#_x0000_t67" href="C:\Users\mjimenezgon\OneDrive - Poder Judicial CR\Diagrama de SGCS por fases\Proceso SGCS - Fase III.xlsx" style="position:absolute;margin-left:-41.9pt;margin-top:18.45pt;width:11.7pt;height:2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" o:button="t" adj="15760" fillcolor="#f4b083 [1941]" strokecolor="#ed7d31 [3205]" strokeweight="1pt">
                <v:fill o:detectmouseclick="t"/>
              </v:shape>
            </w:pict>
          </mc:Fallback>
        </mc:AlternateContent>
      </w:r>
    </w:p>
    <w:p w14:paraId="3EBB47FA" w14:textId="77777777" w:rsidR="00094962" w:rsidRDefault="00094962" w:rsidP="00D60A10">
      <w:pPr>
        <w:spacing w:after="0" w:line="240" w:lineRule="auto"/>
        <w:jc w:val="both"/>
        <w:rPr>
          <w:rFonts w:ascii="Book Antiqua" w:hAnsi="Book Antiqua"/>
          <w:sz w:val="24"/>
          <w:szCs w:val="24"/>
        </w:rPr>
      </w:pPr>
    </w:p>
    <w:p w14:paraId="736C60EC" w14:textId="3F7A724E" w:rsidR="00094962" w:rsidRDefault="00094962" w:rsidP="00D60A10">
      <w:pPr>
        <w:spacing w:after="0" w:line="240" w:lineRule="auto"/>
        <w:jc w:val="both"/>
        <w:rPr>
          <w:rFonts w:ascii="Book Antiqua" w:hAnsi="Book Antiqua"/>
          <w:sz w:val="24"/>
          <w:szCs w:val="24"/>
        </w:rPr>
      </w:pPr>
    </w:p>
    <w:p w14:paraId="6D0C2BFC" w14:textId="76FCF79E" w:rsidR="00094962" w:rsidRDefault="00094962" w:rsidP="00D60A10">
      <w:pPr>
        <w:spacing w:after="0" w:line="240" w:lineRule="auto"/>
        <w:jc w:val="both"/>
        <w:rPr>
          <w:rFonts w:ascii="Book Antiqua" w:hAnsi="Book Antiqua"/>
          <w:sz w:val="24"/>
          <w:szCs w:val="24"/>
        </w:rPr>
      </w:pPr>
    </w:p>
    <w:p w14:paraId="3069C482" w14:textId="4FA854FC" w:rsidR="00094962" w:rsidRDefault="00094962" w:rsidP="00D60A10">
      <w:pPr>
        <w:spacing w:after="0" w:line="240" w:lineRule="auto"/>
        <w:jc w:val="both"/>
        <w:rPr>
          <w:rFonts w:ascii="Book Antiqua" w:hAnsi="Book Antiqua"/>
          <w:sz w:val="24"/>
          <w:szCs w:val="24"/>
        </w:rPr>
      </w:pPr>
    </w:p>
    <w:p w14:paraId="13D56943" w14:textId="7D926600" w:rsidR="00094962" w:rsidRDefault="00094962" w:rsidP="00D60A10">
      <w:pPr>
        <w:spacing w:after="0" w:line="240" w:lineRule="auto"/>
        <w:jc w:val="both"/>
        <w:rPr>
          <w:rFonts w:ascii="Book Antiqua" w:hAnsi="Book Antiqua"/>
          <w:sz w:val="24"/>
          <w:szCs w:val="24"/>
        </w:rPr>
      </w:pPr>
    </w:p>
    <w:p w14:paraId="49F324B6" w14:textId="241C0217" w:rsidR="00094962" w:rsidRDefault="009F7B1D" w:rsidP="00D60A10">
      <w:pPr>
        <w:spacing w:after="0" w:line="240" w:lineRule="auto"/>
        <w:jc w:val="both"/>
        <w:rPr>
          <w:rFonts w:ascii="Book Antiqua" w:hAnsi="Book Antiqua"/>
          <w:sz w:val="24"/>
          <w:szCs w:val="24"/>
        </w:rPr>
      </w:pPr>
      <w:r>
        <mc:AlternateContent>
          <mc:Choice Requires="wps">
            <w:drawing>
              <wp:anchor distT="0" distB="0" distL="114300" distR="114300" simplePos="0" relativeHeight="251656704" behindDoc="0" locked="0" layoutInCell="1" allowOverlap="1" wp14:anchorId="5664780D" wp14:editId="16DD890B">
                <wp:simplePos x="0" y="0"/>
                <wp:positionH relativeFrom="column">
                  <wp:posOffset>-537893</wp:posOffset>
                </wp:positionH>
                <wp:positionV relativeFrom="paragraph">
                  <wp:posOffset>168348</wp:posOffset>
                </wp:positionV>
                <wp:extent cx="148783" cy="275140"/>
                <wp:effectExtent l="19050" t="0" r="22860" b="29845"/>
                <wp:wrapNone/>
                <wp:docPr id="45" name="Flecha: hacia abajo 4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48783" cy="275140"/>
                        </a:xfrm>
                        <a:prstGeom prst="downArrow">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90A5CBA" id="Flecha: hacia abajo 45" o:spid="_x0000_s1026" type="#_x0000_t67" href="C:\Users\mjimenezgon\OneDrive - Poder Judicial CR\Diagrama de SGCS por fases\Proceso SGCS - Fase IV.xlsx" style="position:absolute;margin-left:-42.35pt;margin-top:13.25pt;width:11.7pt;height:2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" o:button="t" adj="15760" fillcolor="#f4b083 [1941]" strokecolor="#ed7d31 [3205]" strokeweight="1pt">
                <v:fill o:detectmouseclick="t"/>
              </v:shape>
            </w:pict>
          </mc:Fallback>
        </mc:AlternateContent>
      </w:r>
    </w:p>
    <w:p w14:paraId="5A449666" w14:textId="405A5DA8" w:rsidR="00094962" w:rsidRDefault="00094962" w:rsidP="00D60A10">
      <w:pPr>
        <w:spacing w:after="0" w:line="240" w:lineRule="auto"/>
        <w:jc w:val="both"/>
        <w:rPr>
          <w:rFonts w:ascii="Book Antiqua" w:hAnsi="Book Antiqua"/>
          <w:sz w:val="24"/>
          <w:szCs w:val="24"/>
        </w:rPr>
      </w:pPr>
    </w:p>
    <w:p w14:paraId="11585CD8" w14:textId="77777777" w:rsidR="00094962" w:rsidRDefault="00094962" w:rsidP="00D60A10">
      <w:pPr>
        <w:spacing w:after="0" w:line="240" w:lineRule="auto"/>
        <w:jc w:val="both"/>
        <w:rPr>
          <w:rFonts w:ascii="Book Antiqua" w:hAnsi="Book Antiqua"/>
          <w:sz w:val="24"/>
          <w:szCs w:val="24"/>
        </w:rPr>
      </w:pPr>
    </w:p>
    <w:p w14:paraId="2BB863B0" w14:textId="10F8D761" w:rsidR="00094962" w:rsidRDefault="00094962" w:rsidP="00D60A10">
      <w:pPr>
        <w:spacing w:after="0" w:line="240" w:lineRule="auto"/>
        <w:jc w:val="both"/>
        <w:rPr>
          <w:rFonts w:ascii="Book Antiqua" w:hAnsi="Book Antiqua"/>
          <w:sz w:val="24"/>
          <w:szCs w:val="24"/>
        </w:rPr>
      </w:pPr>
    </w:p>
    <w:p w14:paraId="1AB1EB81" w14:textId="77777777" w:rsidR="00094962" w:rsidRDefault="00094962" w:rsidP="00D60A10">
      <w:pPr>
        <w:spacing w:after="0" w:line="240" w:lineRule="auto"/>
        <w:jc w:val="both"/>
        <w:rPr>
          <w:rFonts w:ascii="Book Antiqua" w:hAnsi="Book Antiqua"/>
          <w:sz w:val="24"/>
          <w:szCs w:val="24"/>
        </w:rPr>
      </w:pPr>
    </w:p>
    <w:p w14:paraId="5F36A295" w14:textId="77777777" w:rsidR="00094962" w:rsidRDefault="00094962" w:rsidP="00D60A10">
      <w:pPr>
        <w:spacing w:after="0" w:line="240" w:lineRule="auto"/>
        <w:jc w:val="both"/>
        <w:rPr>
          <w:rFonts w:ascii="Book Antiqua" w:hAnsi="Book Antiqua"/>
          <w:sz w:val="24"/>
          <w:szCs w:val="24"/>
        </w:rPr>
      </w:pPr>
    </w:p>
    <w:p w14:paraId="271AB044" w14:textId="77777777" w:rsidR="00094962" w:rsidRDefault="00094962" w:rsidP="00D60A10">
      <w:pPr>
        <w:spacing w:after="0" w:line="240" w:lineRule="auto"/>
        <w:jc w:val="both"/>
        <w:rPr>
          <w:rFonts w:ascii="Book Antiqua" w:hAnsi="Book Antiqua"/>
          <w:sz w:val="24"/>
          <w:szCs w:val="24"/>
        </w:rPr>
      </w:pPr>
    </w:p>
    <w:p w14:paraId="11D5A6BA" w14:textId="77777777" w:rsidR="00094962" w:rsidRDefault="00094962" w:rsidP="00D60A10">
      <w:pPr>
        <w:spacing w:after="0" w:line="240" w:lineRule="auto"/>
        <w:jc w:val="both"/>
        <w:rPr>
          <w:rFonts w:ascii="Book Antiqua" w:hAnsi="Book Antiqua"/>
          <w:sz w:val="24"/>
          <w:szCs w:val="24"/>
        </w:rPr>
      </w:pPr>
    </w:p>
    <w:p w14:paraId="18B6EF52" w14:textId="77777777" w:rsidR="00094962" w:rsidRDefault="00094962" w:rsidP="00D60A10">
      <w:pPr>
        <w:spacing w:after="0" w:line="240" w:lineRule="auto"/>
        <w:jc w:val="both"/>
        <w:rPr>
          <w:rFonts w:ascii="Book Antiqua" w:hAnsi="Book Antiqua"/>
          <w:sz w:val="24"/>
          <w:szCs w:val="24"/>
        </w:rPr>
      </w:pPr>
    </w:p>
    <w:p w14:paraId="3DCD399E" w14:textId="77777777" w:rsidR="00EA5769" w:rsidRDefault="00EA5769" w:rsidP="00D60A10">
      <w:pPr>
        <w:spacing w:after="0" w:line="240" w:lineRule="auto"/>
        <w:jc w:val="both"/>
        <w:rPr>
          <w:rFonts w:ascii="Book Antiqua" w:hAnsi="Book Antiqua"/>
          <w:sz w:val="24"/>
          <w:szCs w:val="24"/>
        </w:rPr>
      </w:pPr>
    </w:p>
    <w:p w14:paraId="73B5E55E" w14:textId="3F40AE9C" w:rsidR="00094962" w:rsidRDefault="00A548C2" w:rsidP="00D60A10">
      <w:pPr>
        <w:spacing w:after="0" w:line="240" w:lineRule="auto"/>
        <w:jc w:val="both"/>
        <w:rPr>
          <w:rFonts w:ascii="Book Antiqua" w:hAnsi="Book Antiqua"/>
          <w:sz w:val="24"/>
          <w:szCs w:val="24"/>
        </w:rPr>
      </w:pPr>
      <w:r>
        <w:rPr>
          <w:rFonts w:ascii="Book Antiqua" w:hAnsi="Book Antiqua"/>
          <w:sz w:val="24"/>
          <w:szCs w:val="24"/>
        </w:rPr>
        <w:t xml:space="preserve">Lo anterior denota que las tareas </w:t>
      </w:r>
      <w:r w:rsidR="000B4511">
        <w:rPr>
          <w:rFonts w:ascii="Book Antiqua" w:hAnsi="Book Antiqua"/>
          <w:sz w:val="24"/>
          <w:szCs w:val="24"/>
        </w:rPr>
        <w:t xml:space="preserve">previstas </w:t>
      </w:r>
      <w:r w:rsidR="005D45A3">
        <w:rPr>
          <w:rFonts w:ascii="Book Antiqua" w:hAnsi="Book Antiqua"/>
          <w:sz w:val="24"/>
          <w:szCs w:val="24"/>
        </w:rPr>
        <w:t xml:space="preserve">para el Sistema de Gestión de Continuidad del Servicio </w:t>
      </w:r>
      <w:r w:rsidR="00C3025D">
        <w:rPr>
          <w:rFonts w:ascii="Book Antiqua" w:hAnsi="Book Antiqua"/>
          <w:sz w:val="24"/>
          <w:szCs w:val="24"/>
        </w:rPr>
        <w:t>conforman</w:t>
      </w:r>
      <w:r w:rsidR="00A30CC1">
        <w:rPr>
          <w:rFonts w:ascii="Book Antiqua" w:hAnsi="Book Antiqua"/>
          <w:sz w:val="24"/>
          <w:szCs w:val="24"/>
        </w:rPr>
        <w:t xml:space="preserve"> un </w:t>
      </w:r>
      <w:r w:rsidR="00740A0D">
        <w:rPr>
          <w:rFonts w:ascii="Book Antiqua" w:hAnsi="Book Antiqua"/>
          <w:sz w:val="24"/>
          <w:szCs w:val="24"/>
        </w:rPr>
        <w:t>ciclo</w:t>
      </w:r>
      <w:r w:rsidR="00A30CC1">
        <w:rPr>
          <w:rFonts w:ascii="Book Antiqua" w:hAnsi="Book Antiqua"/>
          <w:sz w:val="24"/>
          <w:szCs w:val="24"/>
        </w:rPr>
        <w:t xml:space="preserve"> de trabajo </w:t>
      </w:r>
      <w:r w:rsidR="00DD76DF">
        <w:rPr>
          <w:rFonts w:ascii="Book Antiqua" w:hAnsi="Book Antiqua"/>
          <w:sz w:val="24"/>
          <w:szCs w:val="24"/>
        </w:rPr>
        <w:t>periódico</w:t>
      </w:r>
      <w:r w:rsidR="00BC7D3C">
        <w:rPr>
          <w:rFonts w:ascii="Book Antiqua" w:hAnsi="Book Antiqua"/>
          <w:sz w:val="24"/>
          <w:szCs w:val="24"/>
        </w:rPr>
        <w:t xml:space="preserve">, </w:t>
      </w:r>
      <w:r w:rsidR="00FB56F2">
        <w:rPr>
          <w:rFonts w:ascii="Book Antiqua" w:hAnsi="Book Antiqua"/>
          <w:sz w:val="24"/>
          <w:szCs w:val="24"/>
        </w:rPr>
        <w:t xml:space="preserve">enfocado en </w:t>
      </w:r>
      <w:r w:rsidR="00D97C13">
        <w:rPr>
          <w:rFonts w:ascii="Book Antiqua" w:hAnsi="Book Antiqua"/>
          <w:sz w:val="24"/>
          <w:szCs w:val="24"/>
        </w:rPr>
        <w:t>minimiza</w:t>
      </w:r>
      <w:r w:rsidR="00FB56F2">
        <w:rPr>
          <w:rFonts w:ascii="Book Antiqua" w:hAnsi="Book Antiqua"/>
          <w:sz w:val="24"/>
          <w:szCs w:val="24"/>
        </w:rPr>
        <w:t>r</w:t>
      </w:r>
      <w:r w:rsidR="00D97C13">
        <w:rPr>
          <w:rFonts w:ascii="Book Antiqua" w:hAnsi="Book Antiqua"/>
          <w:sz w:val="24"/>
          <w:szCs w:val="24"/>
        </w:rPr>
        <w:t xml:space="preserve"> los efectos negativos de las eventuales</w:t>
      </w:r>
      <w:r w:rsidR="00FB56F2">
        <w:rPr>
          <w:rFonts w:ascii="Book Antiqua" w:hAnsi="Book Antiqua"/>
          <w:sz w:val="24"/>
          <w:szCs w:val="24"/>
        </w:rPr>
        <w:t xml:space="preserve"> interrupciones</w:t>
      </w:r>
      <w:r w:rsidR="00D97C13">
        <w:rPr>
          <w:rFonts w:ascii="Book Antiqua" w:hAnsi="Book Antiqua"/>
          <w:sz w:val="24"/>
          <w:szCs w:val="24"/>
        </w:rPr>
        <w:t xml:space="preserve"> en la prestación de los servicios judiciale</w:t>
      </w:r>
      <w:r w:rsidR="00B94732">
        <w:rPr>
          <w:rFonts w:ascii="Book Antiqua" w:hAnsi="Book Antiqua"/>
          <w:sz w:val="24"/>
          <w:szCs w:val="24"/>
        </w:rPr>
        <w:t xml:space="preserve">s </w:t>
      </w:r>
      <w:r w:rsidR="00B15094">
        <w:rPr>
          <w:rFonts w:ascii="Book Antiqua" w:hAnsi="Book Antiqua"/>
          <w:sz w:val="24"/>
          <w:szCs w:val="24"/>
        </w:rPr>
        <w:t>vincul</w:t>
      </w:r>
      <w:r w:rsidR="00B94732">
        <w:rPr>
          <w:rFonts w:ascii="Book Antiqua" w:hAnsi="Book Antiqua"/>
          <w:sz w:val="24"/>
          <w:szCs w:val="24"/>
        </w:rPr>
        <w:t>ados a procesos críticos institucionales</w:t>
      </w:r>
      <w:r w:rsidR="00EE7639">
        <w:rPr>
          <w:rFonts w:ascii="Book Antiqua" w:hAnsi="Book Antiqua"/>
          <w:sz w:val="24"/>
          <w:szCs w:val="24"/>
        </w:rPr>
        <w:t>, previamente definidos.</w:t>
      </w:r>
      <w:r w:rsidR="00FB56F2">
        <w:rPr>
          <w:rFonts w:ascii="Book Antiqua" w:hAnsi="Book Antiqua"/>
          <w:sz w:val="24"/>
          <w:szCs w:val="24"/>
        </w:rPr>
        <w:t xml:space="preserve"> </w:t>
      </w:r>
    </w:p>
    <w:p w14:paraId="748D91B6" w14:textId="77777777" w:rsidR="00874AEA" w:rsidRDefault="00874AEA" w:rsidP="00D60A10">
      <w:pPr>
        <w:spacing w:after="0" w:line="240" w:lineRule="auto"/>
        <w:jc w:val="both"/>
        <w:rPr>
          <w:rFonts w:ascii="Book Antiqua" w:hAnsi="Book Antiqua"/>
          <w:sz w:val="24"/>
          <w:szCs w:val="24"/>
        </w:rPr>
      </w:pPr>
    </w:p>
    <w:p w14:paraId="26CB9FB6" w14:textId="2BE34E0B" w:rsidR="00874AEA" w:rsidRDefault="00953A56" w:rsidP="00D60A10">
      <w:pPr>
        <w:spacing w:after="0" w:line="240" w:lineRule="auto"/>
        <w:jc w:val="both"/>
        <w:rPr>
          <w:rFonts w:ascii="Book Antiqua" w:hAnsi="Book Antiqua"/>
          <w:sz w:val="24"/>
          <w:szCs w:val="24"/>
        </w:rPr>
      </w:pPr>
      <w:r>
        <w:rPr>
          <w:rFonts w:ascii="Book Antiqua" w:hAnsi="Book Antiqua"/>
          <w:sz w:val="24"/>
          <w:szCs w:val="24"/>
        </w:rPr>
        <w:t>Asimis</w:t>
      </w:r>
      <w:r w:rsidR="001251CB">
        <w:rPr>
          <w:rFonts w:ascii="Book Antiqua" w:hAnsi="Book Antiqua"/>
          <w:sz w:val="24"/>
          <w:szCs w:val="24"/>
        </w:rPr>
        <w:t>m</w:t>
      </w:r>
      <w:r>
        <w:rPr>
          <w:rFonts w:ascii="Book Antiqua" w:hAnsi="Book Antiqua"/>
          <w:sz w:val="24"/>
          <w:szCs w:val="24"/>
        </w:rPr>
        <w:t>o,</w:t>
      </w:r>
      <w:r w:rsidR="00FE5EEC">
        <w:rPr>
          <w:rFonts w:ascii="Book Antiqua" w:hAnsi="Book Antiqua"/>
          <w:sz w:val="24"/>
          <w:szCs w:val="24"/>
        </w:rPr>
        <w:t xml:space="preserve"> </w:t>
      </w:r>
      <w:r w:rsidR="00DF6741">
        <w:rPr>
          <w:rFonts w:ascii="Book Antiqua" w:hAnsi="Book Antiqua"/>
          <w:sz w:val="24"/>
          <w:szCs w:val="24"/>
        </w:rPr>
        <w:t xml:space="preserve">el detalle de tareas </w:t>
      </w:r>
      <w:r w:rsidR="00874AEA">
        <w:rPr>
          <w:rFonts w:ascii="Book Antiqua" w:hAnsi="Book Antiqua"/>
          <w:sz w:val="24"/>
          <w:szCs w:val="24"/>
        </w:rPr>
        <w:t xml:space="preserve">por </w:t>
      </w:r>
      <w:r w:rsidR="00DF6741">
        <w:rPr>
          <w:rFonts w:ascii="Book Antiqua" w:hAnsi="Book Antiqua"/>
          <w:sz w:val="24"/>
          <w:szCs w:val="24"/>
        </w:rPr>
        <w:t xml:space="preserve">cada </w:t>
      </w:r>
      <w:r w:rsidR="00FE5EEC">
        <w:rPr>
          <w:rFonts w:ascii="Book Antiqua" w:hAnsi="Book Antiqua"/>
          <w:sz w:val="24"/>
          <w:szCs w:val="24"/>
        </w:rPr>
        <w:t>dependencia</w:t>
      </w:r>
      <w:r w:rsidR="00DF6741">
        <w:rPr>
          <w:rFonts w:ascii="Book Antiqua" w:hAnsi="Book Antiqua"/>
          <w:sz w:val="24"/>
          <w:szCs w:val="24"/>
        </w:rPr>
        <w:t xml:space="preserve"> involucrada, </w:t>
      </w:r>
      <w:r>
        <w:rPr>
          <w:rFonts w:ascii="Book Antiqua" w:hAnsi="Book Antiqua"/>
          <w:sz w:val="24"/>
          <w:szCs w:val="24"/>
        </w:rPr>
        <w:t>orienta</w:t>
      </w:r>
      <w:r w:rsidR="00F4672B">
        <w:rPr>
          <w:rFonts w:ascii="Book Antiqua" w:hAnsi="Book Antiqua"/>
          <w:sz w:val="24"/>
          <w:szCs w:val="24"/>
        </w:rPr>
        <w:t>n</w:t>
      </w:r>
      <w:r>
        <w:rPr>
          <w:rFonts w:ascii="Book Antiqua" w:hAnsi="Book Antiqua"/>
          <w:sz w:val="24"/>
          <w:szCs w:val="24"/>
        </w:rPr>
        <w:t xml:space="preserve"> </w:t>
      </w:r>
      <w:r w:rsidR="00DF6741">
        <w:rPr>
          <w:rFonts w:ascii="Book Antiqua" w:hAnsi="Book Antiqua"/>
          <w:sz w:val="24"/>
          <w:szCs w:val="24"/>
        </w:rPr>
        <w:t xml:space="preserve">la gestión </w:t>
      </w:r>
      <w:r>
        <w:rPr>
          <w:rFonts w:ascii="Book Antiqua" w:hAnsi="Book Antiqua"/>
          <w:sz w:val="24"/>
          <w:szCs w:val="24"/>
        </w:rPr>
        <w:t>judicial</w:t>
      </w:r>
      <w:r w:rsidR="00136093">
        <w:rPr>
          <w:rFonts w:ascii="Book Antiqua" w:hAnsi="Book Antiqua"/>
          <w:sz w:val="24"/>
          <w:szCs w:val="24"/>
        </w:rPr>
        <w:t xml:space="preserve"> interdisciplinaria</w:t>
      </w:r>
      <w:r>
        <w:rPr>
          <w:rFonts w:ascii="Book Antiqua" w:hAnsi="Book Antiqua"/>
          <w:sz w:val="24"/>
          <w:szCs w:val="24"/>
        </w:rPr>
        <w:t xml:space="preserve"> </w:t>
      </w:r>
      <w:r w:rsidR="00105EDD">
        <w:rPr>
          <w:rFonts w:ascii="Book Antiqua" w:hAnsi="Book Antiqua"/>
          <w:sz w:val="24"/>
          <w:szCs w:val="24"/>
        </w:rPr>
        <w:t>y procura</w:t>
      </w:r>
      <w:r w:rsidR="00495E46">
        <w:rPr>
          <w:rFonts w:ascii="Book Antiqua" w:hAnsi="Book Antiqua"/>
          <w:sz w:val="24"/>
          <w:szCs w:val="24"/>
        </w:rPr>
        <w:t xml:space="preserve"> </w:t>
      </w:r>
      <w:r w:rsidR="00935F87">
        <w:rPr>
          <w:rFonts w:ascii="Book Antiqua" w:hAnsi="Book Antiqua"/>
          <w:sz w:val="24"/>
          <w:szCs w:val="24"/>
        </w:rPr>
        <w:t xml:space="preserve">que los esfuerzos sean coordinados </w:t>
      </w:r>
      <w:r w:rsidR="005C2F2E">
        <w:rPr>
          <w:rFonts w:ascii="Book Antiqua" w:hAnsi="Book Antiqua"/>
          <w:sz w:val="24"/>
          <w:szCs w:val="24"/>
        </w:rPr>
        <w:t>para</w:t>
      </w:r>
      <w:r w:rsidR="008A5E8B">
        <w:rPr>
          <w:rFonts w:ascii="Book Antiqua" w:hAnsi="Book Antiqua"/>
          <w:sz w:val="24"/>
          <w:szCs w:val="24"/>
        </w:rPr>
        <w:t xml:space="preserve"> </w:t>
      </w:r>
      <w:r w:rsidR="00071CA4">
        <w:rPr>
          <w:rFonts w:ascii="Book Antiqua" w:hAnsi="Book Antiqua"/>
          <w:sz w:val="24"/>
          <w:szCs w:val="24"/>
        </w:rPr>
        <w:t>atender los requerimientos propios de la continuidad de los servicios.</w:t>
      </w:r>
    </w:p>
    <w:p w14:paraId="75D27390" w14:textId="77777777" w:rsidR="00094962" w:rsidRDefault="00094962" w:rsidP="00D60A10">
      <w:pPr>
        <w:spacing w:after="0" w:line="240" w:lineRule="auto"/>
        <w:jc w:val="both"/>
        <w:rPr>
          <w:rFonts w:ascii="Book Antiqua" w:hAnsi="Book Antiqua"/>
          <w:sz w:val="24"/>
          <w:szCs w:val="24"/>
        </w:rPr>
      </w:pPr>
    </w:p>
    <w:p w14:paraId="460B114A" w14:textId="77777777" w:rsidR="00094962" w:rsidRDefault="00094962" w:rsidP="00D60A10">
      <w:pPr>
        <w:spacing w:after="0" w:line="240" w:lineRule="auto"/>
        <w:jc w:val="both"/>
        <w:rPr>
          <w:rFonts w:ascii="Book Antiqua" w:hAnsi="Book Antiqua"/>
          <w:sz w:val="24"/>
          <w:szCs w:val="24"/>
        </w:rPr>
      </w:pPr>
    </w:p>
    <w:p w14:paraId="151F4CC2" w14:textId="2DAEAF74" w:rsidR="00495381" w:rsidRPr="00D813F2" w:rsidRDefault="00495381" w:rsidP="008F52C2">
      <w:pPr>
        <w:pStyle w:val="Ttulo1"/>
        <w:numPr>
          <w:ilvl w:val="0"/>
          <w:numId w:val="1"/>
        </w:numPr>
        <w:spacing w:before="0" w:line="240" w:lineRule="auto"/>
        <w:jc w:val="both"/>
        <w:rPr>
          <w:rFonts w:ascii="Book Antiqua" w:hAnsi="Book Antiqua"/>
          <w:b/>
          <w:bCs/>
          <w:color w:val="auto"/>
          <w:sz w:val="24"/>
          <w:szCs w:val="24"/>
        </w:rPr>
      </w:pPr>
      <w:bookmarkStart w:id="232" w:name="_Toc102573039"/>
      <w:r w:rsidRPr="00D813F2">
        <w:rPr>
          <w:rFonts w:ascii="Book Antiqua" w:hAnsi="Book Antiqua"/>
          <w:b/>
          <w:bCs/>
          <w:color w:val="auto"/>
          <w:sz w:val="24"/>
          <w:szCs w:val="24"/>
        </w:rPr>
        <w:t>Criterio de la Dirección de Planificación</w:t>
      </w:r>
      <w:bookmarkEnd w:id="232"/>
    </w:p>
    <w:p w14:paraId="6023BD08" w14:textId="77777777" w:rsidR="00495381" w:rsidRPr="007532F6" w:rsidRDefault="00495381" w:rsidP="00D47095">
      <w:pPr>
        <w:spacing w:after="0" w:line="240" w:lineRule="auto"/>
        <w:jc w:val="both"/>
        <w:rPr>
          <w:rFonts w:ascii="Book Antiqua" w:hAnsi="Book Antiqua"/>
          <w:sz w:val="24"/>
          <w:szCs w:val="24"/>
        </w:rPr>
      </w:pPr>
    </w:p>
    <w:p w14:paraId="6BD9F60D" w14:textId="77777777" w:rsidR="00495381" w:rsidRPr="007532F6" w:rsidRDefault="00495381" w:rsidP="00D47095">
      <w:pPr>
        <w:spacing w:after="0" w:line="240" w:lineRule="auto"/>
        <w:jc w:val="both"/>
        <w:rPr>
          <w:rFonts w:ascii="Book Antiqua" w:hAnsi="Book Antiqua"/>
          <w:sz w:val="24"/>
          <w:szCs w:val="24"/>
        </w:rPr>
      </w:pPr>
    </w:p>
    <w:p w14:paraId="6EBB6EAF" w14:textId="5F9A8FB5" w:rsidR="00025CBC" w:rsidRPr="004C2366" w:rsidRDefault="00025CBC" w:rsidP="004C2366">
      <w:pPr>
        <w:spacing w:after="0" w:line="240" w:lineRule="auto"/>
        <w:jc w:val="both"/>
        <w:rPr>
          <w:rFonts w:ascii="Book Antiqua" w:hAnsi="Book Antiqua" w:cs="Arial"/>
          <w:sz w:val="24"/>
          <w:szCs w:val="24"/>
        </w:rPr>
      </w:pPr>
      <w:r w:rsidRPr="004C2366">
        <w:rPr>
          <w:rFonts w:ascii="Book Antiqua" w:hAnsi="Book Antiqua" w:cs="Arial"/>
          <w:sz w:val="24"/>
          <w:szCs w:val="24"/>
        </w:rPr>
        <w:t>Dadas las limitaciones presupuestarias, se sugiere implementar la propuesta N°1 y que se considere como la primera etapa para poner en funcionamiento el S</w:t>
      </w:r>
      <w:r w:rsidR="001A0472">
        <w:rPr>
          <w:rFonts w:ascii="Book Antiqua" w:hAnsi="Book Antiqua" w:cs="Arial"/>
          <w:sz w:val="24"/>
          <w:szCs w:val="24"/>
        </w:rPr>
        <w:t xml:space="preserve">istema de </w:t>
      </w:r>
      <w:r w:rsidRPr="004C2366">
        <w:rPr>
          <w:rFonts w:ascii="Book Antiqua" w:hAnsi="Book Antiqua" w:cs="Arial"/>
          <w:sz w:val="24"/>
          <w:szCs w:val="24"/>
        </w:rPr>
        <w:t>G</w:t>
      </w:r>
      <w:r w:rsidR="001A0472">
        <w:rPr>
          <w:rFonts w:ascii="Book Antiqua" w:hAnsi="Book Antiqua" w:cs="Arial"/>
          <w:sz w:val="24"/>
          <w:szCs w:val="24"/>
        </w:rPr>
        <w:t xml:space="preserve">estión de la </w:t>
      </w:r>
      <w:r w:rsidRPr="004C2366">
        <w:rPr>
          <w:rFonts w:ascii="Book Antiqua" w:hAnsi="Book Antiqua" w:cs="Arial"/>
          <w:sz w:val="24"/>
          <w:szCs w:val="24"/>
        </w:rPr>
        <w:t>C</w:t>
      </w:r>
      <w:r w:rsidR="001A0472">
        <w:rPr>
          <w:rFonts w:ascii="Book Antiqua" w:hAnsi="Book Antiqua" w:cs="Arial"/>
          <w:sz w:val="24"/>
          <w:szCs w:val="24"/>
        </w:rPr>
        <w:t xml:space="preserve">ontinuidad del </w:t>
      </w:r>
      <w:r w:rsidRPr="004C2366">
        <w:rPr>
          <w:rFonts w:ascii="Book Antiqua" w:hAnsi="Book Antiqua" w:cs="Arial"/>
          <w:sz w:val="24"/>
          <w:szCs w:val="24"/>
        </w:rPr>
        <w:t>S</w:t>
      </w:r>
      <w:r w:rsidR="001A0472">
        <w:rPr>
          <w:rFonts w:ascii="Book Antiqua" w:hAnsi="Book Antiqua" w:cs="Arial"/>
          <w:sz w:val="24"/>
          <w:szCs w:val="24"/>
        </w:rPr>
        <w:t>ervicio</w:t>
      </w:r>
      <w:r w:rsidRPr="004C2366">
        <w:rPr>
          <w:rFonts w:ascii="Book Antiqua" w:hAnsi="Book Antiqua" w:cs="Arial"/>
          <w:sz w:val="24"/>
          <w:szCs w:val="24"/>
        </w:rPr>
        <w:t xml:space="preserve">, al menos en algunas de las funciones más relevantes y mientras se disponen de recursos adicionales para conformar una oficina nueva y especializada, donde entraría la propuesta N° 2, como una segunda etapa.  </w:t>
      </w:r>
    </w:p>
    <w:p w14:paraId="27921601" w14:textId="77777777" w:rsidR="00025CBC" w:rsidRPr="004C2366" w:rsidRDefault="00025CBC" w:rsidP="004C2366">
      <w:pPr>
        <w:spacing w:after="0" w:line="240" w:lineRule="auto"/>
        <w:jc w:val="both"/>
        <w:rPr>
          <w:rFonts w:ascii="Book Antiqua" w:hAnsi="Book Antiqua" w:cs="Arial"/>
          <w:sz w:val="24"/>
          <w:szCs w:val="24"/>
        </w:rPr>
      </w:pPr>
    </w:p>
    <w:p w14:paraId="2A62E388" w14:textId="478F5B13" w:rsidR="00025CBC" w:rsidRPr="004C2366" w:rsidRDefault="00025CBC" w:rsidP="004C2366">
      <w:pPr>
        <w:spacing w:after="0" w:line="240" w:lineRule="auto"/>
        <w:jc w:val="both"/>
        <w:rPr>
          <w:rFonts w:ascii="Book Antiqua" w:hAnsi="Book Antiqua" w:cs="Arial"/>
          <w:sz w:val="24"/>
          <w:szCs w:val="24"/>
        </w:rPr>
      </w:pPr>
      <w:r w:rsidRPr="004C2366">
        <w:rPr>
          <w:rFonts w:ascii="Book Antiqua" w:hAnsi="Book Antiqua" w:cs="Arial"/>
          <w:sz w:val="24"/>
          <w:szCs w:val="24"/>
        </w:rPr>
        <w:t xml:space="preserve">Al igual que el Equipo Interdisciplinario, la Dirección de Planificación estima que la propuesta ideal es la conformación de una oficina nueva y especializada en el tema, </w:t>
      </w:r>
      <w:r w:rsidRPr="004C2366">
        <w:rPr>
          <w:rFonts w:ascii="Book Antiqua" w:hAnsi="Book Antiqua" w:cs="Arial"/>
          <w:sz w:val="24"/>
          <w:szCs w:val="24"/>
        </w:rPr>
        <w:lastRenderedPageBreak/>
        <w:t xml:space="preserve">máxime si se toma en cuenta que la Política de Gestión de Continuidad del Servicio, fue aprobada por Corte Plena desde el 2014 y </w:t>
      </w:r>
      <w:r w:rsidR="00A73C05">
        <w:rPr>
          <w:rFonts w:ascii="Book Antiqua" w:hAnsi="Book Antiqua" w:cs="Arial"/>
          <w:sz w:val="24"/>
          <w:szCs w:val="24"/>
        </w:rPr>
        <w:t xml:space="preserve">no es sino hasta </w:t>
      </w:r>
      <w:r w:rsidRPr="004C2366">
        <w:rPr>
          <w:rFonts w:ascii="Book Antiqua" w:hAnsi="Book Antiqua" w:cs="Arial"/>
          <w:sz w:val="24"/>
          <w:szCs w:val="24"/>
        </w:rPr>
        <w:t>la fecha, más de ocho años después</w:t>
      </w:r>
      <w:r w:rsidR="0094146A">
        <w:rPr>
          <w:rFonts w:ascii="Book Antiqua" w:hAnsi="Book Antiqua" w:cs="Arial"/>
          <w:sz w:val="24"/>
          <w:szCs w:val="24"/>
        </w:rPr>
        <w:t>,</w:t>
      </w:r>
      <w:r w:rsidRPr="004C2366">
        <w:rPr>
          <w:rFonts w:ascii="Book Antiqua" w:hAnsi="Book Antiqua" w:cs="Arial"/>
          <w:sz w:val="24"/>
          <w:szCs w:val="24"/>
        </w:rPr>
        <w:t xml:space="preserve"> </w:t>
      </w:r>
      <w:r w:rsidR="00A73C05">
        <w:rPr>
          <w:rFonts w:ascii="Book Antiqua" w:hAnsi="Book Antiqua" w:cs="Arial"/>
          <w:sz w:val="24"/>
          <w:szCs w:val="24"/>
        </w:rPr>
        <w:t xml:space="preserve">que se aprobaron </w:t>
      </w:r>
      <w:r w:rsidRPr="004C2366">
        <w:rPr>
          <w:rFonts w:ascii="Book Antiqua" w:hAnsi="Book Antiqua" w:cs="Arial"/>
          <w:sz w:val="24"/>
          <w:szCs w:val="24"/>
        </w:rPr>
        <w:t xml:space="preserve">los planes de Continuidad del Servicio, elaborados por el </w:t>
      </w:r>
      <w:r w:rsidR="00A73C05">
        <w:rPr>
          <w:rFonts w:ascii="Book Antiqua" w:hAnsi="Book Antiqua" w:cs="Arial"/>
          <w:sz w:val="24"/>
          <w:szCs w:val="24"/>
        </w:rPr>
        <w:t>E</w:t>
      </w:r>
      <w:r w:rsidRPr="004C2366">
        <w:rPr>
          <w:rFonts w:ascii="Book Antiqua" w:hAnsi="Book Antiqua" w:cs="Arial"/>
          <w:sz w:val="24"/>
          <w:szCs w:val="24"/>
        </w:rPr>
        <w:t xml:space="preserve">quipo </w:t>
      </w:r>
      <w:r w:rsidR="00A73C05">
        <w:rPr>
          <w:rFonts w:ascii="Book Antiqua" w:hAnsi="Book Antiqua" w:cs="Arial"/>
          <w:sz w:val="24"/>
          <w:szCs w:val="24"/>
        </w:rPr>
        <w:t>I</w:t>
      </w:r>
      <w:r w:rsidRPr="004C2366">
        <w:rPr>
          <w:rFonts w:ascii="Book Antiqua" w:hAnsi="Book Antiqua" w:cs="Arial"/>
          <w:sz w:val="24"/>
          <w:szCs w:val="24"/>
        </w:rPr>
        <w:t xml:space="preserve">nterdisciplinario y actualmente la referida Política ya requiere de una revisión y actualización. </w:t>
      </w:r>
    </w:p>
    <w:p w14:paraId="2EBF909B" w14:textId="77777777" w:rsidR="00025CBC" w:rsidRPr="004C2366" w:rsidRDefault="00025CBC" w:rsidP="004C2366">
      <w:pPr>
        <w:spacing w:after="0" w:line="240" w:lineRule="auto"/>
        <w:jc w:val="both"/>
        <w:rPr>
          <w:rFonts w:ascii="Book Antiqua" w:hAnsi="Book Antiqua" w:cs="Arial"/>
          <w:sz w:val="24"/>
          <w:szCs w:val="24"/>
        </w:rPr>
      </w:pPr>
    </w:p>
    <w:p w14:paraId="061B46A1" w14:textId="22023938" w:rsidR="00025CBC" w:rsidRPr="004C2366" w:rsidRDefault="00025CBC" w:rsidP="004C2366">
      <w:pPr>
        <w:spacing w:after="0" w:line="240" w:lineRule="auto"/>
        <w:jc w:val="both"/>
        <w:rPr>
          <w:rFonts w:ascii="Book Antiqua" w:hAnsi="Book Antiqua" w:cs="Arial"/>
          <w:sz w:val="24"/>
          <w:szCs w:val="24"/>
        </w:rPr>
      </w:pPr>
      <w:r w:rsidRPr="004C2366">
        <w:rPr>
          <w:rFonts w:ascii="Book Antiqua" w:hAnsi="Book Antiqua" w:cs="Arial"/>
          <w:sz w:val="24"/>
          <w:szCs w:val="24"/>
        </w:rPr>
        <w:t xml:space="preserve">Con base en lo consignado en los puntos precedentes, se percibe que la participación de la </w:t>
      </w:r>
      <w:r w:rsidR="00817717">
        <w:rPr>
          <w:rFonts w:ascii="Book Antiqua" w:hAnsi="Book Antiqua" w:cs="Arial"/>
          <w:sz w:val="24"/>
          <w:szCs w:val="24"/>
        </w:rPr>
        <w:t>Dirección Ejecutiva</w:t>
      </w:r>
      <w:r w:rsidRPr="004C2366">
        <w:rPr>
          <w:rFonts w:ascii="Book Antiqua" w:hAnsi="Book Antiqua" w:cs="Arial"/>
          <w:sz w:val="24"/>
          <w:szCs w:val="24"/>
        </w:rPr>
        <w:t xml:space="preserve"> en la Gestión de Continuidad del Servicio será constante y permanente, por cuanto vendrá a colaborar en la formulación de los planes de trabajo y su alineamiento con el Plan Estratégico Institucional, así como en la revisión y actualización de esos documentos en el mediano y largo plazo, a través de</w:t>
      </w:r>
      <w:r w:rsidR="00CF70F1">
        <w:rPr>
          <w:rFonts w:ascii="Book Antiqua" w:hAnsi="Book Antiqua" w:cs="Arial"/>
          <w:sz w:val="24"/>
          <w:szCs w:val="24"/>
        </w:rPr>
        <w:t xml:space="preserve">l Subproceso </w:t>
      </w:r>
      <w:r w:rsidRPr="004C2366">
        <w:rPr>
          <w:rFonts w:ascii="Book Antiqua" w:hAnsi="Book Antiqua" w:cs="Arial"/>
          <w:sz w:val="24"/>
          <w:szCs w:val="24"/>
        </w:rPr>
        <w:t>de Gestión de Continuidad del Servicio, adscrit</w:t>
      </w:r>
      <w:r w:rsidR="00581F29">
        <w:rPr>
          <w:rFonts w:ascii="Book Antiqua" w:hAnsi="Book Antiqua" w:cs="Arial"/>
          <w:sz w:val="24"/>
          <w:szCs w:val="24"/>
        </w:rPr>
        <w:t>o</w:t>
      </w:r>
      <w:r w:rsidRPr="004C2366">
        <w:rPr>
          <w:rFonts w:ascii="Book Antiqua" w:hAnsi="Book Antiqua" w:cs="Arial"/>
          <w:sz w:val="24"/>
          <w:szCs w:val="24"/>
        </w:rPr>
        <w:t xml:space="preserve"> a la </w:t>
      </w:r>
      <w:r w:rsidR="00652423">
        <w:rPr>
          <w:rFonts w:ascii="Book Antiqua" w:hAnsi="Book Antiqua" w:cs="Arial"/>
          <w:sz w:val="24"/>
          <w:szCs w:val="24"/>
        </w:rPr>
        <w:t xml:space="preserve">Dirección Ejecutiva, </w:t>
      </w:r>
      <w:r w:rsidRPr="004C2366">
        <w:rPr>
          <w:rFonts w:ascii="Book Antiqua" w:hAnsi="Book Antiqua" w:cs="Arial"/>
          <w:sz w:val="24"/>
          <w:szCs w:val="24"/>
        </w:rPr>
        <w:t xml:space="preserve">y que se plantea en la propuesta N° 2. </w:t>
      </w:r>
    </w:p>
    <w:p w14:paraId="5F714A6E" w14:textId="77777777" w:rsidR="00025CBC" w:rsidRPr="004C2366" w:rsidRDefault="00025CBC" w:rsidP="004C2366">
      <w:pPr>
        <w:spacing w:after="0" w:line="240" w:lineRule="auto"/>
        <w:jc w:val="both"/>
        <w:rPr>
          <w:rFonts w:ascii="Book Antiqua" w:hAnsi="Book Antiqua" w:cs="Arial"/>
          <w:sz w:val="24"/>
          <w:szCs w:val="24"/>
        </w:rPr>
      </w:pPr>
    </w:p>
    <w:p w14:paraId="184143CB" w14:textId="1C3F92EE" w:rsidR="00025CBC" w:rsidRPr="004C2366" w:rsidRDefault="00025CBC" w:rsidP="004C2366">
      <w:pPr>
        <w:spacing w:after="0" w:line="240" w:lineRule="auto"/>
        <w:jc w:val="both"/>
        <w:rPr>
          <w:rFonts w:ascii="Book Antiqua" w:hAnsi="Book Antiqua" w:cs="Arial"/>
          <w:sz w:val="24"/>
          <w:szCs w:val="24"/>
        </w:rPr>
      </w:pPr>
      <w:r w:rsidRPr="004C2366">
        <w:rPr>
          <w:rFonts w:ascii="Book Antiqua" w:hAnsi="Book Antiqua" w:cs="Arial"/>
          <w:sz w:val="24"/>
          <w:szCs w:val="24"/>
        </w:rPr>
        <w:t>Por otra parte, todas esas labores se reflejarán en la administración y actualización periódica de la documentación asociada con los procesos de Gestión de Continuidad del Servicio, los cuales estarán contenidos en el Repositorio Documental que será liderado por la Dirección de Planificación, por medio del Subproceso de Organización Institucional.</w:t>
      </w:r>
    </w:p>
    <w:p w14:paraId="1AD27074" w14:textId="77777777" w:rsidR="00025CBC" w:rsidRPr="004C2366" w:rsidRDefault="00025CBC" w:rsidP="004C2366">
      <w:pPr>
        <w:spacing w:after="0" w:line="240" w:lineRule="auto"/>
        <w:jc w:val="both"/>
        <w:rPr>
          <w:rFonts w:ascii="Book Antiqua" w:hAnsi="Book Antiqua" w:cs="Arial"/>
          <w:sz w:val="24"/>
          <w:szCs w:val="24"/>
        </w:rPr>
      </w:pPr>
    </w:p>
    <w:p w14:paraId="1630E457" w14:textId="1E708653" w:rsidR="00025CBC" w:rsidRPr="004C2366" w:rsidRDefault="00025CBC" w:rsidP="004C2366">
      <w:pPr>
        <w:spacing w:after="0" w:line="240" w:lineRule="auto"/>
        <w:jc w:val="both"/>
        <w:rPr>
          <w:rFonts w:ascii="Book Antiqua" w:hAnsi="Book Antiqua" w:cs="Arial"/>
          <w:sz w:val="24"/>
          <w:szCs w:val="24"/>
        </w:rPr>
      </w:pPr>
      <w:r w:rsidRPr="004C2366">
        <w:rPr>
          <w:rFonts w:ascii="Book Antiqua" w:hAnsi="Book Antiqua" w:cs="Arial"/>
          <w:sz w:val="24"/>
          <w:szCs w:val="24"/>
        </w:rPr>
        <w:t>Bajo esa perspectiva, en caso de acogerse la propuesta N° 1,</w:t>
      </w:r>
      <w:r w:rsidRPr="004C2366" w:rsidDel="00F9654B">
        <w:rPr>
          <w:rFonts w:ascii="Book Antiqua" w:hAnsi="Book Antiqua" w:cs="Arial"/>
          <w:sz w:val="24"/>
          <w:szCs w:val="24"/>
        </w:rPr>
        <w:t xml:space="preserve"> </w:t>
      </w:r>
      <w:r w:rsidRPr="004C2366">
        <w:rPr>
          <w:rFonts w:ascii="Book Antiqua" w:hAnsi="Book Antiqua" w:cs="Arial"/>
          <w:sz w:val="24"/>
          <w:szCs w:val="24"/>
        </w:rPr>
        <w:t xml:space="preserve">la </w:t>
      </w:r>
      <w:r w:rsidR="004F11D0">
        <w:rPr>
          <w:rFonts w:ascii="Book Antiqua" w:hAnsi="Book Antiqua" w:cs="Arial"/>
          <w:sz w:val="24"/>
          <w:szCs w:val="24"/>
        </w:rPr>
        <w:t>Dirección Ejecutiva</w:t>
      </w:r>
      <w:r w:rsidRPr="004C2366">
        <w:rPr>
          <w:rFonts w:ascii="Book Antiqua" w:hAnsi="Book Antiqua" w:cs="Arial"/>
          <w:sz w:val="24"/>
          <w:szCs w:val="24"/>
        </w:rPr>
        <w:t xml:space="preserve"> podría asumir algunas de las labores propias del Sistema de Gestión de Continuidad del Servicio con el reforzamiento mínimo de al</w:t>
      </w:r>
      <w:r w:rsidRPr="004C2366" w:rsidDel="00AC7B66">
        <w:rPr>
          <w:rFonts w:ascii="Book Antiqua" w:hAnsi="Book Antiqua" w:cs="Arial"/>
          <w:sz w:val="24"/>
          <w:szCs w:val="24"/>
        </w:rPr>
        <w:t xml:space="preserve"> </w:t>
      </w:r>
      <w:r w:rsidRPr="004C2366">
        <w:rPr>
          <w:rFonts w:ascii="Book Antiqua" w:hAnsi="Book Antiqua" w:cs="Arial"/>
          <w:sz w:val="24"/>
          <w:szCs w:val="24"/>
        </w:rPr>
        <w:t>menos dos</w:t>
      </w:r>
      <w:r w:rsidR="004F11D0">
        <w:rPr>
          <w:rFonts w:ascii="Book Antiqua" w:hAnsi="Book Antiqua" w:cs="Arial"/>
          <w:sz w:val="24"/>
          <w:szCs w:val="24"/>
        </w:rPr>
        <w:t xml:space="preserve"> Profesionales</w:t>
      </w:r>
      <w:r w:rsidR="00FC344B">
        <w:rPr>
          <w:rFonts w:ascii="Book Antiqua" w:hAnsi="Book Antiqua" w:cs="Arial"/>
          <w:sz w:val="24"/>
          <w:szCs w:val="24"/>
        </w:rPr>
        <w:t xml:space="preserve"> 2</w:t>
      </w:r>
      <w:r w:rsidRPr="004C2366">
        <w:rPr>
          <w:rFonts w:ascii="Book Antiqua" w:hAnsi="Book Antiqua" w:cs="Arial"/>
          <w:sz w:val="24"/>
          <w:szCs w:val="24"/>
        </w:rPr>
        <w:t xml:space="preserve">, para ejecutar una parte de los requerimientos en este tema, a partir del 2022, sin afectar las cargas de trabajo actuales dentro de la </w:t>
      </w:r>
      <w:r w:rsidR="00FC344B">
        <w:rPr>
          <w:rFonts w:ascii="Book Antiqua" w:hAnsi="Book Antiqua" w:cs="Arial"/>
          <w:sz w:val="24"/>
          <w:szCs w:val="24"/>
        </w:rPr>
        <w:t>Dirección Ejecutiva</w:t>
      </w:r>
      <w:r w:rsidRPr="004C2366">
        <w:rPr>
          <w:rFonts w:ascii="Book Antiqua" w:hAnsi="Book Antiqua" w:cs="Arial"/>
          <w:sz w:val="24"/>
          <w:szCs w:val="24"/>
        </w:rPr>
        <w:t>.</w:t>
      </w:r>
      <w:r w:rsidR="00FC344B">
        <w:rPr>
          <w:rFonts w:ascii="Book Antiqua" w:hAnsi="Book Antiqua" w:cs="Arial"/>
          <w:sz w:val="24"/>
          <w:szCs w:val="24"/>
        </w:rPr>
        <w:t xml:space="preserve"> </w:t>
      </w:r>
      <w:r w:rsidR="00FC344B" w:rsidRPr="00C23F1E">
        <w:rPr>
          <w:rFonts w:ascii="Book Antiqua" w:hAnsi="Book Antiqua" w:cs="Arial"/>
          <w:sz w:val="24"/>
          <w:szCs w:val="24"/>
        </w:rPr>
        <w:t xml:space="preserve">Para ello se requerirá que el equipo interdisciplinario </w:t>
      </w:r>
      <w:r w:rsidR="008571FA" w:rsidRPr="00C23F1E">
        <w:rPr>
          <w:rFonts w:ascii="Book Antiqua" w:hAnsi="Book Antiqua" w:cs="Arial"/>
          <w:sz w:val="24"/>
          <w:szCs w:val="24"/>
        </w:rPr>
        <w:t xml:space="preserve">puntualice los productos o actividades a los que se dedicarían </w:t>
      </w:r>
      <w:r w:rsidR="00671567" w:rsidRPr="00C23F1E">
        <w:rPr>
          <w:rFonts w:ascii="Book Antiqua" w:hAnsi="Book Antiqua" w:cs="Arial"/>
          <w:sz w:val="24"/>
          <w:szCs w:val="24"/>
        </w:rPr>
        <w:t>esos puestos para lo que resta</w:t>
      </w:r>
      <w:r w:rsidRPr="00C23F1E" w:rsidDel="00FF51DA">
        <w:rPr>
          <w:rFonts w:ascii="Book Antiqua" w:hAnsi="Book Antiqua" w:cs="Arial"/>
          <w:sz w:val="24"/>
          <w:szCs w:val="24"/>
        </w:rPr>
        <w:t xml:space="preserve"> </w:t>
      </w:r>
      <w:r w:rsidR="00671567" w:rsidRPr="00C23F1E">
        <w:rPr>
          <w:rFonts w:ascii="Book Antiqua" w:hAnsi="Book Antiqua" w:cs="Arial"/>
          <w:sz w:val="24"/>
          <w:szCs w:val="24"/>
        </w:rPr>
        <w:t>del 2022.</w:t>
      </w:r>
      <w:r w:rsidR="00671567">
        <w:rPr>
          <w:rFonts w:ascii="Book Antiqua" w:hAnsi="Book Antiqua" w:cs="Arial"/>
          <w:sz w:val="24"/>
          <w:szCs w:val="24"/>
        </w:rPr>
        <w:t xml:space="preserve"> </w:t>
      </w:r>
    </w:p>
    <w:p w14:paraId="6CB49B0B" w14:textId="77777777" w:rsidR="00025CBC" w:rsidRPr="004C2366" w:rsidRDefault="00025CBC" w:rsidP="004C2366">
      <w:pPr>
        <w:spacing w:after="0" w:line="240" w:lineRule="auto"/>
        <w:jc w:val="both"/>
        <w:rPr>
          <w:rFonts w:ascii="Book Antiqua" w:hAnsi="Book Antiqua" w:cs="Arial"/>
          <w:sz w:val="24"/>
          <w:szCs w:val="24"/>
        </w:rPr>
      </w:pPr>
    </w:p>
    <w:p w14:paraId="67ACF319" w14:textId="77777777" w:rsidR="00025CBC" w:rsidRPr="004C2366" w:rsidRDefault="00025CBC" w:rsidP="004C2366">
      <w:pPr>
        <w:spacing w:after="0" w:line="240" w:lineRule="auto"/>
        <w:jc w:val="both"/>
        <w:rPr>
          <w:rFonts w:ascii="Book Antiqua" w:hAnsi="Book Antiqua" w:cs="Arial"/>
          <w:sz w:val="24"/>
          <w:szCs w:val="24"/>
        </w:rPr>
      </w:pPr>
      <w:r w:rsidRPr="004C2366">
        <w:rPr>
          <w:rFonts w:ascii="Book Antiqua" w:hAnsi="Book Antiqua" w:cs="Arial"/>
          <w:sz w:val="24"/>
          <w:szCs w:val="24"/>
        </w:rPr>
        <w:t xml:space="preserve">Como complemento, se vislumbra la pertinencia de definir una figura que asuma el liderazgo de la Gestión de Continuidad del Servicio, y que actúe como un tipo “gestor o director” para todo el Poder Judicial, que se constituya en “la voz” al inicio, durante y al cierre de los eventos disruptivos que enfrente el Poder Judicial, para que coordine e incorpore a los diferentes actores involucrados en el evento (según su naturaleza) y que esos esfuerzos institucionales sean integrados y efectivos durante esos momentos de “crisis” institucional. </w:t>
      </w:r>
    </w:p>
    <w:p w14:paraId="70F6FAE4" w14:textId="77777777" w:rsidR="00025CBC" w:rsidRPr="004C2366" w:rsidRDefault="00025CBC" w:rsidP="004C2366">
      <w:pPr>
        <w:spacing w:after="0" w:line="240" w:lineRule="auto"/>
        <w:jc w:val="both"/>
        <w:rPr>
          <w:rFonts w:ascii="Book Antiqua" w:hAnsi="Book Antiqua" w:cs="Arial"/>
          <w:sz w:val="24"/>
          <w:szCs w:val="24"/>
        </w:rPr>
      </w:pPr>
    </w:p>
    <w:p w14:paraId="247CD7F1" w14:textId="4BC68C02" w:rsidR="00BE4D6B" w:rsidRDefault="00025CBC" w:rsidP="004C2366">
      <w:pPr>
        <w:spacing w:after="0" w:line="240" w:lineRule="auto"/>
        <w:jc w:val="both"/>
        <w:rPr>
          <w:rFonts w:ascii="Book Antiqua" w:hAnsi="Book Antiqua" w:cs="Arial"/>
          <w:sz w:val="24"/>
          <w:szCs w:val="24"/>
        </w:rPr>
      </w:pPr>
      <w:r w:rsidRPr="00BE4D6B">
        <w:rPr>
          <w:rFonts w:ascii="Book Antiqua" w:hAnsi="Book Antiqua" w:cs="Arial"/>
          <w:sz w:val="24"/>
          <w:szCs w:val="24"/>
        </w:rPr>
        <w:t xml:space="preserve">En ese sentido </w:t>
      </w:r>
      <w:r w:rsidR="0035375E" w:rsidRPr="00BE4D6B">
        <w:rPr>
          <w:rFonts w:ascii="Book Antiqua" w:hAnsi="Book Antiqua" w:cs="Arial"/>
          <w:sz w:val="24"/>
          <w:szCs w:val="24"/>
        </w:rPr>
        <w:t xml:space="preserve">se sugiere que </w:t>
      </w:r>
      <w:r w:rsidRPr="00BE4D6B">
        <w:rPr>
          <w:rFonts w:ascii="Book Antiqua" w:hAnsi="Book Antiqua" w:cs="Arial"/>
          <w:sz w:val="24"/>
          <w:szCs w:val="24"/>
        </w:rPr>
        <w:t xml:space="preserve">esa figura de gestor o director </w:t>
      </w:r>
      <w:r w:rsidR="0035375E" w:rsidRPr="00BE4D6B">
        <w:rPr>
          <w:rFonts w:ascii="Book Antiqua" w:hAnsi="Book Antiqua" w:cs="Arial"/>
          <w:sz w:val="24"/>
          <w:szCs w:val="24"/>
        </w:rPr>
        <w:t xml:space="preserve">sea asumida por </w:t>
      </w:r>
      <w:r w:rsidR="00F93389" w:rsidRPr="00BE4D6B">
        <w:rPr>
          <w:rFonts w:ascii="Book Antiqua" w:hAnsi="Book Antiqua" w:cs="Arial"/>
          <w:sz w:val="24"/>
          <w:szCs w:val="24"/>
        </w:rPr>
        <w:t>el</w:t>
      </w:r>
      <w:r w:rsidR="0035375E" w:rsidRPr="00BE4D6B">
        <w:rPr>
          <w:rFonts w:ascii="Book Antiqua" w:hAnsi="Book Antiqua" w:cs="Arial"/>
          <w:sz w:val="24"/>
          <w:szCs w:val="24"/>
        </w:rPr>
        <w:t xml:space="preserve"> </w:t>
      </w:r>
      <w:r w:rsidR="00805657" w:rsidRPr="00BE4D6B">
        <w:rPr>
          <w:rFonts w:ascii="Book Antiqua" w:hAnsi="Book Antiqua" w:cs="Arial"/>
          <w:sz w:val="24"/>
          <w:szCs w:val="24"/>
        </w:rPr>
        <w:t>“</w:t>
      </w:r>
      <w:r w:rsidR="00F93389" w:rsidRPr="00BE4D6B">
        <w:rPr>
          <w:rFonts w:ascii="Book Antiqua" w:hAnsi="Book Antiqua" w:cs="Arial"/>
          <w:sz w:val="24"/>
          <w:szCs w:val="24"/>
        </w:rPr>
        <w:t xml:space="preserve">Comité </w:t>
      </w:r>
      <w:r w:rsidR="00DE3AE2">
        <w:rPr>
          <w:rFonts w:ascii="Book Antiqua" w:hAnsi="Book Antiqua" w:cs="Arial"/>
          <w:sz w:val="24"/>
          <w:szCs w:val="24"/>
        </w:rPr>
        <w:t>Técnico</w:t>
      </w:r>
      <w:r w:rsidR="001D0EA4">
        <w:rPr>
          <w:rFonts w:ascii="Book Antiqua" w:hAnsi="Book Antiqua" w:cs="Arial"/>
          <w:sz w:val="24"/>
          <w:szCs w:val="24"/>
        </w:rPr>
        <w:t xml:space="preserve"> </w:t>
      </w:r>
      <w:r w:rsidR="00D72087" w:rsidRPr="00BE4D6B">
        <w:rPr>
          <w:rFonts w:ascii="Book Antiqua" w:hAnsi="Book Antiqua" w:cs="Arial"/>
          <w:sz w:val="24"/>
          <w:szCs w:val="24"/>
        </w:rPr>
        <w:t xml:space="preserve">de Continuidad del </w:t>
      </w:r>
      <w:r w:rsidR="00D87EF7" w:rsidRPr="00BE4D6B">
        <w:rPr>
          <w:rFonts w:ascii="Book Antiqua" w:hAnsi="Book Antiqua" w:cs="Arial"/>
          <w:sz w:val="24"/>
          <w:szCs w:val="24"/>
        </w:rPr>
        <w:t>Servicio de</w:t>
      </w:r>
      <w:r w:rsidR="008966C5" w:rsidRPr="00BE4D6B">
        <w:rPr>
          <w:rFonts w:ascii="Book Antiqua" w:hAnsi="Book Antiqua" w:cs="Arial"/>
          <w:sz w:val="24"/>
          <w:szCs w:val="24"/>
        </w:rPr>
        <w:t xml:space="preserve"> Poder Judicial</w:t>
      </w:r>
      <w:r w:rsidR="00805657" w:rsidRPr="00BE4D6B">
        <w:rPr>
          <w:rFonts w:ascii="Book Antiqua" w:hAnsi="Book Antiqua" w:cs="Arial"/>
          <w:sz w:val="24"/>
          <w:szCs w:val="24"/>
        </w:rPr>
        <w:t>”</w:t>
      </w:r>
      <w:r w:rsidR="001D0EA4">
        <w:rPr>
          <w:rFonts w:ascii="Book Antiqua" w:hAnsi="Book Antiqua" w:cs="Arial"/>
          <w:sz w:val="24"/>
          <w:szCs w:val="24"/>
        </w:rPr>
        <w:t xml:space="preserve"> </w:t>
      </w:r>
      <w:r w:rsidR="00805657" w:rsidRPr="00BE4D6B">
        <w:rPr>
          <w:rFonts w:ascii="Book Antiqua" w:hAnsi="Book Antiqua" w:cs="Arial"/>
          <w:sz w:val="24"/>
          <w:szCs w:val="24"/>
        </w:rPr>
        <w:t>(</w:t>
      </w:r>
      <w:r w:rsidR="002E71E0" w:rsidRPr="00BE4D6B">
        <w:rPr>
          <w:rFonts w:ascii="Book Antiqua" w:hAnsi="Book Antiqua" w:cs="Arial"/>
          <w:sz w:val="24"/>
          <w:szCs w:val="24"/>
        </w:rPr>
        <w:t>C</w:t>
      </w:r>
      <w:r w:rsidR="00DE3AE2">
        <w:rPr>
          <w:rFonts w:ascii="Book Antiqua" w:hAnsi="Book Antiqua" w:cs="Arial"/>
          <w:sz w:val="24"/>
          <w:szCs w:val="24"/>
        </w:rPr>
        <w:t>T</w:t>
      </w:r>
      <w:r w:rsidR="002E71E0" w:rsidRPr="00BE4D6B">
        <w:rPr>
          <w:rFonts w:ascii="Book Antiqua" w:hAnsi="Book Antiqua" w:cs="Arial"/>
          <w:sz w:val="24"/>
          <w:szCs w:val="24"/>
        </w:rPr>
        <w:t>CSPJ</w:t>
      </w:r>
      <w:r w:rsidR="00805657" w:rsidRPr="00BE4D6B">
        <w:rPr>
          <w:rFonts w:ascii="Book Antiqua" w:hAnsi="Book Antiqua" w:cs="Arial"/>
          <w:sz w:val="24"/>
          <w:szCs w:val="24"/>
        </w:rPr>
        <w:t xml:space="preserve">), </w:t>
      </w:r>
      <w:r w:rsidR="00BE4D6B" w:rsidRPr="00BE4D6B">
        <w:rPr>
          <w:rFonts w:ascii="Book Antiqua" w:hAnsi="Book Antiqua"/>
          <w:iCs/>
          <w:sz w:val="24"/>
          <w:szCs w:val="24"/>
        </w:rPr>
        <w:t xml:space="preserve">se </w:t>
      </w:r>
      <w:r w:rsidR="00BE4D6B" w:rsidRPr="00BE4D6B">
        <w:rPr>
          <w:rFonts w:ascii="Book Antiqua" w:hAnsi="Book Antiqua"/>
          <w:iCs/>
          <w:sz w:val="24"/>
          <w:szCs w:val="24"/>
        </w:rPr>
        <w:lastRenderedPageBreak/>
        <w:t xml:space="preserve">recomienda que este equipo no supere la integración de 10 personas considerando el ejemplo emitido por las autoridades bancarias, ya que se pretende darle agilidad en la atención de crisis y otras funciones a su cargo.  </w:t>
      </w:r>
    </w:p>
    <w:p w14:paraId="5297EEBD" w14:textId="77777777" w:rsidR="00BE4D6B" w:rsidRPr="004C2366" w:rsidRDefault="00BE4D6B" w:rsidP="004C2366">
      <w:pPr>
        <w:spacing w:after="0" w:line="240" w:lineRule="auto"/>
        <w:jc w:val="both"/>
        <w:rPr>
          <w:rFonts w:ascii="Book Antiqua" w:hAnsi="Book Antiqua" w:cs="Arial"/>
          <w:sz w:val="24"/>
          <w:szCs w:val="24"/>
        </w:rPr>
      </w:pPr>
    </w:p>
    <w:p w14:paraId="7034C2FD" w14:textId="0ABD3B90" w:rsidR="00025CBC" w:rsidRPr="004C2366" w:rsidRDefault="00025CBC" w:rsidP="004C2366">
      <w:pPr>
        <w:spacing w:after="0" w:line="240" w:lineRule="auto"/>
        <w:jc w:val="both"/>
        <w:rPr>
          <w:rFonts w:ascii="Book Antiqua" w:hAnsi="Book Antiqua" w:cs="Arial"/>
          <w:sz w:val="24"/>
          <w:szCs w:val="24"/>
        </w:rPr>
      </w:pPr>
      <w:r w:rsidRPr="004C2366">
        <w:rPr>
          <w:rFonts w:ascii="Book Antiqua" w:hAnsi="Book Antiqua" w:cs="Arial"/>
          <w:sz w:val="24"/>
          <w:szCs w:val="24"/>
        </w:rPr>
        <w:t xml:space="preserve">De igual forma, se perfila la pertinencia de </w:t>
      </w:r>
      <w:r w:rsidR="00F4495F">
        <w:rPr>
          <w:rFonts w:ascii="Book Antiqua" w:hAnsi="Book Antiqua" w:cs="Arial"/>
          <w:sz w:val="24"/>
          <w:szCs w:val="24"/>
        </w:rPr>
        <w:t xml:space="preserve">crear </w:t>
      </w:r>
      <w:r w:rsidR="00643528">
        <w:rPr>
          <w:rFonts w:ascii="Book Antiqua" w:hAnsi="Book Antiqua" w:cs="Arial"/>
          <w:sz w:val="24"/>
          <w:szCs w:val="24"/>
        </w:rPr>
        <w:t>el</w:t>
      </w:r>
      <w:r w:rsidR="00F4495F">
        <w:rPr>
          <w:rFonts w:ascii="Book Antiqua" w:hAnsi="Book Antiqua" w:cs="Arial"/>
          <w:sz w:val="24"/>
          <w:szCs w:val="24"/>
        </w:rPr>
        <w:t xml:space="preserve"> referid</w:t>
      </w:r>
      <w:r w:rsidR="00643528">
        <w:rPr>
          <w:rFonts w:ascii="Book Antiqua" w:hAnsi="Book Antiqua" w:cs="Arial"/>
          <w:sz w:val="24"/>
          <w:szCs w:val="24"/>
        </w:rPr>
        <w:t>o C</w:t>
      </w:r>
      <w:r w:rsidR="00DE3AE2">
        <w:rPr>
          <w:rFonts w:ascii="Book Antiqua" w:hAnsi="Book Antiqua" w:cs="Arial"/>
          <w:sz w:val="24"/>
          <w:szCs w:val="24"/>
        </w:rPr>
        <w:t>T</w:t>
      </w:r>
      <w:r w:rsidR="00643528">
        <w:rPr>
          <w:rFonts w:ascii="Book Antiqua" w:hAnsi="Book Antiqua" w:cs="Arial"/>
          <w:sz w:val="24"/>
          <w:szCs w:val="24"/>
        </w:rPr>
        <w:t>CSPJ</w:t>
      </w:r>
      <w:r w:rsidR="00F4495F">
        <w:rPr>
          <w:rFonts w:ascii="Book Antiqua" w:hAnsi="Book Antiqua" w:cs="Arial"/>
          <w:sz w:val="24"/>
          <w:szCs w:val="24"/>
        </w:rPr>
        <w:t>,</w:t>
      </w:r>
      <w:r w:rsidR="002E1EB4">
        <w:rPr>
          <w:rFonts w:ascii="Book Antiqua" w:hAnsi="Book Antiqua" w:cs="Arial"/>
          <w:sz w:val="24"/>
          <w:szCs w:val="24"/>
        </w:rPr>
        <w:t xml:space="preserve"> </w:t>
      </w:r>
      <w:r w:rsidRPr="004C2366">
        <w:rPr>
          <w:rFonts w:ascii="Book Antiqua" w:hAnsi="Book Antiqua" w:cs="Arial"/>
          <w:sz w:val="24"/>
          <w:szCs w:val="24"/>
        </w:rPr>
        <w:t>como instancia responsable de dar a conocer y de que se ejecuten los informes técnicos que realizaría la</w:t>
      </w:r>
      <w:r w:rsidR="00D50164">
        <w:rPr>
          <w:rFonts w:ascii="Book Antiqua" w:hAnsi="Book Antiqua" w:cs="Arial"/>
          <w:sz w:val="24"/>
          <w:szCs w:val="24"/>
        </w:rPr>
        <w:t xml:space="preserve"> SB</w:t>
      </w:r>
      <w:r w:rsidR="002E1EB4">
        <w:rPr>
          <w:rFonts w:ascii="Book Antiqua" w:hAnsi="Book Antiqua" w:cs="Arial"/>
          <w:sz w:val="24"/>
          <w:szCs w:val="24"/>
        </w:rPr>
        <w:t>GCS</w:t>
      </w:r>
      <w:r w:rsidRPr="004C2366">
        <w:rPr>
          <w:rFonts w:ascii="Book Antiqua" w:hAnsi="Book Antiqua" w:cs="Arial"/>
          <w:sz w:val="24"/>
          <w:szCs w:val="24"/>
        </w:rPr>
        <w:t>, y elevarlos a las instancias decisoras para su aprobación y divulgación, y así darles la legitimidad suficiente que faciliten su acatamiento obligatorio por todas las dependencias judiciales, además de liderar y coordinar las acciones institucionales durante la atención de los eventos disruptivos</w:t>
      </w:r>
      <w:r w:rsidRPr="004C2366" w:rsidDel="00426245">
        <w:rPr>
          <w:rFonts w:ascii="Book Antiqua" w:hAnsi="Book Antiqua" w:cs="Arial"/>
          <w:sz w:val="24"/>
          <w:szCs w:val="24"/>
        </w:rPr>
        <w:t>.</w:t>
      </w:r>
      <w:r w:rsidRPr="004C2366">
        <w:rPr>
          <w:rFonts w:ascii="Book Antiqua" w:hAnsi="Book Antiqua" w:cs="Arial"/>
          <w:sz w:val="24"/>
          <w:szCs w:val="24"/>
        </w:rPr>
        <w:t xml:space="preserve"> </w:t>
      </w:r>
    </w:p>
    <w:p w14:paraId="33294937" w14:textId="77777777" w:rsidR="00025CBC" w:rsidRDefault="00025CBC" w:rsidP="004C2366">
      <w:pPr>
        <w:spacing w:after="0" w:line="240" w:lineRule="auto"/>
        <w:jc w:val="both"/>
        <w:rPr>
          <w:rFonts w:ascii="Book Antiqua" w:hAnsi="Book Antiqua" w:cs="Arial"/>
          <w:sz w:val="24"/>
          <w:szCs w:val="24"/>
        </w:rPr>
      </w:pPr>
    </w:p>
    <w:p w14:paraId="4E6D402D" w14:textId="33290DA1" w:rsidR="003B1D36" w:rsidRPr="007224C4" w:rsidRDefault="003B1D36" w:rsidP="003B1D36">
      <w:pPr>
        <w:spacing w:after="0" w:line="240" w:lineRule="auto"/>
        <w:jc w:val="both"/>
        <w:rPr>
          <w:rFonts w:ascii="Book Antiqua" w:hAnsi="Book Antiqua" w:cs="Arial"/>
          <w:sz w:val="24"/>
          <w:szCs w:val="24"/>
          <w:u w:color="000000"/>
          <w:lang w:eastAsia="es-CR"/>
        </w:rPr>
      </w:pPr>
      <w:r w:rsidRPr="007224C4">
        <w:rPr>
          <w:rFonts w:ascii="Book Antiqua" w:hAnsi="Book Antiqua" w:cs="Arial"/>
          <w:sz w:val="24"/>
          <w:szCs w:val="24"/>
          <w:u w:color="000000"/>
          <w:lang w:eastAsia="es-CR"/>
        </w:rPr>
        <w:t>Los Consejos de Administración de Circuito actuarían como encargados de emitir la declaratoria de crisis a nivel local o regional, y harían la respectiva comunicación a</w:t>
      </w:r>
      <w:r w:rsidR="002068CF">
        <w:rPr>
          <w:rFonts w:ascii="Book Antiqua" w:hAnsi="Book Antiqua" w:cs="Arial"/>
          <w:sz w:val="24"/>
          <w:szCs w:val="24"/>
          <w:u w:color="000000"/>
          <w:lang w:eastAsia="es-CR"/>
        </w:rPr>
        <w:t>l</w:t>
      </w:r>
      <w:r w:rsidRPr="007224C4">
        <w:rPr>
          <w:rFonts w:ascii="Book Antiqua" w:hAnsi="Book Antiqua" w:cs="Arial"/>
          <w:sz w:val="24"/>
          <w:szCs w:val="24"/>
          <w:u w:color="000000"/>
          <w:lang w:eastAsia="es-CR"/>
        </w:rPr>
        <w:t xml:space="preserve"> </w:t>
      </w:r>
      <w:r w:rsidR="002068CF">
        <w:rPr>
          <w:rFonts w:ascii="Book Antiqua" w:hAnsi="Book Antiqua" w:cs="Arial"/>
          <w:sz w:val="24"/>
          <w:szCs w:val="24"/>
          <w:u w:color="000000"/>
          <w:lang w:eastAsia="es-CR"/>
        </w:rPr>
        <w:t>C</w:t>
      </w:r>
      <w:r w:rsidR="00AE1A4C">
        <w:rPr>
          <w:rFonts w:ascii="Book Antiqua" w:hAnsi="Book Antiqua" w:cs="Arial"/>
          <w:sz w:val="24"/>
          <w:szCs w:val="24"/>
          <w:u w:color="000000"/>
          <w:lang w:eastAsia="es-CR"/>
        </w:rPr>
        <w:t>T</w:t>
      </w:r>
      <w:r w:rsidR="002068CF">
        <w:rPr>
          <w:rFonts w:ascii="Book Antiqua" w:hAnsi="Book Antiqua" w:cs="Arial"/>
          <w:sz w:val="24"/>
          <w:szCs w:val="24"/>
          <w:u w:color="000000"/>
          <w:lang w:eastAsia="es-CR"/>
        </w:rPr>
        <w:t>CSPJ</w:t>
      </w:r>
      <w:r w:rsidRPr="007224C4">
        <w:rPr>
          <w:rFonts w:ascii="Book Antiqua" w:hAnsi="Book Antiqua" w:cs="Arial"/>
          <w:sz w:val="24"/>
          <w:szCs w:val="24"/>
          <w:u w:color="000000"/>
          <w:lang w:eastAsia="es-CR"/>
        </w:rPr>
        <w:t>, a efecto de informar lo acontecido para que se tome nota en caso de que la crisis o el evento adquieran magnitudes que trasciendan a otra</w:t>
      </w:r>
      <w:r w:rsidR="00255049">
        <w:rPr>
          <w:rFonts w:ascii="Book Antiqua" w:hAnsi="Book Antiqua" w:cs="Arial"/>
          <w:sz w:val="24"/>
          <w:szCs w:val="24"/>
          <w:u w:color="000000"/>
          <w:lang w:eastAsia="es-CR"/>
        </w:rPr>
        <w:t>s</w:t>
      </w:r>
      <w:r w:rsidRPr="007224C4">
        <w:rPr>
          <w:rFonts w:ascii="Book Antiqua" w:hAnsi="Book Antiqua" w:cs="Arial"/>
          <w:sz w:val="24"/>
          <w:szCs w:val="24"/>
          <w:u w:color="000000"/>
          <w:lang w:eastAsia="es-CR"/>
        </w:rPr>
        <w:t xml:space="preserve"> regiones o Circuitos Judiciales. </w:t>
      </w:r>
      <w:r w:rsidR="000B0682" w:rsidRPr="000B0682">
        <w:rPr>
          <w:rFonts w:ascii="Book Antiqua" w:hAnsi="Book Antiqua" w:cs="Arial"/>
          <w:sz w:val="24"/>
          <w:szCs w:val="24"/>
          <w:u w:color="000000"/>
          <w:lang w:eastAsia="es-CR"/>
        </w:rPr>
        <w:t xml:space="preserve">En el caso del Consejo de Administración del I y III CJSJ, así como el del II CJSJ, se activarían las acciones coordinadas,  a partir de lo que </w:t>
      </w:r>
      <w:r w:rsidR="0005506B">
        <w:rPr>
          <w:rFonts w:ascii="Book Antiqua" w:hAnsi="Book Antiqua" w:cs="Arial"/>
          <w:sz w:val="24"/>
          <w:szCs w:val="24"/>
          <w:u w:color="000000"/>
          <w:lang w:eastAsia="es-CR"/>
        </w:rPr>
        <w:t>defina el C</w:t>
      </w:r>
      <w:r w:rsidR="004F4880">
        <w:rPr>
          <w:rFonts w:ascii="Book Antiqua" w:hAnsi="Book Antiqua" w:cs="Arial"/>
          <w:sz w:val="24"/>
          <w:szCs w:val="24"/>
          <w:u w:color="000000"/>
          <w:lang w:eastAsia="es-CR"/>
        </w:rPr>
        <w:t>T</w:t>
      </w:r>
      <w:r w:rsidR="0005506B">
        <w:rPr>
          <w:rFonts w:ascii="Book Antiqua" w:hAnsi="Book Antiqua" w:cs="Arial"/>
          <w:sz w:val="24"/>
          <w:szCs w:val="24"/>
          <w:u w:color="000000"/>
          <w:lang w:eastAsia="es-CR"/>
        </w:rPr>
        <w:t>CSPJ y el SB</w:t>
      </w:r>
      <w:r w:rsidR="000B0682" w:rsidRPr="000B0682">
        <w:rPr>
          <w:rFonts w:ascii="Book Antiqua" w:hAnsi="Book Antiqua" w:cs="Arial"/>
          <w:sz w:val="24"/>
          <w:szCs w:val="24"/>
          <w:u w:color="000000"/>
          <w:lang w:eastAsia="es-CR"/>
        </w:rPr>
        <w:t>GCS.</w:t>
      </w:r>
    </w:p>
    <w:p w14:paraId="60882160" w14:textId="77777777" w:rsidR="003B1D36" w:rsidRDefault="003B1D36" w:rsidP="004C2366">
      <w:pPr>
        <w:spacing w:after="0" w:line="240" w:lineRule="auto"/>
        <w:jc w:val="both"/>
        <w:rPr>
          <w:rFonts w:ascii="Book Antiqua" w:hAnsi="Book Antiqua" w:cs="Arial"/>
          <w:sz w:val="24"/>
          <w:szCs w:val="24"/>
        </w:rPr>
      </w:pPr>
    </w:p>
    <w:p w14:paraId="51EA8CA2" w14:textId="4150CCBA" w:rsidR="00025CBC" w:rsidRPr="004C2366" w:rsidRDefault="00025CBC" w:rsidP="004C2366">
      <w:pPr>
        <w:spacing w:after="0" w:line="240" w:lineRule="auto"/>
        <w:jc w:val="both"/>
        <w:rPr>
          <w:rFonts w:ascii="Book Antiqua" w:hAnsi="Book Antiqua" w:cs="Arial"/>
          <w:sz w:val="24"/>
          <w:szCs w:val="24"/>
        </w:rPr>
      </w:pPr>
      <w:r w:rsidRPr="004C2366">
        <w:rPr>
          <w:rFonts w:ascii="Book Antiqua" w:hAnsi="Book Antiqua" w:cs="Arial"/>
          <w:sz w:val="24"/>
          <w:szCs w:val="24"/>
        </w:rPr>
        <w:t>Lo anterior resulta v</w:t>
      </w:r>
      <w:r w:rsidR="0005506B">
        <w:rPr>
          <w:rFonts w:ascii="Book Antiqua" w:hAnsi="Book Antiqua" w:cs="Arial"/>
          <w:sz w:val="24"/>
          <w:szCs w:val="24"/>
        </w:rPr>
        <w:t>á</w:t>
      </w:r>
      <w:r w:rsidRPr="004C2366">
        <w:rPr>
          <w:rFonts w:ascii="Book Antiqua" w:hAnsi="Book Antiqua" w:cs="Arial"/>
          <w:sz w:val="24"/>
          <w:szCs w:val="24"/>
        </w:rPr>
        <w:t xml:space="preserve">lido en caso de aprobarse la implementación de las propuestas contenidas en el presente informe. </w:t>
      </w:r>
    </w:p>
    <w:p w14:paraId="455F5E7D" w14:textId="77777777" w:rsidR="00495381" w:rsidRDefault="00495381" w:rsidP="00D47095">
      <w:pPr>
        <w:spacing w:after="0" w:line="240" w:lineRule="auto"/>
        <w:jc w:val="both"/>
        <w:rPr>
          <w:rFonts w:ascii="Book Antiqua" w:hAnsi="Book Antiqua"/>
          <w:sz w:val="24"/>
          <w:szCs w:val="24"/>
        </w:rPr>
      </w:pPr>
    </w:p>
    <w:p w14:paraId="23E3415B" w14:textId="77777777" w:rsidR="001165D1" w:rsidRDefault="001165D1" w:rsidP="00D47095">
      <w:pPr>
        <w:spacing w:after="0" w:line="240" w:lineRule="auto"/>
        <w:jc w:val="both"/>
        <w:rPr>
          <w:rFonts w:ascii="Book Antiqua" w:hAnsi="Book Antiqua"/>
          <w:sz w:val="24"/>
          <w:szCs w:val="24"/>
        </w:rPr>
      </w:pPr>
    </w:p>
    <w:p w14:paraId="44852AA2" w14:textId="1CAE71D9" w:rsidR="00495381" w:rsidRPr="00D813F2" w:rsidRDefault="00A66724" w:rsidP="008F52C2">
      <w:pPr>
        <w:pStyle w:val="Ttulo1"/>
        <w:numPr>
          <w:ilvl w:val="0"/>
          <w:numId w:val="1"/>
        </w:numPr>
        <w:spacing w:before="0" w:line="240" w:lineRule="auto"/>
        <w:jc w:val="both"/>
        <w:rPr>
          <w:rFonts w:ascii="Book Antiqua" w:hAnsi="Book Antiqua"/>
          <w:b/>
          <w:bCs/>
          <w:color w:val="auto"/>
          <w:sz w:val="24"/>
          <w:szCs w:val="24"/>
        </w:rPr>
      </w:pPr>
      <w:bookmarkStart w:id="233" w:name="_Toc96676548"/>
      <w:bookmarkStart w:id="234" w:name="_Toc96676664"/>
      <w:bookmarkStart w:id="235" w:name="_Toc96676741"/>
      <w:bookmarkStart w:id="236" w:name="_Toc96958265"/>
      <w:bookmarkStart w:id="237" w:name="_Toc96958329"/>
      <w:bookmarkStart w:id="238" w:name="_Toc97102505"/>
      <w:bookmarkStart w:id="239" w:name="_Toc97103758"/>
      <w:bookmarkStart w:id="240" w:name="_Toc97103804"/>
      <w:bookmarkStart w:id="241" w:name="_Toc97103858"/>
      <w:bookmarkStart w:id="242" w:name="_Toc97103904"/>
      <w:bookmarkStart w:id="243" w:name="_Toc97293482"/>
      <w:bookmarkStart w:id="244" w:name="_Toc96676549"/>
      <w:bookmarkStart w:id="245" w:name="_Toc96676665"/>
      <w:bookmarkStart w:id="246" w:name="_Toc96676742"/>
      <w:bookmarkStart w:id="247" w:name="_Toc96958266"/>
      <w:bookmarkStart w:id="248" w:name="_Toc96958330"/>
      <w:bookmarkStart w:id="249" w:name="_Toc97102506"/>
      <w:bookmarkStart w:id="250" w:name="_Toc97103759"/>
      <w:bookmarkStart w:id="251" w:name="_Toc97103805"/>
      <w:bookmarkStart w:id="252" w:name="_Toc97103859"/>
      <w:bookmarkStart w:id="253" w:name="_Toc97103905"/>
      <w:bookmarkStart w:id="254" w:name="_Toc97293483"/>
      <w:bookmarkStart w:id="255" w:name="_Toc96676550"/>
      <w:bookmarkStart w:id="256" w:name="_Toc96676666"/>
      <w:bookmarkStart w:id="257" w:name="_Toc96676743"/>
      <w:bookmarkStart w:id="258" w:name="_Toc96958267"/>
      <w:bookmarkStart w:id="259" w:name="_Toc96958331"/>
      <w:bookmarkStart w:id="260" w:name="_Toc97102507"/>
      <w:bookmarkStart w:id="261" w:name="_Toc97103760"/>
      <w:bookmarkStart w:id="262" w:name="_Toc97103806"/>
      <w:bookmarkStart w:id="263" w:name="_Toc97103860"/>
      <w:bookmarkStart w:id="264" w:name="_Toc97103906"/>
      <w:bookmarkStart w:id="265" w:name="_Toc97293484"/>
      <w:bookmarkStart w:id="266" w:name="_Toc96676551"/>
      <w:bookmarkStart w:id="267" w:name="_Toc96676667"/>
      <w:bookmarkStart w:id="268" w:name="_Toc96676744"/>
      <w:bookmarkStart w:id="269" w:name="_Toc96958268"/>
      <w:bookmarkStart w:id="270" w:name="_Toc96958332"/>
      <w:bookmarkStart w:id="271" w:name="_Toc97102508"/>
      <w:bookmarkStart w:id="272" w:name="_Toc97103761"/>
      <w:bookmarkStart w:id="273" w:name="_Toc97103807"/>
      <w:bookmarkStart w:id="274" w:name="_Toc97103861"/>
      <w:bookmarkStart w:id="275" w:name="_Toc97103907"/>
      <w:bookmarkStart w:id="276" w:name="_Toc97293485"/>
      <w:bookmarkStart w:id="277" w:name="_Toc96676552"/>
      <w:bookmarkStart w:id="278" w:name="_Toc96676668"/>
      <w:bookmarkStart w:id="279" w:name="_Toc96676745"/>
      <w:bookmarkStart w:id="280" w:name="_Toc96958269"/>
      <w:bookmarkStart w:id="281" w:name="_Toc96958333"/>
      <w:bookmarkStart w:id="282" w:name="_Toc97102509"/>
      <w:bookmarkStart w:id="283" w:name="_Toc97103762"/>
      <w:bookmarkStart w:id="284" w:name="_Toc97103808"/>
      <w:bookmarkStart w:id="285" w:name="_Toc97103862"/>
      <w:bookmarkStart w:id="286" w:name="_Toc97103908"/>
      <w:bookmarkStart w:id="287" w:name="_Toc97293486"/>
      <w:bookmarkStart w:id="288" w:name="_Toc96676553"/>
      <w:bookmarkStart w:id="289" w:name="_Toc96676669"/>
      <w:bookmarkStart w:id="290" w:name="_Toc96676746"/>
      <w:bookmarkStart w:id="291" w:name="_Toc96958270"/>
      <w:bookmarkStart w:id="292" w:name="_Toc96958334"/>
      <w:bookmarkStart w:id="293" w:name="_Toc97102510"/>
      <w:bookmarkStart w:id="294" w:name="_Toc97103763"/>
      <w:bookmarkStart w:id="295" w:name="_Toc97103809"/>
      <w:bookmarkStart w:id="296" w:name="_Toc97103863"/>
      <w:bookmarkStart w:id="297" w:name="_Toc97103909"/>
      <w:bookmarkStart w:id="298" w:name="_Toc97293487"/>
      <w:bookmarkStart w:id="299" w:name="_Toc96676554"/>
      <w:bookmarkStart w:id="300" w:name="_Toc96676670"/>
      <w:bookmarkStart w:id="301" w:name="_Toc96676747"/>
      <w:bookmarkStart w:id="302" w:name="_Toc96958271"/>
      <w:bookmarkStart w:id="303" w:name="_Toc96958335"/>
      <w:bookmarkStart w:id="304" w:name="_Toc97102511"/>
      <w:bookmarkStart w:id="305" w:name="_Toc97103764"/>
      <w:bookmarkStart w:id="306" w:name="_Toc97103810"/>
      <w:bookmarkStart w:id="307" w:name="_Toc97103864"/>
      <w:bookmarkStart w:id="308" w:name="_Toc97103910"/>
      <w:bookmarkStart w:id="309" w:name="_Toc97293488"/>
      <w:bookmarkStart w:id="310" w:name="_Toc96676555"/>
      <w:bookmarkStart w:id="311" w:name="_Toc96676671"/>
      <w:bookmarkStart w:id="312" w:name="_Toc96676748"/>
      <w:bookmarkStart w:id="313" w:name="_Toc96958272"/>
      <w:bookmarkStart w:id="314" w:name="_Toc96958336"/>
      <w:bookmarkStart w:id="315" w:name="_Toc97102512"/>
      <w:bookmarkStart w:id="316" w:name="_Toc97103765"/>
      <w:bookmarkStart w:id="317" w:name="_Toc97103811"/>
      <w:bookmarkStart w:id="318" w:name="_Toc97103865"/>
      <w:bookmarkStart w:id="319" w:name="_Toc97103911"/>
      <w:bookmarkStart w:id="320" w:name="_Toc97293489"/>
      <w:bookmarkStart w:id="321" w:name="_Toc96676556"/>
      <w:bookmarkStart w:id="322" w:name="_Toc96676672"/>
      <w:bookmarkStart w:id="323" w:name="_Toc96676749"/>
      <w:bookmarkStart w:id="324" w:name="_Toc96958273"/>
      <w:bookmarkStart w:id="325" w:name="_Toc96958337"/>
      <w:bookmarkStart w:id="326" w:name="_Toc97102513"/>
      <w:bookmarkStart w:id="327" w:name="_Toc97103766"/>
      <w:bookmarkStart w:id="328" w:name="_Toc97103812"/>
      <w:bookmarkStart w:id="329" w:name="_Toc97103866"/>
      <w:bookmarkStart w:id="330" w:name="_Toc97103912"/>
      <w:bookmarkStart w:id="331" w:name="_Toc97293490"/>
      <w:bookmarkStart w:id="332" w:name="_Toc96676557"/>
      <w:bookmarkStart w:id="333" w:name="_Toc96676673"/>
      <w:bookmarkStart w:id="334" w:name="_Toc96676750"/>
      <w:bookmarkStart w:id="335" w:name="_Toc96958274"/>
      <w:bookmarkStart w:id="336" w:name="_Toc96958338"/>
      <w:bookmarkStart w:id="337" w:name="_Toc97102514"/>
      <w:bookmarkStart w:id="338" w:name="_Toc97103767"/>
      <w:bookmarkStart w:id="339" w:name="_Toc97103813"/>
      <w:bookmarkStart w:id="340" w:name="_Toc97103867"/>
      <w:bookmarkStart w:id="341" w:name="_Toc97103913"/>
      <w:bookmarkStart w:id="342" w:name="_Toc97293491"/>
      <w:bookmarkStart w:id="343" w:name="_Toc102573040"/>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D813F2">
        <w:rPr>
          <w:rFonts w:ascii="Book Antiqua" w:hAnsi="Book Antiqua"/>
          <w:b/>
          <w:bCs/>
          <w:color w:val="auto"/>
          <w:sz w:val="24"/>
          <w:szCs w:val="24"/>
        </w:rPr>
        <w:t>Medidas para la Contención del Gasto en el Poder Judicial y Directrices presupuestarias para 2022 y 2023</w:t>
      </w:r>
      <w:bookmarkEnd w:id="343"/>
    </w:p>
    <w:p w14:paraId="5121A08A" w14:textId="77777777" w:rsidR="00A66724" w:rsidRDefault="00A66724" w:rsidP="00D47095">
      <w:pPr>
        <w:spacing w:after="0" w:line="240" w:lineRule="auto"/>
        <w:jc w:val="both"/>
        <w:rPr>
          <w:rFonts w:ascii="Book Antiqua" w:hAnsi="Book Antiqua"/>
          <w:sz w:val="24"/>
          <w:szCs w:val="24"/>
        </w:rPr>
      </w:pPr>
    </w:p>
    <w:p w14:paraId="5619DB26" w14:textId="77777777" w:rsidR="00714696" w:rsidRPr="00485A85" w:rsidRDefault="00714696" w:rsidP="00485A85">
      <w:pPr>
        <w:spacing w:after="0" w:line="240" w:lineRule="auto"/>
        <w:jc w:val="both"/>
        <w:rPr>
          <w:rFonts w:ascii="Book Antiqua" w:hAnsi="Book Antiqua"/>
          <w:sz w:val="24"/>
          <w:szCs w:val="24"/>
        </w:rPr>
      </w:pPr>
    </w:p>
    <w:p w14:paraId="3908E80F" w14:textId="77777777" w:rsidR="00485A85" w:rsidRPr="00485A85" w:rsidRDefault="00485A85" w:rsidP="00485A85">
      <w:pPr>
        <w:spacing w:after="0" w:line="240" w:lineRule="auto"/>
        <w:jc w:val="both"/>
        <w:rPr>
          <w:rFonts w:ascii="Book Antiqua" w:hAnsi="Book Antiqua" w:cs="Arial"/>
          <w:sz w:val="24"/>
          <w:szCs w:val="24"/>
        </w:rPr>
      </w:pPr>
      <w:r w:rsidRPr="00485A85">
        <w:rPr>
          <w:rFonts w:ascii="Book Antiqua" w:hAnsi="Book Antiqua" w:cs="Arial"/>
          <w:sz w:val="24"/>
          <w:szCs w:val="24"/>
        </w:rPr>
        <w:t xml:space="preserve">Con respecto a las restricciones presupuestarias, debe indicarse que la Corte Plena en la sesión 27-17 del 21 de agosto del 2017, artículo XVI, aprobó el punto primero de las “Medidas de Adopción Inmediata” contenido en el informe de las Medidas para la Contención del Gasto en el Poder Judicial, en los siguientes términos: </w:t>
      </w:r>
      <w:r w:rsidRPr="00485A85">
        <w:rPr>
          <w:rFonts w:ascii="Book Antiqua" w:hAnsi="Book Antiqua" w:cs="Arial"/>
          <w:i/>
          <w:sz w:val="24"/>
          <w:szCs w:val="24"/>
        </w:rPr>
        <w:t>“No se crearán plazas nuevas, salvo las correspondientes a la implementación de nuevas leyes, debidamente aprobadas por la Asamblea Legislativa, o bien cuenten con un estudio técnico de la Dirección de Planificación, sujeto a la disponibilidad de contenido presupuestario.”</w:t>
      </w:r>
    </w:p>
    <w:p w14:paraId="25BB4F4F" w14:textId="77777777" w:rsidR="00485A85" w:rsidRPr="00485A85" w:rsidRDefault="00485A85" w:rsidP="00485A85">
      <w:pPr>
        <w:spacing w:after="0" w:line="240" w:lineRule="auto"/>
        <w:ind w:left="851" w:right="851"/>
        <w:jc w:val="both"/>
        <w:rPr>
          <w:rFonts w:ascii="Book Antiqua" w:hAnsi="Book Antiqua" w:cs="Arial"/>
          <w:i/>
          <w:sz w:val="24"/>
          <w:szCs w:val="24"/>
        </w:rPr>
      </w:pPr>
    </w:p>
    <w:p w14:paraId="1DDE4498" w14:textId="77777777" w:rsidR="00485A85" w:rsidRPr="00485A85" w:rsidRDefault="00485A85" w:rsidP="00485A85">
      <w:pPr>
        <w:spacing w:after="0" w:line="240" w:lineRule="auto"/>
        <w:jc w:val="both"/>
        <w:rPr>
          <w:rFonts w:ascii="Book Antiqua" w:hAnsi="Book Antiqua" w:cs="Arial"/>
          <w:sz w:val="24"/>
          <w:szCs w:val="24"/>
        </w:rPr>
      </w:pPr>
      <w:r w:rsidRPr="00485A85">
        <w:rPr>
          <w:rFonts w:ascii="Book Antiqua" w:hAnsi="Book Antiqua" w:cs="Arial"/>
          <w:sz w:val="24"/>
          <w:szCs w:val="24"/>
        </w:rPr>
        <w:t xml:space="preserve">Posteriormente, la Corte Plena en la sesión del 4 de febrero del 2019, conoció el oficio 1417-PLA-2018, de 15 de noviembre de 2018, que fue aprobado en artículo XIX; donde, se indica que con base en las medidas de contención del gasto emitidas por </w:t>
      </w:r>
      <w:r w:rsidRPr="00485A85">
        <w:rPr>
          <w:rFonts w:ascii="Book Antiqua" w:hAnsi="Book Antiqua" w:cs="Arial"/>
          <w:sz w:val="24"/>
          <w:szCs w:val="24"/>
        </w:rPr>
        <w:lastRenderedPageBreak/>
        <w:t>Corte Plena y citadas anteriormente, la Dirección de Planificación propone las siguientes prioridades en relación con las solicitudes de recurso humano en el periodo presupuestario 2020:</w:t>
      </w:r>
    </w:p>
    <w:p w14:paraId="72FA4C37" w14:textId="77777777" w:rsidR="00485A85" w:rsidRPr="00485A85" w:rsidRDefault="00485A85" w:rsidP="00485A85">
      <w:pPr>
        <w:spacing w:after="0" w:line="240" w:lineRule="auto"/>
        <w:jc w:val="both"/>
        <w:rPr>
          <w:rFonts w:ascii="Book Antiqua" w:hAnsi="Book Antiqua" w:cs="Arial"/>
          <w:sz w:val="24"/>
          <w:szCs w:val="24"/>
        </w:rPr>
      </w:pPr>
    </w:p>
    <w:p w14:paraId="074AC163" w14:textId="77777777" w:rsidR="00485A85" w:rsidRPr="00485A85" w:rsidRDefault="00485A85" w:rsidP="00485A85">
      <w:pPr>
        <w:spacing w:after="0" w:line="240" w:lineRule="auto"/>
        <w:ind w:left="1134" w:right="1134"/>
        <w:jc w:val="both"/>
        <w:rPr>
          <w:rFonts w:ascii="Book Antiqua" w:hAnsi="Book Antiqua" w:cs="Arial"/>
          <w:i/>
          <w:sz w:val="24"/>
          <w:szCs w:val="24"/>
          <w:u w:color="000000"/>
        </w:rPr>
      </w:pPr>
      <w:r w:rsidRPr="00485A85">
        <w:rPr>
          <w:rFonts w:ascii="Book Antiqua" w:hAnsi="Book Antiqua" w:cs="Arial"/>
          <w:i/>
          <w:sz w:val="24"/>
          <w:szCs w:val="24"/>
          <w:u w:color="000000"/>
        </w:rPr>
        <w:t>“1. Con el fin de contribuir en la contención del gasto público, se recomienda no crear plazas nuevas y para el proceso de formulación presupuestaria del año 2020, únicamente autorizar el análisis de las plazas extraordinarias aprobadas y ya vigentes para el 2019, esto en el tanto y cuando queden aprobadas en el Presupuesto al 30 de noviembre del año en curso.</w:t>
      </w:r>
    </w:p>
    <w:p w14:paraId="59E9998D" w14:textId="77777777" w:rsidR="00485A85" w:rsidRPr="00485A85" w:rsidRDefault="00485A85" w:rsidP="00485A85">
      <w:pPr>
        <w:spacing w:after="0" w:line="240" w:lineRule="auto"/>
        <w:ind w:left="1134" w:right="1134"/>
        <w:jc w:val="both"/>
        <w:rPr>
          <w:rFonts w:ascii="Book Antiqua" w:hAnsi="Book Antiqua" w:cs="Arial"/>
          <w:i/>
          <w:sz w:val="24"/>
          <w:szCs w:val="24"/>
          <w:u w:color="000000"/>
        </w:rPr>
      </w:pPr>
    </w:p>
    <w:p w14:paraId="71B4A4F7" w14:textId="77777777" w:rsidR="00485A85" w:rsidRPr="00485A85" w:rsidRDefault="00485A85" w:rsidP="00485A85">
      <w:pPr>
        <w:widowControl w:val="0"/>
        <w:shd w:val="clear" w:color="auto" w:fill="FFFFFF"/>
        <w:autoSpaceDE w:val="0"/>
        <w:autoSpaceDN w:val="0"/>
        <w:adjustRightInd w:val="0"/>
        <w:spacing w:after="0" w:line="240" w:lineRule="auto"/>
        <w:ind w:left="1134" w:right="1134"/>
        <w:jc w:val="both"/>
        <w:rPr>
          <w:rFonts w:ascii="Book Antiqua" w:hAnsi="Book Antiqua" w:cs="Arial"/>
          <w:i/>
          <w:sz w:val="24"/>
          <w:szCs w:val="24"/>
          <w:u w:color="000000"/>
        </w:rPr>
      </w:pPr>
      <w:r w:rsidRPr="00485A85">
        <w:rPr>
          <w:rFonts w:ascii="Book Antiqua" w:hAnsi="Book Antiqua" w:cs="Arial"/>
          <w:i/>
          <w:sz w:val="24"/>
          <w:szCs w:val="24"/>
          <w:u w:color="000000"/>
        </w:rPr>
        <w:t xml:space="preserve">2. Analizar los requerimientos mínimos y estrictamente necesarios para la implementación de leyes nuevas que estén aprobadas, las cuales se solicitarán como recursos adicionales para la implementación de éstas y no formarán parte del presupuesto ordinario de la Institución. Dependiendo en todos los casos del Ministerio de Hacienda y la Asamblea Legislativa la dotación de los recursos adicionales”. </w:t>
      </w:r>
    </w:p>
    <w:p w14:paraId="3A298367" w14:textId="77777777" w:rsidR="00485A85" w:rsidRPr="00485A85" w:rsidRDefault="00485A85" w:rsidP="00485A85">
      <w:pPr>
        <w:spacing w:after="0" w:line="240" w:lineRule="auto"/>
        <w:jc w:val="both"/>
        <w:rPr>
          <w:rFonts w:ascii="Book Antiqua" w:hAnsi="Book Antiqua" w:cs="Arial"/>
          <w:sz w:val="24"/>
          <w:szCs w:val="24"/>
          <w:highlight w:val="green"/>
        </w:rPr>
      </w:pPr>
    </w:p>
    <w:bookmarkStart w:id="344" w:name="_MON_1625393047"/>
    <w:bookmarkEnd w:id="344"/>
    <w:p w14:paraId="65A2E101" w14:textId="77777777" w:rsidR="00485A85" w:rsidRPr="00485A85" w:rsidRDefault="00485A85" w:rsidP="0088717C">
      <w:pPr>
        <w:spacing w:after="0" w:line="240" w:lineRule="auto"/>
        <w:jc w:val="center"/>
        <w:rPr>
          <w:rFonts w:ascii="Book Antiqua" w:hAnsi="Book Antiqua"/>
          <w:sz w:val="24"/>
          <w:szCs w:val="24"/>
        </w:rPr>
      </w:pPr>
      <w:r w:rsidRPr="00485A85">
        <w:rPr>
          <w:rFonts w:ascii="Book Antiqua" w:hAnsi="Book Antiqua"/>
          <w:sz w:val="24"/>
          <w:szCs w:val="24"/>
        </w:rPr>
        <w:object w:dxaOrig="1513" w:dyaOrig="984" w14:anchorId="7341A94D">
          <v:shape id="_x0000_i1027" type="#_x0000_t75" style="width:77pt;height:51.95pt" o:ole="">
            <v:imagedata r:id="rId85" o:title=""/>
          </v:shape>
          <o:OLEObject Type="Embed" ProgID="Word.Document.8" ShapeID="_x0000_i1027" DrawAspect="Icon" ObjectID="_1727095863" r:id="rId86">
            <o:FieldCodes>\s</o:FieldCodes>
          </o:OLEObject>
        </w:object>
      </w:r>
    </w:p>
    <w:p w14:paraId="349ED45B" w14:textId="77777777" w:rsidR="00485A85" w:rsidRPr="00485A85" w:rsidRDefault="00485A85" w:rsidP="00485A85">
      <w:pPr>
        <w:spacing w:after="0" w:line="240" w:lineRule="auto"/>
        <w:jc w:val="both"/>
        <w:rPr>
          <w:rFonts w:ascii="Book Antiqua" w:hAnsi="Book Antiqua" w:cs="Arial"/>
          <w:sz w:val="24"/>
          <w:szCs w:val="24"/>
        </w:rPr>
      </w:pPr>
      <w:r w:rsidRPr="00485A85">
        <w:rPr>
          <w:rFonts w:ascii="Book Antiqua" w:hAnsi="Book Antiqua" w:cs="Arial"/>
          <w:sz w:val="24"/>
          <w:szCs w:val="24"/>
        </w:rPr>
        <w:t>Este tema fue incorporado dentro de las “Directrices Técnicas para la Elaboración de la Programación Anual de Objetivos y Metas (PAOM) y el Anteproyecto de Presupuesto 2019”, que reza:</w:t>
      </w:r>
    </w:p>
    <w:p w14:paraId="4C457D9A" w14:textId="77777777" w:rsidR="00485A85" w:rsidRPr="00485A85" w:rsidRDefault="00485A85" w:rsidP="00485A85">
      <w:pPr>
        <w:spacing w:after="0" w:line="240" w:lineRule="auto"/>
        <w:ind w:right="283"/>
        <w:jc w:val="both"/>
        <w:rPr>
          <w:rFonts w:ascii="Book Antiqua" w:hAnsi="Book Antiqua" w:cs="Book Antiqua"/>
          <w:sz w:val="24"/>
          <w:szCs w:val="24"/>
        </w:rPr>
      </w:pPr>
    </w:p>
    <w:p w14:paraId="20F04EEB" w14:textId="77777777" w:rsidR="00485A85" w:rsidRPr="00485A85" w:rsidRDefault="00485A85" w:rsidP="00485A85">
      <w:pPr>
        <w:spacing w:after="0" w:line="240" w:lineRule="auto"/>
        <w:ind w:left="851" w:right="851"/>
        <w:jc w:val="both"/>
        <w:rPr>
          <w:rFonts w:ascii="Book Antiqua" w:hAnsi="Book Antiqua" w:cs="Book Antiqua"/>
          <w:sz w:val="24"/>
          <w:szCs w:val="24"/>
        </w:rPr>
      </w:pPr>
      <w:r w:rsidRPr="00485A85">
        <w:rPr>
          <w:rFonts w:ascii="Book Antiqua" w:hAnsi="Book Antiqua" w:cs="Book Antiqua"/>
          <w:sz w:val="24"/>
          <w:szCs w:val="24"/>
        </w:rPr>
        <w:t>“</w:t>
      </w:r>
      <w:r w:rsidRPr="00485A85">
        <w:rPr>
          <w:rFonts w:ascii="Book Antiqua" w:hAnsi="Book Antiqua" w:cs="Book Antiqua"/>
          <w:i/>
          <w:sz w:val="24"/>
          <w:szCs w:val="24"/>
        </w:rPr>
        <w:t>O.</w:t>
      </w:r>
      <w:r w:rsidRPr="00485A85">
        <w:rPr>
          <w:rFonts w:ascii="Book Antiqua" w:hAnsi="Book Antiqua" w:cs="Book Antiqua"/>
          <w:i/>
          <w:sz w:val="24"/>
          <w:szCs w:val="24"/>
        </w:rPr>
        <w:tab/>
        <w:t>Creación de Plazas 2019</w:t>
      </w:r>
    </w:p>
    <w:p w14:paraId="3E105C45" w14:textId="77777777" w:rsidR="00485A85" w:rsidRPr="00485A85" w:rsidRDefault="00485A85" w:rsidP="00485A85">
      <w:pPr>
        <w:spacing w:after="0" w:line="240" w:lineRule="auto"/>
        <w:ind w:left="851" w:right="851"/>
        <w:jc w:val="both"/>
        <w:rPr>
          <w:rFonts w:ascii="Book Antiqua" w:hAnsi="Book Antiqua" w:cs="Book Antiqua"/>
          <w:sz w:val="24"/>
          <w:szCs w:val="24"/>
        </w:rPr>
      </w:pPr>
    </w:p>
    <w:p w14:paraId="14B0A72C" w14:textId="77777777" w:rsidR="00485A85" w:rsidRPr="00485A85" w:rsidRDefault="00485A85" w:rsidP="00485A85">
      <w:pPr>
        <w:spacing w:after="0" w:line="240" w:lineRule="auto"/>
        <w:ind w:left="851" w:right="851"/>
        <w:jc w:val="both"/>
        <w:rPr>
          <w:rFonts w:ascii="Book Antiqua" w:hAnsi="Book Antiqua" w:cs="Book Antiqua"/>
          <w:i/>
          <w:sz w:val="24"/>
          <w:szCs w:val="24"/>
        </w:rPr>
      </w:pPr>
      <w:r w:rsidRPr="00485A85">
        <w:rPr>
          <w:rFonts w:ascii="Book Antiqua" w:hAnsi="Book Antiqua" w:cs="Book Antiqua"/>
          <w:i/>
          <w:sz w:val="24"/>
          <w:szCs w:val="24"/>
        </w:rPr>
        <w:t>Corte Plena en sesiones N°27-2017 de 21 de agosto de 2017, artículo XVI, N°28-2017 de 28 de agosto de 2017, artículo XV y N°29-2017 de 4 setiembre de 2017, artículo XVI, aprobó una serie de medidas de contención del gasto en el Poder Judicial, producto de la grave situación fiscal que enfrenta Costa Rica, la cual se ha visto acentuada por problemas de liquidez del Gobierno de la República para hacer frente a sus obligaciones de pago.</w:t>
      </w:r>
    </w:p>
    <w:p w14:paraId="580A103C" w14:textId="77777777" w:rsidR="00485A85" w:rsidRPr="00485A85" w:rsidRDefault="00485A85" w:rsidP="00485A85">
      <w:pPr>
        <w:spacing w:after="0" w:line="240" w:lineRule="auto"/>
        <w:ind w:left="851" w:right="851"/>
        <w:jc w:val="both"/>
        <w:rPr>
          <w:rFonts w:ascii="Book Antiqua" w:hAnsi="Book Antiqua" w:cs="Book Antiqua"/>
          <w:i/>
          <w:sz w:val="24"/>
          <w:szCs w:val="24"/>
        </w:rPr>
      </w:pPr>
    </w:p>
    <w:p w14:paraId="151DB20E" w14:textId="77777777" w:rsidR="00485A85" w:rsidRPr="00485A85" w:rsidRDefault="00485A85" w:rsidP="00485A85">
      <w:pPr>
        <w:spacing w:after="0" w:line="240" w:lineRule="auto"/>
        <w:ind w:left="851" w:right="851"/>
        <w:jc w:val="both"/>
        <w:rPr>
          <w:rFonts w:ascii="Book Antiqua" w:hAnsi="Book Antiqua" w:cs="Book Antiqua"/>
          <w:i/>
          <w:sz w:val="24"/>
          <w:szCs w:val="24"/>
        </w:rPr>
      </w:pPr>
      <w:r w:rsidRPr="00485A85">
        <w:rPr>
          <w:rFonts w:ascii="Book Antiqua" w:hAnsi="Book Antiqua" w:cs="Book Antiqua"/>
          <w:i/>
          <w:sz w:val="24"/>
          <w:szCs w:val="24"/>
        </w:rPr>
        <w:t>111.</w:t>
      </w:r>
      <w:r w:rsidRPr="00485A85">
        <w:rPr>
          <w:rFonts w:ascii="Book Antiqua" w:hAnsi="Book Antiqua" w:cs="Book Antiqua"/>
          <w:i/>
          <w:sz w:val="24"/>
          <w:szCs w:val="24"/>
        </w:rPr>
        <w:tab/>
        <w:t xml:space="preserve">En lo que respecta a la creación de plazas, la Corte Plena aprobó que no se crearan plazas nuevas, salvo las correspondientes a la implementación de nuevas leyes, debidamente aprobadas por la Asamblea </w:t>
      </w:r>
      <w:r w:rsidRPr="00485A85">
        <w:rPr>
          <w:rFonts w:ascii="Book Antiqua" w:hAnsi="Book Antiqua" w:cs="Book Antiqua"/>
          <w:i/>
          <w:sz w:val="24"/>
          <w:szCs w:val="24"/>
        </w:rPr>
        <w:lastRenderedPageBreak/>
        <w:t>Legislativa, o bien cuenten con un estudio técnico de la Dirección de Planificación, sujeto a la disponibilidad de contenido presupuestario. “</w:t>
      </w:r>
    </w:p>
    <w:p w14:paraId="2F4477E9" w14:textId="77777777" w:rsidR="00485A85" w:rsidRPr="00485A85" w:rsidRDefault="00485A85" w:rsidP="00485A85">
      <w:pPr>
        <w:spacing w:after="0" w:line="240" w:lineRule="auto"/>
        <w:ind w:right="283"/>
        <w:jc w:val="both"/>
        <w:rPr>
          <w:rFonts w:ascii="Book Antiqua" w:hAnsi="Book Antiqua" w:cs="Arial"/>
          <w:sz w:val="24"/>
          <w:szCs w:val="24"/>
        </w:rPr>
      </w:pPr>
    </w:p>
    <w:p w14:paraId="70B901A7" w14:textId="77777777" w:rsidR="00485A85" w:rsidRPr="00485A85" w:rsidRDefault="00485A85" w:rsidP="00485A85">
      <w:pPr>
        <w:spacing w:after="0" w:line="240" w:lineRule="auto"/>
        <w:jc w:val="both"/>
        <w:rPr>
          <w:rFonts w:ascii="Book Antiqua" w:hAnsi="Book Antiqua" w:cs="Arial"/>
          <w:i/>
          <w:sz w:val="24"/>
          <w:szCs w:val="24"/>
          <w:lang w:val="es-MX"/>
        </w:rPr>
      </w:pPr>
      <w:r w:rsidRPr="00485A85">
        <w:rPr>
          <w:rFonts w:ascii="Book Antiqua" w:hAnsi="Book Antiqua" w:cs="Arial"/>
          <w:sz w:val="24"/>
          <w:szCs w:val="24"/>
        </w:rPr>
        <w:t xml:space="preserve">Además, </w:t>
      </w:r>
      <w:r w:rsidRPr="00485A85">
        <w:rPr>
          <w:rFonts w:ascii="Book Antiqua" w:hAnsi="Book Antiqua" w:cs="Arial"/>
          <w:sz w:val="24"/>
          <w:szCs w:val="24"/>
          <w:lang w:val="es-MX"/>
        </w:rPr>
        <w:t xml:space="preserve">el Ministerio de Hacienda en oficio DM-615-2019 del 10 de abril de 2019, que hace referencia a los esfuerzos realizados con el objetivo de mejorar la deteriorada situación fiscal del país, establece dentro de los límites al gasto público, que “ </w:t>
      </w:r>
      <w:r w:rsidRPr="00485A85">
        <w:rPr>
          <w:rFonts w:ascii="Book Antiqua" w:hAnsi="Book Antiqua" w:cs="Arial"/>
          <w:i/>
          <w:sz w:val="24"/>
          <w:szCs w:val="24"/>
          <w:lang w:val="es-MX"/>
        </w:rPr>
        <w:t>En la presente coyuntura, no se autorizará la creación de plazas, ni solicitud de recursos adicionales al monto de gasto presupuestario máximo comunicado, por lo que estas opciones estarán deshabilitadas en el Sistema de Formulación Presupuestaria (SFP)”.</w:t>
      </w:r>
    </w:p>
    <w:p w14:paraId="048165F9" w14:textId="77777777" w:rsidR="00485A85" w:rsidRPr="00485A85" w:rsidRDefault="00485A85" w:rsidP="00485A85">
      <w:pPr>
        <w:spacing w:after="0" w:line="240" w:lineRule="auto"/>
        <w:jc w:val="both"/>
        <w:rPr>
          <w:rFonts w:ascii="Book Antiqua" w:hAnsi="Book Antiqua" w:cs="Arial"/>
          <w:sz w:val="24"/>
          <w:szCs w:val="24"/>
        </w:rPr>
      </w:pPr>
    </w:p>
    <w:p w14:paraId="7331B022" w14:textId="1963D731" w:rsidR="00485A85" w:rsidRPr="00485A85" w:rsidRDefault="00485A85" w:rsidP="00485A85">
      <w:pPr>
        <w:spacing w:after="0" w:line="240" w:lineRule="auto"/>
        <w:jc w:val="both"/>
        <w:rPr>
          <w:rFonts w:ascii="Book Antiqua" w:hAnsi="Book Antiqua" w:cs="Arial"/>
          <w:sz w:val="24"/>
          <w:szCs w:val="24"/>
        </w:rPr>
      </w:pPr>
      <w:r w:rsidRPr="00485A85">
        <w:rPr>
          <w:rFonts w:ascii="Book Antiqua" w:hAnsi="Book Antiqua" w:cs="Arial"/>
          <w:sz w:val="24"/>
          <w:szCs w:val="24"/>
        </w:rPr>
        <w:t xml:space="preserve">Asimismo, en las  Directrices Técnicas para la Formulación del Anteproyecto de Presupuesto 2020 y 2021, se indicó en lo que respecta a la creación de plazas: </w:t>
      </w:r>
      <w:r w:rsidRPr="00485A85">
        <w:rPr>
          <w:rFonts w:ascii="Book Antiqua" w:hAnsi="Book Antiqua" w:cs="Arial"/>
          <w:i/>
          <w:iCs/>
          <w:sz w:val="24"/>
          <w:szCs w:val="24"/>
        </w:rPr>
        <w:t>la Corte Plena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w:t>
      </w:r>
      <w:r w:rsidRPr="00485A85">
        <w:rPr>
          <w:rFonts w:ascii="Book Antiqua" w:hAnsi="Book Antiqua" w:cs="Arial"/>
          <w:sz w:val="24"/>
          <w:szCs w:val="24"/>
        </w:rPr>
        <w:t>,  fundamentado en lo dispuesto por Corte Plena en los citados acuerdos.</w:t>
      </w:r>
    </w:p>
    <w:p w14:paraId="543F0EC6" w14:textId="77777777" w:rsidR="00485A85" w:rsidRPr="00485A85" w:rsidRDefault="00485A85" w:rsidP="00485A85">
      <w:pPr>
        <w:spacing w:after="0" w:line="240" w:lineRule="auto"/>
        <w:jc w:val="both"/>
        <w:rPr>
          <w:rFonts w:ascii="Book Antiqua" w:hAnsi="Book Antiqua" w:cs="Arial"/>
          <w:sz w:val="24"/>
          <w:szCs w:val="24"/>
        </w:rPr>
      </w:pPr>
    </w:p>
    <w:p w14:paraId="07FFCD91" w14:textId="3D1E88D3" w:rsidR="00677AAC" w:rsidRPr="00677AAC" w:rsidRDefault="00677AAC" w:rsidP="00677AAC">
      <w:pPr>
        <w:spacing w:after="0" w:line="240" w:lineRule="auto"/>
        <w:jc w:val="both"/>
        <w:rPr>
          <w:rFonts w:ascii="Book Antiqua" w:hAnsi="Book Antiqua" w:cs="Arial"/>
          <w:sz w:val="24"/>
          <w:szCs w:val="24"/>
        </w:rPr>
      </w:pPr>
      <w:r w:rsidRPr="00677AAC">
        <w:rPr>
          <w:rFonts w:ascii="Book Antiqua" w:hAnsi="Book Antiqua" w:cs="Arial"/>
          <w:sz w:val="24"/>
          <w:szCs w:val="24"/>
        </w:rPr>
        <w:t xml:space="preserve">Esta Dirección es conocedora de las limitaciones presupuestarias emitidas a partir de los oficios del Ministerio de Hacienda DM-0436-2020, de conformidad con el Título IV de la Ley 9635 </w:t>
      </w:r>
      <w:r w:rsidRPr="002E4E6C">
        <w:rPr>
          <w:rFonts w:ascii="Book Antiqua" w:hAnsi="Book Antiqua" w:cs="Arial"/>
          <w:i/>
          <w:iCs/>
          <w:sz w:val="24"/>
          <w:szCs w:val="24"/>
        </w:rPr>
        <w:t>“Fortalecimiento de las Finanzas Públicas”</w:t>
      </w:r>
      <w:r w:rsidRPr="00677AAC">
        <w:rPr>
          <w:rFonts w:ascii="Book Antiqua" w:hAnsi="Book Antiqua" w:cs="Arial"/>
          <w:sz w:val="24"/>
          <w:szCs w:val="24"/>
        </w:rPr>
        <w:t xml:space="preserve"> y que se establecen como la regla fiscal y los criterios que se deben considerar para la formulación del presupuesto 2021, en donde se tiene lineamientos como: </w:t>
      </w:r>
      <w:r w:rsidRPr="002E4E6C">
        <w:rPr>
          <w:rFonts w:ascii="Book Antiqua" w:hAnsi="Book Antiqua" w:cs="Arial"/>
          <w:i/>
          <w:iCs/>
          <w:sz w:val="24"/>
          <w:szCs w:val="24"/>
        </w:rPr>
        <w:t>“…no se autorizará la creación de plazas, ni la solicitud de recursos adicionales al monto de gasto presupuestario máximo comunicado, por lo que estas opciones estarán deshabilitadas en el Sistema de Formulación Presupuestaria (SFP)”.</w:t>
      </w:r>
    </w:p>
    <w:p w14:paraId="7B7DE1E7" w14:textId="77777777" w:rsidR="00677AAC" w:rsidRPr="00677AAC" w:rsidRDefault="00677AAC" w:rsidP="00677AAC">
      <w:pPr>
        <w:spacing w:after="0" w:line="240" w:lineRule="auto"/>
        <w:jc w:val="both"/>
        <w:rPr>
          <w:rFonts w:ascii="Book Antiqua" w:hAnsi="Book Antiqua" w:cs="Arial"/>
          <w:sz w:val="24"/>
          <w:szCs w:val="24"/>
        </w:rPr>
      </w:pPr>
    </w:p>
    <w:p w14:paraId="122696AD" w14:textId="477668CE" w:rsidR="00485A85" w:rsidRPr="00485A85" w:rsidRDefault="00677AAC" w:rsidP="00485A85">
      <w:pPr>
        <w:spacing w:after="0" w:line="240" w:lineRule="auto"/>
        <w:jc w:val="both"/>
        <w:rPr>
          <w:rFonts w:ascii="Book Antiqua" w:hAnsi="Book Antiqua" w:cs="Arial"/>
          <w:sz w:val="24"/>
          <w:szCs w:val="24"/>
        </w:rPr>
      </w:pPr>
      <w:r w:rsidRPr="00677AAC">
        <w:rPr>
          <w:rFonts w:ascii="Book Antiqua" w:hAnsi="Book Antiqua" w:cs="Arial"/>
          <w:sz w:val="24"/>
          <w:szCs w:val="24"/>
        </w:rPr>
        <w:t xml:space="preserve">Sin embargo, </w:t>
      </w:r>
      <w:r w:rsidR="002E4E6C">
        <w:rPr>
          <w:rFonts w:ascii="Book Antiqua" w:hAnsi="Book Antiqua" w:cs="Arial"/>
          <w:sz w:val="24"/>
          <w:szCs w:val="24"/>
        </w:rPr>
        <w:t xml:space="preserve">se </w:t>
      </w:r>
      <w:r w:rsidRPr="00677AAC">
        <w:rPr>
          <w:rFonts w:ascii="Book Antiqua" w:hAnsi="Book Antiqua" w:cs="Arial"/>
          <w:sz w:val="24"/>
          <w:szCs w:val="24"/>
        </w:rPr>
        <w:t>emite el presente criterio técnico con base en el análisis efectuad</w:t>
      </w:r>
      <w:r w:rsidR="002E4E6C">
        <w:rPr>
          <w:rFonts w:ascii="Book Antiqua" w:hAnsi="Book Antiqua" w:cs="Arial"/>
          <w:sz w:val="24"/>
          <w:szCs w:val="24"/>
        </w:rPr>
        <w:t>o</w:t>
      </w:r>
      <w:r w:rsidR="00485A85" w:rsidRPr="00485A85">
        <w:rPr>
          <w:rFonts w:ascii="Book Antiqua" w:hAnsi="Book Antiqua" w:cs="Arial"/>
          <w:sz w:val="24"/>
          <w:szCs w:val="24"/>
        </w:rPr>
        <w:t xml:space="preserve">, </w:t>
      </w:r>
      <w:r w:rsidR="00E734E7">
        <w:rPr>
          <w:rFonts w:ascii="Book Antiqua" w:hAnsi="Book Antiqua" w:cs="Arial"/>
          <w:sz w:val="24"/>
          <w:szCs w:val="24"/>
        </w:rPr>
        <w:t xml:space="preserve">en caso de que las instancias decisoras avalen </w:t>
      </w:r>
      <w:r w:rsidR="00832153">
        <w:rPr>
          <w:rFonts w:ascii="Book Antiqua" w:hAnsi="Book Antiqua" w:cs="Arial"/>
          <w:sz w:val="24"/>
          <w:szCs w:val="24"/>
        </w:rPr>
        <w:t xml:space="preserve">las recomendaciones contenidas en el presente informe, </w:t>
      </w:r>
      <w:r w:rsidR="00485A85" w:rsidRPr="00485A85">
        <w:rPr>
          <w:rFonts w:ascii="Book Antiqua" w:hAnsi="Book Antiqua" w:cs="Arial"/>
          <w:sz w:val="24"/>
          <w:szCs w:val="24"/>
        </w:rPr>
        <w:t>se deberán tomar previsiones</w:t>
      </w:r>
      <w:r w:rsidR="00832153">
        <w:rPr>
          <w:rFonts w:ascii="Book Antiqua" w:hAnsi="Book Antiqua" w:cs="Arial"/>
          <w:sz w:val="24"/>
          <w:szCs w:val="24"/>
        </w:rPr>
        <w:t xml:space="preserve"> primeramente para el 2022</w:t>
      </w:r>
      <w:r w:rsidR="000F1FD8">
        <w:rPr>
          <w:rFonts w:ascii="Book Antiqua" w:hAnsi="Book Antiqua" w:cs="Arial"/>
          <w:sz w:val="24"/>
          <w:szCs w:val="24"/>
        </w:rPr>
        <w:t xml:space="preserve"> con la aprobación de los 3 refuerzos adicionales indicados, así como </w:t>
      </w:r>
      <w:r w:rsidR="00485A85" w:rsidRPr="00485A85">
        <w:rPr>
          <w:rFonts w:ascii="Book Antiqua" w:hAnsi="Book Antiqua" w:cs="Arial"/>
          <w:sz w:val="24"/>
          <w:szCs w:val="24"/>
        </w:rPr>
        <w:t xml:space="preserve">en el proceso de formulación presupuestaria 2023 con </w:t>
      </w:r>
      <w:r w:rsidR="00645882">
        <w:rPr>
          <w:rFonts w:ascii="Book Antiqua" w:hAnsi="Book Antiqua" w:cs="Arial"/>
          <w:sz w:val="24"/>
          <w:szCs w:val="24"/>
        </w:rPr>
        <w:t>la creación de</w:t>
      </w:r>
      <w:r w:rsidR="00CD136D">
        <w:rPr>
          <w:rFonts w:ascii="Book Antiqua" w:hAnsi="Book Antiqua" w:cs="Arial"/>
          <w:sz w:val="24"/>
          <w:szCs w:val="24"/>
        </w:rPr>
        <w:t>l</w:t>
      </w:r>
      <w:r w:rsidR="00645882">
        <w:rPr>
          <w:rFonts w:ascii="Book Antiqua" w:hAnsi="Book Antiqua" w:cs="Arial"/>
          <w:sz w:val="24"/>
          <w:szCs w:val="24"/>
        </w:rPr>
        <w:t xml:space="preserve"> referid</w:t>
      </w:r>
      <w:r w:rsidR="00CD136D">
        <w:rPr>
          <w:rFonts w:ascii="Book Antiqua" w:hAnsi="Book Antiqua" w:cs="Arial"/>
          <w:sz w:val="24"/>
          <w:szCs w:val="24"/>
        </w:rPr>
        <w:t>o</w:t>
      </w:r>
      <w:r w:rsidR="00645882">
        <w:rPr>
          <w:rFonts w:ascii="Book Antiqua" w:hAnsi="Book Antiqua" w:cs="Arial"/>
          <w:sz w:val="24"/>
          <w:szCs w:val="24"/>
        </w:rPr>
        <w:t xml:space="preserve"> </w:t>
      </w:r>
      <w:r w:rsidR="00CD136D">
        <w:rPr>
          <w:rFonts w:ascii="Book Antiqua" w:hAnsi="Book Antiqua" w:cs="Arial"/>
          <w:sz w:val="24"/>
          <w:szCs w:val="24"/>
        </w:rPr>
        <w:t xml:space="preserve">Subproceso </w:t>
      </w:r>
      <w:r w:rsidR="00645882">
        <w:rPr>
          <w:rFonts w:ascii="Book Antiqua" w:hAnsi="Book Antiqua" w:cs="Arial"/>
          <w:sz w:val="24"/>
          <w:szCs w:val="24"/>
        </w:rPr>
        <w:t xml:space="preserve">y del recurso adicional para la Dirección de Planificación, </w:t>
      </w:r>
      <w:r w:rsidR="000D70D5">
        <w:rPr>
          <w:rFonts w:ascii="Book Antiqua" w:hAnsi="Book Antiqua" w:cs="Arial"/>
          <w:sz w:val="24"/>
          <w:szCs w:val="24"/>
        </w:rPr>
        <w:t>p</w:t>
      </w:r>
      <w:r w:rsidR="00485A85" w:rsidRPr="00485A85">
        <w:rPr>
          <w:rFonts w:ascii="Book Antiqua" w:hAnsi="Book Antiqua" w:cs="Arial"/>
          <w:sz w:val="24"/>
          <w:szCs w:val="24"/>
        </w:rPr>
        <w:t xml:space="preserve">ara </w:t>
      </w:r>
      <w:r w:rsidR="003B38BD">
        <w:rPr>
          <w:rFonts w:ascii="Book Antiqua" w:hAnsi="Book Antiqua" w:cs="Arial"/>
          <w:sz w:val="24"/>
          <w:szCs w:val="24"/>
        </w:rPr>
        <w:t xml:space="preserve">asumir </w:t>
      </w:r>
      <w:r w:rsidR="00A141F9">
        <w:rPr>
          <w:rFonts w:ascii="Book Antiqua" w:hAnsi="Book Antiqua" w:cs="Arial"/>
          <w:sz w:val="24"/>
          <w:szCs w:val="24"/>
        </w:rPr>
        <w:t>la administración y actualización del SGCS.</w:t>
      </w:r>
    </w:p>
    <w:p w14:paraId="7F03870C" w14:textId="77777777" w:rsidR="003C0567" w:rsidRPr="00294795" w:rsidRDefault="006004B4" w:rsidP="006004B4">
      <w:pPr>
        <w:pStyle w:val="Ttulo1"/>
        <w:numPr>
          <w:ilvl w:val="0"/>
          <w:numId w:val="1"/>
        </w:numPr>
        <w:rPr>
          <w:rFonts w:ascii="Book Antiqua" w:hAnsi="Book Antiqua"/>
          <w:b/>
          <w:bCs/>
        </w:rPr>
      </w:pPr>
      <w:bookmarkStart w:id="345" w:name="_Toc102573041"/>
      <w:bookmarkStart w:id="346" w:name="_Hlk102487743"/>
      <w:r w:rsidRPr="00294795">
        <w:rPr>
          <w:rFonts w:ascii="Book Antiqua" w:hAnsi="Book Antiqua"/>
          <w:b/>
          <w:bCs/>
          <w:color w:val="auto"/>
          <w:sz w:val="24"/>
          <w:szCs w:val="24"/>
        </w:rPr>
        <w:lastRenderedPageBreak/>
        <w:t>Informe puesto en consulta</w:t>
      </w:r>
      <w:bookmarkEnd w:id="345"/>
    </w:p>
    <w:bookmarkEnd w:id="346"/>
    <w:p w14:paraId="2E4ECBAA" w14:textId="77777777" w:rsidR="003C0567" w:rsidRDefault="003C0567" w:rsidP="003C0567">
      <w:pPr>
        <w:pStyle w:val="Ttulo1"/>
        <w:rPr>
          <w:rFonts w:ascii="Book Antiqua" w:hAnsi="Book Antiqua"/>
          <w:b/>
          <w:bCs/>
          <w:color w:val="auto"/>
          <w:sz w:val="24"/>
          <w:szCs w:val="24"/>
        </w:rPr>
      </w:pPr>
    </w:p>
    <w:p w14:paraId="51DE85E9" w14:textId="27C0C66B" w:rsidR="00D040CA" w:rsidRDefault="00D040CA" w:rsidP="00D040CA">
      <w:pPr>
        <w:spacing w:line="240" w:lineRule="auto"/>
        <w:jc w:val="both"/>
        <w:rPr>
          <w:rFonts w:ascii="Book Antiqua" w:hAnsi="Book Antiqua" w:cs="Arial"/>
          <w:sz w:val="24"/>
          <w:szCs w:val="24"/>
        </w:rPr>
      </w:pPr>
      <w:r w:rsidRPr="00D040CA">
        <w:rPr>
          <w:rFonts w:ascii="Book Antiqua" w:hAnsi="Book Antiqua" w:cs="Arial"/>
          <w:sz w:val="24"/>
          <w:szCs w:val="24"/>
        </w:rPr>
        <w:t xml:space="preserve">Mediante oficio </w:t>
      </w:r>
      <w:r>
        <w:rPr>
          <w:rFonts w:ascii="Book Antiqua" w:hAnsi="Book Antiqua" w:cs="Arial"/>
          <w:sz w:val="24"/>
          <w:szCs w:val="24"/>
        </w:rPr>
        <w:t>261</w:t>
      </w:r>
      <w:r w:rsidRPr="00D040CA">
        <w:rPr>
          <w:rFonts w:ascii="Book Antiqua" w:hAnsi="Book Antiqua" w:cs="Arial"/>
          <w:sz w:val="24"/>
          <w:szCs w:val="24"/>
        </w:rPr>
        <w:t>-PLA-OI-202</w:t>
      </w:r>
      <w:r>
        <w:rPr>
          <w:rFonts w:ascii="Book Antiqua" w:hAnsi="Book Antiqua" w:cs="Arial"/>
          <w:sz w:val="24"/>
          <w:szCs w:val="24"/>
        </w:rPr>
        <w:t>2</w:t>
      </w:r>
      <w:r w:rsidRPr="00D040CA">
        <w:rPr>
          <w:rFonts w:ascii="Book Antiqua" w:hAnsi="Book Antiqua" w:cs="Arial"/>
          <w:sz w:val="24"/>
          <w:szCs w:val="24"/>
        </w:rPr>
        <w:t xml:space="preserve"> del </w:t>
      </w:r>
      <w:r>
        <w:rPr>
          <w:rFonts w:ascii="Book Antiqua" w:hAnsi="Book Antiqua" w:cs="Arial"/>
          <w:sz w:val="24"/>
          <w:szCs w:val="24"/>
        </w:rPr>
        <w:t>2</w:t>
      </w:r>
      <w:r w:rsidR="004864E4">
        <w:rPr>
          <w:rFonts w:ascii="Book Antiqua" w:hAnsi="Book Antiqua" w:cs="Arial"/>
          <w:sz w:val="24"/>
          <w:szCs w:val="24"/>
        </w:rPr>
        <w:t>8</w:t>
      </w:r>
      <w:r w:rsidRPr="00D040CA">
        <w:rPr>
          <w:rFonts w:ascii="Book Antiqua" w:hAnsi="Book Antiqua" w:cs="Arial"/>
          <w:sz w:val="24"/>
          <w:szCs w:val="24"/>
        </w:rPr>
        <w:t xml:space="preserve"> de </w:t>
      </w:r>
      <w:r>
        <w:rPr>
          <w:rFonts w:ascii="Book Antiqua" w:hAnsi="Book Antiqua" w:cs="Arial"/>
          <w:sz w:val="24"/>
          <w:szCs w:val="24"/>
        </w:rPr>
        <w:t xml:space="preserve">marzo </w:t>
      </w:r>
      <w:r w:rsidRPr="00D040CA">
        <w:rPr>
          <w:rFonts w:ascii="Book Antiqua" w:hAnsi="Book Antiqua" w:cs="Arial"/>
          <w:sz w:val="24"/>
          <w:szCs w:val="24"/>
        </w:rPr>
        <w:t>de 202</w:t>
      </w:r>
      <w:r>
        <w:rPr>
          <w:rFonts w:ascii="Book Antiqua" w:hAnsi="Book Antiqua" w:cs="Arial"/>
          <w:sz w:val="24"/>
          <w:szCs w:val="24"/>
        </w:rPr>
        <w:t>2</w:t>
      </w:r>
      <w:r w:rsidRPr="00D040CA">
        <w:rPr>
          <w:rFonts w:ascii="Book Antiqua" w:hAnsi="Book Antiqua" w:cs="Arial"/>
          <w:sz w:val="24"/>
          <w:szCs w:val="24"/>
        </w:rPr>
        <w:t xml:space="preserve">, el presente informe fue puesto en consulta de </w:t>
      </w:r>
      <w:r>
        <w:rPr>
          <w:rFonts w:ascii="Book Antiqua" w:hAnsi="Book Antiqua" w:cs="Arial"/>
          <w:sz w:val="24"/>
          <w:szCs w:val="24"/>
        </w:rPr>
        <w:t>los</w:t>
      </w:r>
      <w:r w:rsidRPr="00D040CA">
        <w:rPr>
          <w:rFonts w:ascii="Book Antiqua" w:hAnsi="Book Antiqua" w:cs="Arial"/>
          <w:sz w:val="24"/>
          <w:szCs w:val="24"/>
        </w:rPr>
        <w:t xml:space="preserve"> Centros de Responsabilidad involucrados con el tema de </w:t>
      </w:r>
      <w:r>
        <w:rPr>
          <w:rFonts w:ascii="Book Antiqua" w:hAnsi="Book Antiqua" w:cs="Arial"/>
          <w:sz w:val="24"/>
          <w:szCs w:val="24"/>
        </w:rPr>
        <w:t>G</w:t>
      </w:r>
      <w:r w:rsidRPr="00D040CA">
        <w:rPr>
          <w:rFonts w:ascii="Book Antiqua" w:hAnsi="Book Antiqua" w:cs="Arial"/>
          <w:sz w:val="24"/>
          <w:szCs w:val="24"/>
        </w:rPr>
        <w:t xml:space="preserve">estión </w:t>
      </w:r>
      <w:r>
        <w:rPr>
          <w:rFonts w:ascii="Book Antiqua" w:hAnsi="Book Antiqua" w:cs="Arial"/>
          <w:sz w:val="24"/>
          <w:szCs w:val="24"/>
        </w:rPr>
        <w:t>de Continuidad del Servicio Judicial</w:t>
      </w:r>
      <w:r w:rsidRPr="00D040CA">
        <w:rPr>
          <w:rFonts w:ascii="Book Antiqua" w:hAnsi="Book Antiqua" w:cs="Arial"/>
          <w:sz w:val="24"/>
          <w:szCs w:val="24"/>
        </w:rPr>
        <w:t xml:space="preserve">, recibiendo </w:t>
      </w:r>
      <w:r w:rsidR="00C0097B">
        <w:rPr>
          <w:rFonts w:ascii="Book Antiqua" w:hAnsi="Book Antiqua" w:cs="Arial"/>
          <w:sz w:val="24"/>
          <w:szCs w:val="24"/>
        </w:rPr>
        <w:t>las siguientes respuestas</w:t>
      </w:r>
      <w:r>
        <w:rPr>
          <w:rFonts w:ascii="Book Antiqua" w:hAnsi="Book Antiqua" w:cs="Arial"/>
          <w:sz w:val="24"/>
          <w:szCs w:val="24"/>
        </w:rPr>
        <w:t>:</w:t>
      </w:r>
    </w:p>
    <w:p w14:paraId="4A272694" w14:textId="4C773448" w:rsidR="00F74FE6" w:rsidRDefault="00D040CA" w:rsidP="00D040CA">
      <w:pPr>
        <w:pStyle w:val="Prrafodelista"/>
        <w:numPr>
          <w:ilvl w:val="0"/>
          <w:numId w:val="16"/>
        </w:numPr>
        <w:spacing w:line="240" w:lineRule="auto"/>
        <w:jc w:val="both"/>
        <w:rPr>
          <w:rFonts w:ascii="Book Antiqua" w:hAnsi="Book Antiqua" w:cs="Arial"/>
          <w:sz w:val="24"/>
          <w:szCs w:val="24"/>
        </w:rPr>
      </w:pPr>
      <w:r w:rsidRPr="00D040CA">
        <w:rPr>
          <w:rFonts w:ascii="Book Antiqua" w:hAnsi="Book Antiqua" w:cs="Arial"/>
          <w:sz w:val="24"/>
          <w:szCs w:val="24"/>
        </w:rPr>
        <w:t xml:space="preserve">Dirección </w:t>
      </w:r>
      <w:r w:rsidR="000507F4">
        <w:rPr>
          <w:rFonts w:ascii="Book Antiqua" w:hAnsi="Book Antiqua" w:cs="Arial"/>
          <w:sz w:val="24"/>
          <w:szCs w:val="24"/>
        </w:rPr>
        <w:t>Ejecutiva m</w:t>
      </w:r>
      <w:r w:rsidRPr="00D040CA">
        <w:rPr>
          <w:rFonts w:ascii="Book Antiqua" w:hAnsi="Book Antiqua" w:cs="Arial"/>
          <w:sz w:val="24"/>
          <w:szCs w:val="24"/>
        </w:rPr>
        <w:t xml:space="preserve">ediante el oficio </w:t>
      </w:r>
      <w:r w:rsidR="000507F4" w:rsidRPr="000507F4">
        <w:rPr>
          <w:rFonts w:ascii="Book Antiqua" w:hAnsi="Book Antiqua" w:cs="Arial"/>
          <w:sz w:val="24"/>
          <w:szCs w:val="24"/>
        </w:rPr>
        <w:t>1308-DE-2022</w:t>
      </w:r>
      <w:r w:rsidR="000507F4">
        <w:rPr>
          <w:rFonts w:ascii="Book Antiqua" w:hAnsi="Book Antiqua" w:cs="Arial"/>
          <w:sz w:val="24"/>
          <w:szCs w:val="24"/>
        </w:rPr>
        <w:t xml:space="preserve"> </w:t>
      </w:r>
      <w:r w:rsidRPr="00D040CA">
        <w:rPr>
          <w:rFonts w:ascii="Book Antiqua" w:hAnsi="Book Antiqua" w:cs="Arial"/>
          <w:sz w:val="24"/>
          <w:szCs w:val="24"/>
        </w:rPr>
        <w:t xml:space="preserve">del 06 de </w:t>
      </w:r>
      <w:r w:rsidR="000507F4">
        <w:rPr>
          <w:rFonts w:ascii="Book Antiqua" w:hAnsi="Book Antiqua" w:cs="Arial"/>
          <w:sz w:val="24"/>
          <w:szCs w:val="24"/>
        </w:rPr>
        <w:t>abril</w:t>
      </w:r>
      <w:r w:rsidRPr="00D040CA">
        <w:rPr>
          <w:rFonts w:ascii="Book Antiqua" w:hAnsi="Book Antiqua" w:cs="Arial"/>
          <w:sz w:val="24"/>
          <w:szCs w:val="24"/>
        </w:rPr>
        <w:t xml:space="preserve"> del 2022</w:t>
      </w:r>
      <w:r w:rsidR="0002770A">
        <w:rPr>
          <w:rFonts w:ascii="Book Antiqua" w:hAnsi="Book Antiqua" w:cs="Arial"/>
          <w:sz w:val="24"/>
          <w:szCs w:val="24"/>
        </w:rPr>
        <w:t>;</w:t>
      </w:r>
    </w:p>
    <w:p w14:paraId="04DE070C" w14:textId="4E9D74C9" w:rsidR="00E113CE" w:rsidRDefault="00E113CE" w:rsidP="00E113CE">
      <w:pPr>
        <w:pStyle w:val="Prrafodelista"/>
        <w:numPr>
          <w:ilvl w:val="0"/>
          <w:numId w:val="16"/>
        </w:numPr>
        <w:spacing w:line="240" w:lineRule="auto"/>
        <w:jc w:val="both"/>
        <w:rPr>
          <w:rFonts w:ascii="Book Antiqua" w:hAnsi="Book Antiqua" w:cs="Arial"/>
          <w:sz w:val="24"/>
          <w:szCs w:val="24"/>
        </w:rPr>
      </w:pPr>
      <w:r>
        <w:rPr>
          <w:rFonts w:ascii="Book Antiqua" w:hAnsi="Book Antiqua" w:cs="Arial"/>
          <w:sz w:val="24"/>
          <w:szCs w:val="24"/>
        </w:rPr>
        <w:t xml:space="preserve">Dirección de Tecnología de Información y Comunicaciones mediante el oficio </w:t>
      </w:r>
      <w:r w:rsidRPr="00E113CE">
        <w:rPr>
          <w:rFonts w:ascii="Book Antiqua" w:hAnsi="Book Antiqua" w:cs="Arial"/>
          <w:sz w:val="24"/>
          <w:szCs w:val="24"/>
        </w:rPr>
        <w:t>936-DTI-2022</w:t>
      </w:r>
      <w:r>
        <w:rPr>
          <w:rFonts w:ascii="Book Antiqua" w:hAnsi="Book Antiqua" w:cs="Arial"/>
          <w:sz w:val="24"/>
          <w:szCs w:val="24"/>
        </w:rPr>
        <w:t xml:space="preserve"> del 8 de abril del 2022</w:t>
      </w:r>
      <w:r w:rsidR="0002770A">
        <w:rPr>
          <w:rFonts w:ascii="Book Antiqua" w:hAnsi="Book Antiqua" w:cs="Arial"/>
          <w:sz w:val="24"/>
          <w:szCs w:val="24"/>
        </w:rPr>
        <w:t>;</w:t>
      </w:r>
    </w:p>
    <w:p w14:paraId="7DF7B83E" w14:textId="0335E900" w:rsidR="006B77A3" w:rsidRDefault="00DE69F9" w:rsidP="00E113CE">
      <w:pPr>
        <w:pStyle w:val="Prrafodelista"/>
        <w:numPr>
          <w:ilvl w:val="0"/>
          <w:numId w:val="16"/>
        </w:numPr>
        <w:spacing w:line="240" w:lineRule="auto"/>
        <w:jc w:val="both"/>
        <w:rPr>
          <w:rFonts w:ascii="Book Antiqua" w:hAnsi="Book Antiqua" w:cs="Arial"/>
          <w:sz w:val="24"/>
          <w:szCs w:val="24"/>
        </w:rPr>
      </w:pPr>
      <w:r>
        <w:rPr>
          <w:rFonts w:ascii="Book Antiqua" w:hAnsi="Book Antiqua" w:cs="Arial"/>
          <w:sz w:val="24"/>
          <w:szCs w:val="24"/>
        </w:rPr>
        <w:t xml:space="preserve">Auditoría Judicial mediante el oficio </w:t>
      </w:r>
      <w:r w:rsidRPr="00DE69F9">
        <w:rPr>
          <w:rFonts w:ascii="Book Antiqua" w:hAnsi="Book Antiqua" w:cs="Arial"/>
          <w:sz w:val="24"/>
          <w:szCs w:val="24"/>
        </w:rPr>
        <w:t>448 -33-SATI-2022</w:t>
      </w:r>
      <w:r>
        <w:rPr>
          <w:rFonts w:ascii="Book Antiqua" w:hAnsi="Book Antiqua" w:cs="Arial"/>
          <w:sz w:val="24"/>
          <w:szCs w:val="24"/>
        </w:rPr>
        <w:t xml:space="preserve"> del 1 de abril del 2022</w:t>
      </w:r>
      <w:r w:rsidR="000142BA">
        <w:rPr>
          <w:rFonts w:ascii="Book Antiqua" w:hAnsi="Book Antiqua" w:cs="Arial"/>
          <w:sz w:val="24"/>
          <w:szCs w:val="24"/>
        </w:rPr>
        <w:t>;</w:t>
      </w:r>
    </w:p>
    <w:p w14:paraId="5CE5AC17" w14:textId="20E5798C" w:rsidR="006168DC" w:rsidRDefault="006168DC" w:rsidP="00E113CE">
      <w:pPr>
        <w:pStyle w:val="Prrafodelista"/>
        <w:numPr>
          <w:ilvl w:val="0"/>
          <w:numId w:val="16"/>
        </w:numPr>
        <w:spacing w:line="240" w:lineRule="auto"/>
        <w:jc w:val="both"/>
        <w:rPr>
          <w:rFonts w:ascii="Book Antiqua" w:hAnsi="Book Antiqua" w:cs="Arial"/>
          <w:sz w:val="24"/>
          <w:szCs w:val="24"/>
        </w:rPr>
      </w:pPr>
      <w:r w:rsidRPr="006168DC">
        <w:rPr>
          <w:rFonts w:ascii="Book Antiqua" w:hAnsi="Book Antiqua" w:cs="Arial"/>
          <w:sz w:val="24"/>
          <w:szCs w:val="24"/>
        </w:rPr>
        <w:t>Centro de Apoyo, Coordinación y Mejoramiento de la Función Jurisdiccional</w:t>
      </w:r>
      <w:r>
        <w:rPr>
          <w:rFonts w:ascii="Book Antiqua" w:hAnsi="Book Antiqua" w:cs="Arial"/>
          <w:sz w:val="24"/>
          <w:szCs w:val="24"/>
        </w:rPr>
        <w:t xml:space="preserve"> mediante el oficio </w:t>
      </w:r>
      <w:r w:rsidRPr="006168DC">
        <w:rPr>
          <w:rFonts w:ascii="Book Antiqua" w:hAnsi="Book Antiqua" w:cs="Arial"/>
          <w:sz w:val="24"/>
          <w:szCs w:val="24"/>
        </w:rPr>
        <w:t>0353-CACMFJ-AGA-2022</w:t>
      </w:r>
      <w:r>
        <w:rPr>
          <w:rFonts w:ascii="Book Antiqua" w:hAnsi="Book Antiqua" w:cs="Arial"/>
          <w:sz w:val="24"/>
          <w:szCs w:val="24"/>
        </w:rPr>
        <w:t xml:space="preserve"> del </w:t>
      </w:r>
      <w:r w:rsidRPr="006168DC">
        <w:rPr>
          <w:rFonts w:ascii="Book Antiqua" w:hAnsi="Book Antiqua" w:cs="Arial"/>
          <w:sz w:val="24"/>
          <w:szCs w:val="24"/>
        </w:rPr>
        <w:t>6 de abril de 2022</w:t>
      </w:r>
      <w:r w:rsidR="000142BA">
        <w:rPr>
          <w:rFonts w:ascii="Book Antiqua" w:hAnsi="Book Antiqua" w:cs="Arial"/>
          <w:sz w:val="24"/>
          <w:szCs w:val="24"/>
        </w:rPr>
        <w:t>; y</w:t>
      </w:r>
    </w:p>
    <w:p w14:paraId="63A94F70" w14:textId="1D49ED0B" w:rsidR="00204535" w:rsidRDefault="00204535" w:rsidP="00E113CE">
      <w:pPr>
        <w:pStyle w:val="Prrafodelista"/>
        <w:numPr>
          <w:ilvl w:val="0"/>
          <w:numId w:val="16"/>
        </w:numPr>
        <w:spacing w:line="240" w:lineRule="auto"/>
        <w:jc w:val="both"/>
        <w:rPr>
          <w:rFonts w:ascii="Book Antiqua" w:hAnsi="Book Antiqua" w:cs="Arial"/>
          <w:sz w:val="24"/>
          <w:szCs w:val="24"/>
        </w:rPr>
      </w:pPr>
      <w:r>
        <w:rPr>
          <w:rFonts w:ascii="Book Antiqua" w:hAnsi="Book Antiqua" w:cs="Arial"/>
          <w:sz w:val="24"/>
          <w:szCs w:val="24"/>
        </w:rPr>
        <w:t xml:space="preserve">Dirección General del Organismo de Investigación Judicial mediante el oficio N° </w:t>
      </w:r>
      <w:r w:rsidRPr="00204535">
        <w:rPr>
          <w:rFonts w:ascii="Book Antiqua" w:hAnsi="Book Antiqua" w:cs="Arial"/>
          <w:sz w:val="24"/>
          <w:szCs w:val="24"/>
        </w:rPr>
        <w:t>247-DG-2022</w:t>
      </w:r>
      <w:r>
        <w:rPr>
          <w:rFonts w:ascii="Book Antiqua" w:hAnsi="Book Antiqua" w:cs="Arial"/>
          <w:sz w:val="24"/>
          <w:szCs w:val="24"/>
        </w:rPr>
        <w:t xml:space="preserve"> del </w:t>
      </w:r>
      <w:r w:rsidRPr="00204535">
        <w:rPr>
          <w:rFonts w:ascii="Book Antiqua" w:hAnsi="Book Antiqua" w:cs="Arial"/>
          <w:sz w:val="24"/>
          <w:szCs w:val="24"/>
        </w:rPr>
        <w:t>07 de abril de 2022</w:t>
      </w:r>
      <w:r>
        <w:rPr>
          <w:rFonts w:ascii="Book Antiqua" w:hAnsi="Book Antiqua" w:cs="Arial"/>
          <w:sz w:val="24"/>
          <w:szCs w:val="24"/>
        </w:rPr>
        <w:t>.</w:t>
      </w:r>
    </w:p>
    <w:p w14:paraId="30085EE6" w14:textId="77777777" w:rsidR="00C0097B" w:rsidRDefault="00C0097B" w:rsidP="00C0097B">
      <w:pPr>
        <w:pStyle w:val="Prrafodelista"/>
        <w:spacing w:line="240" w:lineRule="auto"/>
        <w:jc w:val="both"/>
        <w:rPr>
          <w:rFonts w:ascii="Book Antiqua" w:hAnsi="Book Antiqua" w:cs="Arial"/>
          <w:sz w:val="24"/>
          <w:szCs w:val="24"/>
        </w:rPr>
      </w:pPr>
    </w:p>
    <w:p w14:paraId="0CD1C5C5" w14:textId="06B573AE" w:rsidR="00D040CA" w:rsidRPr="00AE0909" w:rsidRDefault="00D040CA" w:rsidP="00AE0909">
      <w:pPr>
        <w:spacing w:line="240" w:lineRule="auto"/>
        <w:jc w:val="both"/>
        <w:rPr>
          <w:rFonts w:ascii="Book Antiqua" w:hAnsi="Book Antiqua" w:cs="Arial"/>
          <w:sz w:val="24"/>
          <w:szCs w:val="24"/>
        </w:rPr>
      </w:pPr>
      <w:r w:rsidRPr="00AE0909">
        <w:rPr>
          <w:rFonts w:ascii="Book Antiqua" w:hAnsi="Book Antiqua" w:cs="Arial"/>
          <w:sz w:val="24"/>
          <w:szCs w:val="24"/>
        </w:rPr>
        <w:t>A continuación, se presentan las observaciones remitidas en los oficios indicados anteriormente, así como el criterio de esta Dirección al respecto:</w:t>
      </w:r>
    </w:p>
    <w:p w14:paraId="107C5906" w14:textId="77777777" w:rsidR="00AE0909" w:rsidRDefault="00AE0909" w:rsidP="000507F4">
      <w:pPr>
        <w:spacing w:line="240" w:lineRule="auto"/>
        <w:rPr>
          <w:rFonts w:ascii="Book Antiqua" w:hAnsi="Book Antiqua" w:cs="Arial"/>
          <w:b/>
          <w:bCs/>
          <w:i/>
          <w:iCs/>
        </w:rPr>
      </w:pPr>
    </w:p>
    <w:p w14:paraId="1EE7E179" w14:textId="59E710CC" w:rsidR="000507F4" w:rsidRPr="00C672B5" w:rsidRDefault="000507F4" w:rsidP="000507F4">
      <w:pPr>
        <w:spacing w:line="240" w:lineRule="auto"/>
        <w:rPr>
          <w:rFonts w:ascii="Arial" w:hAnsi="Arial" w:cs="Arial"/>
          <w:b/>
          <w:bCs/>
          <w:i/>
          <w:iCs/>
        </w:rPr>
      </w:pPr>
      <w:r w:rsidRPr="00C672B5">
        <w:rPr>
          <w:rFonts w:ascii="Book Antiqua" w:hAnsi="Book Antiqua" w:cs="Arial"/>
          <w:b/>
          <w:bCs/>
          <w:i/>
          <w:iCs/>
        </w:rPr>
        <w:t xml:space="preserve">Observaciones realizadas por la Dirección de </w:t>
      </w:r>
      <w:r>
        <w:rPr>
          <w:rFonts w:ascii="Book Antiqua" w:hAnsi="Book Antiqua" w:cs="Arial"/>
          <w:b/>
          <w:bCs/>
          <w:i/>
          <w:iCs/>
        </w:rPr>
        <w:t>Ejecutiva</w:t>
      </w:r>
    </w:p>
    <w:tbl>
      <w:tblPr>
        <w:tblStyle w:val="Tablaconcuadrcula"/>
        <w:tblW w:w="10632" w:type="dxa"/>
        <w:jc w:val="center"/>
        <w:tblLook w:val="04A0" w:firstRow="1" w:lastRow="0" w:firstColumn="1" w:lastColumn="0" w:noHBand="0" w:noVBand="1"/>
      </w:tblPr>
      <w:tblGrid>
        <w:gridCol w:w="568"/>
        <w:gridCol w:w="5528"/>
        <w:gridCol w:w="4536"/>
      </w:tblGrid>
      <w:tr w:rsidR="000507F4" w:rsidRPr="00E47FA6" w14:paraId="697D43FF" w14:textId="77777777" w:rsidTr="0088550A">
        <w:trPr>
          <w:jc w:val="center"/>
        </w:trPr>
        <w:tc>
          <w:tcPr>
            <w:tcW w:w="568" w:type="dxa"/>
            <w:shd w:val="clear" w:color="auto" w:fill="B4C6E7" w:themeFill="accent1" w:themeFillTint="66"/>
            <w:vAlign w:val="center"/>
          </w:tcPr>
          <w:p w14:paraId="5F1B26F9" w14:textId="77777777" w:rsidR="000507F4" w:rsidRPr="00801484" w:rsidRDefault="000507F4" w:rsidP="00FD6697">
            <w:pPr>
              <w:jc w:val="center"/>
              <w:rPr>
                <w:rFonts w:ascii="Book Antiqua" w:hAnsi="Book Antiqua" w:cs="Arial"/>
                <w:b/>
                <w:sz w:val="20"/>
                <w:szCs w:val="20"/>
              </w:rPr>
            </w:pPr>
          </w:p>
        </w:tc>
        <w:tc>
          <w:tcPr>
            <w:tcW w:w="5528" w:type="dxa"/>
            <w:shd w:val="clear" w:color="auto" w:fill="B4C6E7" w:themeFill="accent1" w:themeFillTint="66"/>
            <w:vAlign w:val="center"/>
          </w:tcPr>
          <w:p w14:paraId="2FB31991" w14:textId="77777777" w:rsidR="000507F4" w:rsidRPr="00376323" w:rsidRDefault="000507F4" w:rsidP="00FD6697">
            <w:pPr>
              <w:jc w:val="center"/>
              <w:rPr>
                <w:rFonts w:ascii="Book Antiqua" w:hAnsi="Book Antiqua" w:cs="Arial"/>
                <w:b/>
                <w:sz w:val="20"/>
                <w:szCs w:val="20"/>
              </w:rPr>
            </w:pPr>
            <w:r>
              <w:rPr>
                <w:rFonts w:ascii="Book Antiqua" w:hAnsi="Book Antiqua" w:cs="Arial"/>
                <w:b/>
                <w:sz w:val="20"/>
                <w:szCs w:val="20"/>
              </w:rPr>
              <w:t xml:space="preserve">Observaciones </w:t>
            </w:r>
            <w:r w:rsidRPr="00C672B5">
              <w:rPr>
                <w:rFonts w:ascii="Book Antiqua" w:hAnsi="Book Antiqua" w:cs="Arial"/>
                <w:b/>
                <w:sz w:val="20"/>
                <w:szCs w:val="20"/>
              </w:rPr>
              <w:t xml:space="preserve">realizadas </w:t>
            </w:r>
          </w:p>
        </w:tc>
        <w:tc>
          <w:tcPr>
            <w:tcW w:w="4536" w:type="dxa"/>
            <w:shd w:val="clear" w:color="auto" w:fill="B4C6E7" w:themeFill="accent1" w:themeFillTint="66"/>
            <w:vAlign w:val="center"/>
          </w:tcPr>
          <w:p w14:paraId="04E893DD" w14:textId="77777777" w:rsidR="000507F4" w:rsidRPr="00801484" w:rsidRDefault="000507F4" w:rsidP="00FD6697">
            <w:pPr>
              <w:jc w:val="center"/>
              <w:rPr>
                <w:rFonts w:ascii="Book Antiqua" w:hAnsi="Book Antiqua" w:cs="Arial"/>
                <w:b/>
                <w:sz w:val="20"/>
                <w:szCs w:val="20"/>
              </w:rPr>
            </w:pPr>
            <w:r w:rsidRPr="00801484">
              <w:rPr>
                <w:rFonts w:ascii="Book Antiqua" w:hAnsi="Book Antiqua" w:cs="Arial"/>
                <w:b/>
                <w:sz w:val="20"/>
                <w:szCs w:val="20"/>
              </w:rPr>
              <w:t>Criterio de la Dirección de Planificación</w:t>
            </w:r>
          </w:p>
        </w:tc>
      </w:tr>
      <w:tr w:rsidR="000507F4" w:rsidRPr="00E47FA6" w14:paraId="00D1C1BB" w14:textId="77777777" w:rsidTr="0088550A">
        <w:trPr>
          <w:trHeight w:val="8085"/>
          <w:jc w:val="center"/>
        </w:trPr>
        <w:tc>
          <w:tcPr>
            <w:tcW w:w="568" w:type="dxa"/>
          </w:tcPr>
          <w:p w14:paraId="65AAB4B2" w14:textId="77777777" w:rsidR="000507F4" w:rsidRDefault="000507F4"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1</w:t>
            </w:r>
          </w:p>
          <w:p w14:paraId="05A68F1E" w14:textId="08FCC060" w:rsidR="000507F4" w:rsidRPr="007B2132" w:rsidRDefault="000507F4" w:rsidP="00FD6697">
            <w:pPr>
              <w:tabs>
                <w:tab w:val="left" w:pos="360"/>
              </w:tabs>
              <w:rPr>
                <w:rFonts w:ascii="Book Antiqua" w:hAnsi="Book Antiqua" w:cs="Arial"/>
                <w:i/>
                <w:sz w:val="20"/>
                <w:szCs w:val="20"/>
              </w:rPr>
            </w:pPr>
          </w:p>
        </w:tc>
        <w:tc>
          <w:tcPr>
            <w:tcW w:w="5528" w:type="dxa"/>
            <w:shd w:val="clear" w:color="auto" w:fill="auto"/>
          </w:tcPr>
          <w:p w14:paraId="1E508769" w14:textId="77777777" w:rsidR="00B335B0" w:rsidRPr="00B335B0" w:rsidRDefault="00B335B0" w:rsidP="00501F92">
            <w:pPr>
              <w:jc w:val="both"/>
              <w:rPr>
                <w:rFonts w:ascii="Book Antiqua" w:hAnsi="Book Antiqua" w:cs="Arial"/>
              </w:rPr>
            </w:pPr>
            <w:r w:rsidRPr="00B335B0">
              <w:rPr>
                <w:rFonts w:ascii="Book Antiqua" w:hAnsi="Book Antiqua" w:cs="Arial"/>
              </w:rPr>
              <w:t xml:space="preserve">Haciendo referencia a los apartados: </w:t>
            </w:r>
          </w:p>
          <w:p w14:paraId="2BEB3CFB" w14:textId="77777777" w:rsidR="00B335B0" w:rsidRDefault="00B335B0" w:rsidP="00501F92">
            <w:pPr>
              <w:jc w:val="both"/>
              <w:rPr>
                <w:rFonts w:ascii="Book Antiqua" w:hAnsi="Book Antiqua" w:cs="Arial"/>
                <w:i/>
                <w:iCs/>
              </w:rPr>
            </w:pPr>
          </w:p>
          <w:p w14:paraId="4E5A431B" w14:textId="12679C7E" w:rsidR="000507F4" w:rsidRPr="00501F92" w:rsidRDefault="000507F4" w:rsidP="00501F92">
            <w:pPr>
              <w:jc w:val="both"/>
              <w:rPr>
                <w:rFonts w:ascii="Book Antiqua" w:hAnsi="Book Antiqua" w:cs="Arial"/>
                <w:i/>
                <w:iCs/>
              </w:rPr>
            </w:pPr>
            <w:r w:rsidRPr="00501F92">
              <w:rPr>
                <w:rFonts w:ascii="Book Antiqua" w:hAnsi="Book Antiqua" w:cs="Arial"/>
                <w:i/>
                <w:iCs/>
              </w:rPr>
              <w:t>“4.2.2. Oficinas involucradas para el desarrollo de la GCS - propuesta N° 1</w:t>
            </w:r>
          </w:p>
          <w:p w14:paraId="693D90DC" w14:textId="79EB30E5" w:rsidR="000507F4" w:rsidRPr="00501F92" w:rsidRDefault="000507F4" w:rsidP="00501F92">
            <w:pPr>
              <w:jc w:val="both"/>
              <w:rPr>
                <w:rFonts w:ascii="Book Antiqua" w:hAnsi="Book Antiqua" w:cs="Arial"/>
                <w:i/>
                <w:iCs/>
              </w:rPr>
            </w:pPr>
          </w:p>
          <w:p w14:paraId="4EBFAD63" w14:textId="4D5B67C7" w:rsidR="000507F4" w:rsidRPr="00501F92" w:rsidRDefault="000507F4" w:rsidP="00501F92">
            <w:pPr>
              <w:jc w:val="both"/>
              <w:rPr>
                <w:rFonts w:ascii="Book Antiqua" w:hAnsi="Book Antiqua" w:cs="Arial"/>
                <w:i/>
                <w:iCs/>
              </w:rPr>
            </w:pPr>
            <w:r w:rsidRPr="00501F92">
              <w:rPr>
                <w:rFonts w:ascii="Book Antiqua" w:hAnsi="Book Antiqua" w:cs="Arial"/>
                <w:i/>
                <w:iCs/>
              </w:rPr>
              <w:t>“4.3.1. Oficinas involucradas para el desarrollo del SGCS - propuesta N° 2</w:t>
            </w:r>
          </w:p>
          <w:p w14:paraId="46A91329" w14:textId="5F50EBE0" w:rsidR="000507F4" w:rsidRPr="00501F92" w:rsidRDefault="000507F4" w:rsidP="00501F92">
            <w:pPr>
              <w:jc w:val="both"/>
              <w:rPr>
                <w:rFonts w:ascii="Book Antiqua" w:hAnsi="Book Antiqua" w:cs="Arial"/>
                <w:i/>
                <w:iCs/>
              </w:rPr>
            </w:pPr>
          </w:p>
          <w:p w14:paraId="00EDB893" w14:textId="77777777" w:rsidR="000507F4" w:rsidRPr="00501F92" w:rsidRDefault="000507F4" w:rsidP="00501F92">
            <w:pPr>
              <w:jc w:val="both"/>
              <w:rPr>
                <w:rFonts w:ascii="Book Antiqua" w:hAnsi="Book Antiqua" w:cs="Arial"/>
              </w:rPr>
            </w:pPr>
            <w:r w:rsidRPr="00501F92">
              <w:rPr>
                <w:rFonts w:ascii="Book Antiqua" w:hAnsi="Book Antiqua" w:cs="Arial"/>
              </w:rPr>
              <w:t xml:space="preserve">Es importante hacer notar que entre las oficinas involucradas no se contempla a todos los Centros de Responsabilidad institucional, tal como el Organismo de Investigación Judicial, Ministerio Público y Defensa Pública, así como otras instancias relevantes en los servicios instituciones, como el Centro de Apoyo, Coordinación y Mejoramiento de la Función Jurisdiccional. </w:t>
            </w:r>
          </w:p>
          <w:p w14:paraId="3ACE9547" w14:textId="77777777" w:rsidR="000507F4" w:rsidRPr="00501F92" w:rsidRDefault="000507F4" w:rsidP="00501F92">
            <w:pPr>
              <w:jc w:val="both"/>
              <w:rPr>
                <w:rFonts w:ascii="Book Antiqua" w:hAnsi="Book Antiqua" w:cs="Arial"/>
              </w:rPr>
            </w:pPr>
          </w:p>
          <w:p w14:paraId="2D4D74A6" w14:textId="72A9FAF3" w:rsidR="000507F4" w:rsidRDefault="000507F4" w:rsidP="00501F92">
            <w:pPr>
              <w:jc w:val="both"/>
              <w:rPr>
                <w:rFonts w:ascii="Book Antiqua" w:hAnsi="Book Antiqua" w:cs="Arial"/>
              </w:rPr>
            </w:pPr>
            <w:r w:rsidRPr="00501F92">
              <w:rPr>
                <w:rFonts w:ascii="Book Antiqua" w:hAnsi="Book Antiqua" w:cs="Arial"/>
              </w:rPr>
              <w:t>Si bien, en otro apartado del informe se les integra a</w:t>
            </w:r>
            <w:r w:rsidR="004A60CE">
              <w:rPr>
                <w:rFonts w:ascii="Book Antiqua" w:hAnsi="Book Antiqua" w:cs="Arial"/>
              </w:rPr>
              <w:t xml:space="preserve"> </w:t>
            </w:r>
            <w:r w:rsidRPr="00501F92">
              <w:rPr>
                <w:rFonts w:ascii="Book Antiqua" w:hAnsi="Book Antiqua" w:cs="Arial"/>
              </w:rPr>
              <w:t>El Comité Técnico  de Continuidad del Servicio (CTCSPJ), considera esta Dirección Ejecutiva que los diferentes centros de responsabilidad deben ser explícitamente involucrados en la ejecución, control y seguimiento a los planes de continuidad por definir y definidos, de manera que retroalimenten sobre la mejora continua de los planes de continuidad. Este rol es de suma importancia, dado que el compromiso con la gestión de la continuidad institucional de servicios, debe permear y comprometer a todos los niveles de la jerarquía del Poder Judicial.</w:t>
            </w:r>
          </w:p>
          <w:p w14:paraId="5CF2CE42" w14:textId="5B98C892" w:rsidR="002509FC" w:rsidRDefault="002509FC" w:rsidP="00501F92">
            <w:pPr>
              <w:jc w:val="both"/>
              <w:rPr>
                <w:rFonts w:ascii="Book Antiqua" w:hAnsi="Book Antiqua" w:cs="Arial"/>
              </w:rPr>
            </w:pPr>
          </w:p>
          <w:p w14:paraId="0F536B20" w14:textId="0E415530" w:rsidR="00E91B3E" w:rsidRDefault="00E91B3E" w:rsidP="00501F92">
            <w:pPr>
              <w:jc w:val="both"/>
              <w:rPr>
                <w:rFonts w:ascii="Book Antiqua" w:hAnsi="Book Antiqua" w:cs="Arial"/>
              </w:rPr>
            </w:pPr>
          </w:p>
          <w:p w14:paraId="7B6DCC81" w14:textId="3E4B684D" w:rsidR="00E91B3E" w:rsidRDefault="00E91B3E" w:rsidP="00501F92">
            <w:pPr>
              <w:jc w:val="both"/>
              <w:rPr>
                <w:rFonts w:ascii="Book Antiqua" w:hAnsi="Book Antiqua" w:cs="Arial"/>
              </w:rPr>
            </w:pPr>
          </w:p>
          <w:p w14:paraId="6DED1A20" w14:textId="77777777" w:rsidR="00E91B3E" w:rsidRDefault="00E91B3E" w:rsidP="00501F92">
            <w:pPr>
              <w:jc w:val="both"/>
              <w:rPr>
                <w:rFonts w:ascii="Book Antiqua" w:hAnsi="Book Antiqua" w:cs="Arial"/>
              </w:rPr>
            </w:pPr>
          </w:p>
          <w:p w14:paraId="45844C3F" w14:textId="3ABC1808" w:rsidR="008C481A" w:rsidRPr="00501F92" w:rsidRDefault="008C481A" w:rsidP="00501F92">
            <w:pPr>
              <w:jc w:val="both"/>
              <w:rPr>
                <w:rFonts w:ascii="Book Antiqua" w:hAnsi="Book Antiqua" w:cs="Arial"/>
              </w:rPr>
            </w:pPr>
          </w:p>
        </w:tc>
        <w:tc>
          <w:tcPr>
            <w:tcW w:w="4536" w:type="dxa"/>
            <w:shd w:val="clear" w:color="auto" w:fill="auto"/>
          </w:tcPr>
          <w:p w14:paraId="445DF071" w14:textId="3F9D771E" w:rsidR="00B52F02" w:rsidRPr="00501F92" w:rsidRDefault="00B52F02" w:rsidP="00B52F02">
            <w:pPr>
              <w:jc w:val="both"/>
              <w:rPr>
                <w:rFonts w:ascii="Book Antiqua" w:hAnsi="Book Antiqua" w:cs="Arial"/>
                <w:bCs/>
              </w:rPr>
            </w:pPr>
            <w:r>
              <w:rPr>
                <w:rFonts w:ascii="Book Antiqua" w:hAnsi="Book Antiqua" w:cs="Arial"/>
                <w:bCs/>
              </w:rPr>
              <w:t xml:space="preserve">Se toma nota de lo indicado en la observación, por tanto </w:t>
            </w:r>
            <w:r w:rsidR="00E3188C">
              <w:rPr>
                <w:rFonts w:ascii="Book Antiqua" w:hAnsi="Book Antiqua" w:cs="Arial"/>
                <w:bCs/>
              </w:rPr>
              <w:t xml:space="preserve">en el anexo 6 </w:t>
            </w:r>
            <w:r>
              <w:rPr>
                <w:rFonts w:ascii="Book Antiqua" w:hAnsi="Book Antiqua" w:cs="Arial"/>
                <w:bCs/>
              </w:rPr>
              <w:t xml:space="preserve">se </w:t>
            </w:r>
            <w:r w:rsidR="009E112A">
              <w:rPr>
                <w:rFonts w:ascii="Book Antiqua" w:hAnsi="Book Antiqua" w:cs="Arial"/>
                <w:bCs/>
              </w:rPr>
              <w:t>incorpora</w:t>
            </w:r>
            <w:r>
              <w:rPr>
                <w:rFonts w:ascii="Book Antiqua" w:hAnsi="Book Antiqua" w:cs="Arial"/>
                <w:bCs/>
              </w:rPr>
              <w:t xml:space="preserve"> la lista de todos los Centros de Responsabilidad </w:t>
            </w:r>
            <w:r w:rsidR="0080207F">
              <w:rPr>
                <w:rFonts w:ascii="Book Antiqua" w:hAnsi="Book Antiqua" w:cs="Arial"/>
                <w:bCs/>
              </w:rPr>
              <w:t xml:space="preserve">que intervienen </w:t>
            </w:r>
            <w:r>
              <w:rPr>
                <w:rFonts w:ascii="Book Antiqua" w:hAnsi="Book Antiqua" w:cs="Arial"/>
                <w:bCs/>
              </w:rPr>
              <w:t>en la ejecución</w:t>
            </w:r>
            <w:r w:rsidR="004C5D8C">
              <w:rPr>
                <w:rFonts w:ascii="Book Antiqua" w:hAnsi="Book Antiqua" w:cs="Arial"/>
                <w:bCs/>
              </w:rPr>
              <w:t>,</w:t>
            </w:r>
            <w:r w:rsidR="00B1175B">
              <w:rPr>
                <w:rFonts w:ascii="Book Antiqua" w:hAnsi="Book Antiqua" w:cs="Arial"/>
                <w:bCs/>
              </w:rPr>
              <w:t xml:space="preserve"> </w:t>
            </w:r>
            <w:r w:rsidR="00E42F0F">
              <w:rPr>
                <w:rFonts w:ascii="Book Antiqua" w:hAnsi="Book Antiqua" w:cs="Arial"/>
                <w:bCs/>
              </w:rPr>
              <w:t>a fin de que el Subproceso de Gestión de Continuidad del Servicio que entrará en funcionamiento l</w:t>
            </w:r>
            <w:r w:rsidR="00926FA2">
              <w:rPr>
                <w:rFonts w:ascii="Book Antiqua" w:hAnsi="Book Antiqua" w:cs="Arial"/>
                <w:bCs/>
              </w:rPr>
              <w:t>a</w:t>
            </w:r>
            <w:r w:rsidR="00E42F0F">
              <w:rPr>
                <w:rFonts w:ascii="Book Antiqua" w:hAnsi="Book Antiqua" w:cs="Arial"/>
                <w:bCs/>
              </w:rPr>
              <w:t xml:space="preserve"> utilice como insumo </w:t>
            </w:r>
            <w:r w:rsidR="00EF3C99">
              <w:rPr>
                <w:rFonts w:ascii="Book Antiqua" w:hAnsi="Book Antiqua" w:cs="Arial"/>
                <w:bCs/>
              </w:rPr>
              <w:t xml:space="preserve">para integrar a </w:t>
            </w:r>
            <w:r w:rsidR="00926FA2">
              <w:rPr>
                <w:rFonts w:ascii="Book Antiqua" w:hAnsi="Book Antiqua" w:cs="Arial"/>
                <w:bCs/>
              </w:rPr>
              <w:t xml:space="preserve">todas </w:t>
            </w:r>
            <w:r w:rsidR="00EF3C99">
              <w:rPr>
                <w:rFonts w:ascii="Book Antiqua" w:hAnsi="Book Antiqua" w:cs="Arial"/>
                <w:bCs/>
              </w:rPr>
              <w:t xml:space="preserve">las dependencias </w:t>
            </w:r>
            <w:r w:rsidR="00C847E3">
              <w:rPr>
                <w:rFonts w:ascii="Book Antiqua" w:hAnsi="Book Antiqua" w:cs="Arial"/>
                <w:bCs/>
              </w:rPr>
              <w:t xml:space="preserve">judiciales </w:t>
            </w:r>
            <w:r w:rsidR="00EF3C99">
              <w:rPr>
                <w:rFonts w:ascii="Book Antiqua" w:hAnsi="Book Antiqua" w:cs="Arial"/>
                <w:bCs/>
              </w:rPr>
              <w:t xml:space="preserve">dentro de los Planes </w:t>
            </w:r>
            <w:r w:rsidR="00F94D2E">
              <w:rPr>
                <w:rFonts w:ascii="Book Antiqua" w:hAnsi="Book Antiqua" w:cs="Arial"/>
                <w:bCs/>
              </w:rPr>
              <w:t>de Continuidad</w:t>
            </w:r>
            <w:r w:rsidR="00C847E3">
              <w:rPr>
                <w:rFonts w:ascii="Book Antiqua" w:hAnsi="Book Antiqua" w:cs="Arial"/>
                <w:bCs/>
              </w:rPr>
              <w:t>, de Contingencia y Recuperación</w:t>
            </w:r>
            <w:r w:rsidR="00F94D2E">
              <w:rPr>
                <w:rFonts w:ascii="Book Antiqua" w:hAnsi="Book Antiqua" w:cs="Arial"/>
                <w:bCs/>
              </w:rPr>
              <w:t xml:space="preserve"> </w:t>
            </w:r>
            <w:r w:rsidR="00B1175B">
              <w:rPr>
                <w:rFonts w:ascii="Book Antiqua" w:hAnsi="Book Antiqua" w:cs="Arial"/>
                <w:bCs/>
              </w:rPr>
              <w:t>(</w:t>
            </w:r>
            <w:r>
              <w:rPr>
                <w:rFonts w:ascii="Book Antiqua" w:hAnsi="Book Antiqua" w:cs="Arial"/>
                <w:bCs/>
              </w:rPr>
              <w:t>página 4</w:t>
            </w:r>
            <w:r w:rsidR="001F5257">
              <w:rPr>
                <w:rFonts w:ascii="Book Antiqua" w:hAnsi="Book Antiqua" w:cs="Arial"/>
                <w:bCs/>
              </w:rPr>
              <w:t>5</w:t>
            </w:r>
            <w:r w:rsidR="00B1175B">
              <w:rPr>
                <w:rFonts w:ascii="Book Antiqua" w:hAnsi="Book Antiqua" w:cs="Arial"/>
                <w:bCs/>
              </w:rPr>
              <w:t xml:space="preserve"> </w:t>
            </w:r>
            <w:r>
              <w:rPr>
                <w:rFonts w:ascii="Book Antiqua" w:hAnsi="Book Antiqua" w:cs="Arial"/>
                <w:bCs/>
              </w:rPr>
              <w:t>para el caso de la propuesta N° 1 y página 6</w:t>
            </w:r>
            <w:r w:rsidR="001F5257">
              <w:rPr>
                <w:rFonts w:ascii="Book Antiqua" w:hAnsi="Book Antiqua" w:cs="Arial"/>
                <w:bCs/>
              </w:rPr>
              <w:t>4</w:t>
            </w:r>
            <w:r>
              <w:rPr>
                <w:rFonts w:ascii="Book Antiqua" w:hAnsi="Book Antiqua" w:cs="Arial"/>
                <w:bCs/>
              </w:rPr>
              <w:t xml:space="preserve"> para efectos de la propuesta N° 2</w:t>
            </w:r>
            <w:r w:rsidR="00B1175B">
              <w:rPr>
                <w:rFonts w:ascii="Book Antiqua" w:hAnsi="Book Antiqua" w:cs="Arial"/>
                <w:bCs/>
              </w:rPr>
              <w:t>)</w:t>
            </w:r>
            <w:r>
              <w:rPr>
                <w:rFonts w:ascii="Book Antiqua" w:hAnsi="Book Antiqua" w:cs="Arial"/>
                <w:bCs/>
              </w:rPr>
              <w:t>.</w:t>
            </w:r>
          </w:p>
          <w:p w14:paraId="120B22F2" w14:textId="77777777" w:rsidR="000507F4" w:rsidRPr="00501F92" w:rsidRDefault="000507F4" w:rsidP="00501F92">
            <w:pPr>
              <w:jc w:val="both"/>
              <w:rPr>
                <w:rFonts w:ascii="Book Antiqua" w:hAnsi="Book Antiqua" w:cs="Arial"/>
                <w:bCs/>
              </w:rPr>
            </w:pPr>
          </w:p>
          <w:p w14:paraId="50484D7E" w14:textId="17AE4674" w:rsidR="000507F4" w:rsidRPr="00501F92" w:rsidRDefault="000507F4" w:rsidP="00501F92">
            <w:pPr>
              <w:jc w:val="both"/>
              <w:rPr>
                <w:rFonts w:ascii="Book Antiqua" w:hAnsi="Book Antiqua" w:cs="Arial"/>
                <w:bCs/>
              </w:rPr>
            </w:pPr>
          </w:p>
        </w:tc>
      </w:tr>
      <w:tr w:rsidR="000507F4" w:rsidRPr="00742EFC" w14:paraId="48C0CF43" w14:textId="77777777" w:rsidTr="0088550A">
        <w:trPr>
          <w:jc w:val="center"/>
        </w:trPr>
        <w:tc>
          <w:tcPr>
            <w:tcW w:w="568" w:type="dxa"/>
          </w:tcPr>
          <w:p w14:paraId="2C65E11B" w14:textId="249651F1" w:rsidR="000507F4" w:rsidRDefault="009E2B85" w:rsidP="00FD6697">
            <w:pPr>
              <w:rPr>
                <w:rFonts w:ascii="Book Antiqua" w:hAnsi="Book Antiqua" w:cs="Arial"/>
                <w:i/>
                <w:iCs/>
                <w:sz w:val="20"/>
                <w:szCs w:val="20"/>
              </w:rPr>
            </w:pPr>
            <w:r>
              <w:rPr>
                <w:rFonts w:ascii="Book Antiqua" w:hAnsi="Book Antiqua" w:cs="Arial"/>
                <w:i/>
                <w:iCs/>
                <w:sz w:val="20"/>
                <w:szCs w:val="20"/>
              </w:rPr>
              <w:t>2</w:t>
            </w:r>
          </w:p>
        </w:tc>
        <w:tc>
          <w:tcPr>
            <w:tcW w:w="5528" w:type="dxa"/>
            <w:shd w:val="clear" w:color="auto" w:fill="auto"/>
          </w:tcPr>
          <w:p w14:paraId="7A26448B" w14:textId="19B904B6" w:rsidR="000507F4" w:rsidRPr="00501F92" w:rsidRDefault="008C481A" w:rsidP="00501F92">
            <w:pPr>
              <w:jc w:val="both"/>
              <w:rPr>
                <w:rFonts w:ascii="Book Antiqua" w:hAnsi="Book Antiqua" w:cs="Arial"/>
                <w:i/>
                <w:iCs/>
              </w:rPr>
            </w:pPr>
            <w:r w:rsidRPr="008C481A">
              <w:rPr>
                <w:rFonts w:ascii="Book Antiqua" w:hAnsi="Book Antiqua" w:cs="Arial"/>
              </w:rPr>
              <w:t>Haciendo referencia a:</w:t>
            </w:r>
            <w:r>
              <w:rPr>
                <w:rFonts w:ascii="Book Antiqua" w:hAnsi="Book Antiqua" w:cs="Arial"/>
                <w:i/>
                <w:iCs/>
              </w:rPr>
              <w:t xml:space="preserve"> </w:t>
            </w:r>
            <w:r w:rsidR="005921A7" w:rsidRPr="00501F92">
              <w:rPr>
                <w:rFonts w:ascii="Book Antiqua" w:hAnsi="Book Antiqua" w:cs="Arial"/>
                <w:i/>
                <w:iCs/>
              </w:rPr>
              <w:t>“El Comité Técnico  de Continuidad del Servicio (CTCSPJ) actuaría…</w:t>
            </w:r>
          </w:p>
          <w:p w14:paraId="614B5FA3" w14:textId="77777777" w:rsidR="005921A7" w:rsidRPr="00501F92" w:rsidRDefault="005921A7" w:rsidP="00501F92">
            <w:pPr>
              <w:jc w:val="both"/>
              <w:rPr>
                <w:rFonts w:ascii="Book Antiqua" w:hAnsi="Book Antiqua" w:cs="Arial"/>
                <w:i/>
                <w:iCs/>
              </w:rPr>
            </w:pPr>
          </w:p>
          <w:p w14:paraId="23A0CF60" w14:textId="77777777" w:rsidR="005921A7" w:rsidRPr="00501F92" w:rsidRDefault="005921A7" w:rsidP="00501F92">
            <w:pPr>
              <w:jc w:val="both"/>
              <w:rPr>
                <w:rFonts w:ascii="Book Antiqua" w:hAnsi="Book Antiqua" w:cs="Arial"/>
                <w:bCs/>
              </w:rPr>
            </w:pPr>
            <w:r w:rsidRPr="00501F92">
              <w:rPr>
                <w:rFonts w:ascii="Book Antiqua" w:hAnsi="Book Antiqua" w:cs="Arial"/>
                <w:bCs/>
              </w:rPr>
              <w:t xml:space="preserve">En relación con las potestades que se le atribuyen en el informe al Comité Técnico de Continuidad del Servicio (CTCSPJ), es necesario señalar que en caso análogo, referido a la revisión de un borrador para el </w:t>
            </w:r>
            <w:r w:rsidRPr="00501F92">
              <w:rPr>
                <w:rFonts w:ascii="Book Antiqua" w:hAnsi="Book Antiqua" w:cs="Arial"/>
                <w:bCs/>
              </w:rPr>
              <w:lastRenderedPageBreak/>
              <w:t xml:space="preserve">“Reglamento Institucional para la gestión de emergencias”, la Dirección Jurídica emitió el criterio DJ-C-169-2021 del 5 de abril de 2021, donde indicaba: </w:t>
            </w:r>
          </w:p>
          <w:p w14:paraId="6B406393" w14:textId="77777777" w:rsidR="005921A7" w:rsidRPr="00501F92" w:rsidRDefault="005921A7" w:rsidP="00501F92">
            <w:pPr>
              <w:jc w:val="both"/>
              <w:rPr>
                <w:rFonts w:ascii="Book Antiqua" w:hAnsi="Book Antiqua" w:cs="Arial"/>
                <w:bCs/>
              </w:rPr>
            </w:pPr>
          </w:p>
          <w:p w14:paraId="2038E61B" w14:textId="77777777" w:rsidR="005921A7" w:rsidRPr="00501F92" w:rsidRDefault="005921A7" w:rsidP="00501F92">
            <w:pPr>
              <w:jc w:val="both"/>
              <w:rPr>
                <w:rFonts w:ascii="Book Antiqua" w:hAnsi="Book Antiqua" w:cs="Arial"/>
                <w:bCs/>
              </w:rPr>
            </w:pPr>
            <w:r w:rsidRPr="00501F92">
              <w:rPr>
                <w:rFonts w:ascii="Book Antiqua" w:hAnsi="Book Antiqua" w:cs="Arial"/>
                <w:bCs/>
              </w:rPr>
              <w:t xml:space="preserve">“[…] Igualmente, debe llamarse la atención sobre el hecho de que la ley le establece competencias determinativas superiores a la Corte Suprema y al Consejo Superior, y por vía reglamentaria interna no puede abstraérseles competencias a esos órganos para dárselos a la Comisión Institucional de Emergencias […]”. </w:t>
            </w:r>
          </w:p>
          <w:p w14:paraId="41E05C45" w14:textId="77777777" w:rsidR="005921A7" w:rsidRPr="00501F92" w:rsidRDefault="005921A7" w:rsidP="00501F92">
            <w:pPr>
              <w:jc w:val="both"/>
              <w:rPr>
                <w:rFonts w:ascii="Book Antiqua" w:hAnsi="Book Antiqua" w:cs="Arial"/>
                <w:bCs/>
              </w:rPr>
            </w:pPr>
          </w:p>
          <w:p w14:paraId="5740A153" w14:textId="77777777" w:rsidR="005921A7" w:rsidRPr="00501F92" w:rsidRDefault="005921A7" w:rsidP="00501F92">
            <w:pPr>
              <w:jc w:val="both"/>
              <w:rPr>
                <w:rFonts w:ascii="Book Antiqua" w:hAnsi="Book Antiqua" w:cs="Arial"/>
                <w:bCs/>
              </w:rPr>
            </w:pPr>
            <w:r w:rsidRPr="00501F92">
              <w:rPr>
                <w:rFonts w:ascii="Book Antiqua" w:hAnsi="Book Antiqua" w:cs="Arial"/>
                <w:bCs/>
              </w:rPr>
              <w:t>En ese sentido, considera esta Dirección Ejecutiva que debe revisarse a nivel de la Dirección Jurídica la potestad que se pretende otorgar a la CTCSPJ “… como encargado de emitir la declaratoria de crisis a nivel institucional”.</w:t>
            </w:r>
          </w:p>
          <w:p w14:paraId="017D062B" w14:textId="77777777" w:rsidR="00FC5BCD" w:rsidRDefault="00FC5BCD" w:rsidP="00501F92">
            <w:pPr>
              <w:jc w:val="both"/>
              <w:rPr>
                <w:rFonts w:ascii="Book Antiqua" w:hAnsi="Book Antiqua" w:cs="Arial"/>
                <w:bCs/>
              </w:rPr>
            </w:pPr>
          </w:p>
          <w:p w14:paraId="54A9036A" w14:textId="7F5F2E38" w:rsidR="005921A7" w:rsidRPr="00501F92" w:rsidRDefault="005921A7" w:rsidP="00501F92">
            <w:pPr>
              <w:jc w:val="both"/>
              <w:rPr>
                <w:rFonts w:ascii="Book Antiqua" w:hAnsi="Book Antiqua" w:cs="Arial"/>
                <w:bCs/>
              </w:rPr>
            </w:pPr>
            <w:r w:rsidRPr="00501F92">
              <w:rPr>
                <w:rFonts w:ascii="Book Antiqua" w:hAnsi="Book Antiqua" w:cs="Arial"/>
                <w:bCs/>
              </w:rPr>
              <w:t>En este tema, es de notar que para organismos similares  se determina que estos son competentes para asesorar, estudiar, analizar y emitir recomendaciones dirigidas a la Administración Superior.</w:t>
            </w:r>
          </w:p>
          <w:p w14:paraId="5B799229" w14:textId="334762E0" w:rsidR="005921A7" w:rsidRPr="00501F92" w:rsidRDefault="005921A7" w:rsidP="00501F92">
            <w:pPr>
              <w:jc w:val="both"/>
              <w:rPr>
                <w:rFonts w:ascii="Book Antiqua" w:hAnsi="Book Antiqua" w:cs="Arial"/>
                <w:i/>
                <w:iCs/>
              </w:rPr>
            </w:pPr>
          </w:p>
        </w:tc>
        <w:tc>
          <w:tcPr>
            <w:tcW w:w="4536" w:type="dxa"/>
            <w:shd w:val="clear" w:color="auto" w:fill="auto"/>
          </w:tcPr>
          <w:p w14:paraId="61E9286D" w14:textId="48260CCE" w:rsidR="000507F4" w:rsidRPr="00501F92" w:rsidRDefault="00742EFC" w:rsidP="006A5A66">
            <w:pPr>
              <w:jc w:val="both"/>
              <w:rPr>
                <w:rFonts w:ascii="Book Antiqua" w:hAnsi="Book Antiqua" w:cs="Arial"/>
                <w:bCs/>
              </w:rPr>
            </w:pPr>
            <w:r>
              <w:rPr>
                <w:rFonts w:ascii="Book Antiqua" w:hAnsi="Book Antiqua" w:cs="Arial"/>
                <w:bCs/>
              </w:rPr>
              <w:lastRenderedPageBreak/>
              <w:t xml:space="preserve">Se toma nota de lo indicado en la observación y se incorpora </w:t>
            </w:r>
            <w:r w:rsidR="006A5A66">
              <w:rPr>
                <w:rFonts w:ascii="Book Antiqua" w:hAnsi="Book Antiqua" w:cs="Arial"/>
                <w:bCs/>
              </w:rPr>
              <w:t xml:space="preserve">la </w:t>
            </w:r>
            <w:r w:rsidR="00E91B3E">
              <w:rPr>
                <w:rFonts w:ascii="Book Antiqua" w:hAnsi="Book Antiqua" w:cs="Arial"/>
                <w:bCs/>
              </w:rPr>
              <w:t>recomendación</w:t>
            </w:r>
            <w:r w:rsidR="00FD2ED8">
              <w:rPr>
                <w:rFonts w:ascii="Book Antiqua" w:hAnsi="Book Antiqua" w:cs="Arial"/>
                <w:bCs/>
              </w:rPr>
              <w:t xml:space="preserve"> 9.7,</w:t>
            </w:r>
            <w:r w:rsidR="006A5A66">
              <w:rPr>
                <w:rFonts w:ascii="Book Antiqua" w:hAnsi="Book Antiqua" w:cs="Arial"/>
                <w:bCs/>
              </w:rPr>
              <w:t xml:space="preserve"> dirigida </w:t>
            </w:r>
            <w:r w:rsidR="00E91B3E">
              <w:rPr>
                <w:rFonts w:ascii="Book Antiqua" w:hAnsi="Book Antiqua" w:cs="Arial"/>
                <w:bCs/>
              </w:rPr>
              <w:t>al Consejo Superior</w:t>
            </w:r>
            <w:r w:rsidR="006A5A66">
              <w:rPr>
                <w:rFonts w:ascii="Book Antiqua" w:hAnsi="Book Antiqua" w:cs="Arial"/>
                <w:bCs/>
              </w:rPr>
              <w:t>,</w:t>
            </w:r>
            <w:r w:rsidR="00E91B3E">
              <w:rPr>
                <w:rFonts w:ascii="Book Antiqua" w:hAnsi="Book Antiqua" w:cs="Arial"/>
                <w:bCs/>
              </w:rPr>
              <w:t xml:space="preserve"> para que a</w:t>
            </w:r>
            <w:r w:rsidR="002F5CFA">
              <w:rPr>
                <w:rFonts w:ascii="Book Antiqua" w:hAnsi="Book Antiqua" w:cs="Arial"/>
                <w:bCs/>
              </w:rPr>
              <w:t xml:space="preserve">utorice poner en conocimiento el informe a la Dirección Jurídica, </w:t>
            </w:r>
            <w:r w:rsidR="00E91B3E">
              <w:rPr>
                <w:rFonts w:ascii="Book Antiqua" w:hAnsi="Book Antiqua" w:cs="Arial"/>
                <w:bCs/>
              </w:rPr>
              <w:t>a fin de</w:t>
            </w:r>
            <w:r w:rsidR="002F5CFA">
              <w:rPr>
                <w:rFonts w:ascii="Book Antiqua" w:hAnsi="Book Antiqua" w:cs="Arial"/>
                <w:bCs/>
              </w:rPr>
              <w:t xml:space="preserve"> que se pronuncie sobre las potestades y competencias del Comité Técnico de </w:t>
            </w:r>
            <w:r w:rsidR="002F5CFA">
              <w:rPr>
                <w:rFonts w:ascii="Book Antiqua" w:hAnsi="Book Antiqua" w:cs="Arial"/>
                <w:bCs/>
              </w:rPr>
              <w:lastRenderedPageBreak/>
              <w:t>Continuidad del Servicio (CTCSPJ) sugerido en el presente informe.</w:t>
            </w:r>
          </w:p>
        </w:tc>
      </w:tr>
      <w:tr w:rsidR="000507F4" w:rsidRPr="00E47FA6" w14:paraId="7143A879" w14:textId="77777777" w:rsidTr="0088550A">
        <w:trPr>
          <w:jc w:val="center"/>
        </w:trPr>
        <w:tc>
          <w:tcPr>
            <w:tcW w:w="568" w:type="dxa"/>
          </w:tcPr>
          <w:p w14:paraId="27DC2C3C" w14:textId="61D573D8" w:rsidR="000507F4" w:rsidRDefault="009E2B85" w:rsidP="00FD6697">
            <w:pPr>
              <w:rPr>
                <w:rFonts w:ascii="Book Antiqua" w:hAnsi="Book Antiqua" w:cs="Arial"/>
                <w:i/>
                <w:iCs/>
                <w:sz w:val="20"/>
                <w:szCs w:val="20"/>
              </w:rPr>
            </w:pPr>
            <w:r>
              <w:rPr>
                <w:rFonts w:ascii="Book Antiqua" w:hAnsi="Book Antiqua" w:cs="Arial"/>
                <w:i/>
                <w:iCs/>
                <w:sz w:val="20"/>
                <w:szCs w:val="20"/>
              </w:rPr>
              <w:lastRenderedPageBreak/>
              <w:t>3</w:t>
            </w:r>
          </w:p>
        </w:tc>
        <w:tc>
          <w:tcPr>
            <w:tcW w:w="5528" w:type="dxa"/>
            <w:shd w:val="clear" w:color="auto" w:fill="auto"/>
          </w:tcPr>
          <w:p w14:paraId="23E6B44D" w14:textId="4BFDCD22" w:rsidR="000507F4" w:rsidRPr="00501F92" w:rsidRDefault="008C481A" w:rsidP="00501F92">
            <w:pPr>
              <w:jc w:val="both"/>
              <w:rPr>
                <w:rFonts w:ascii="Book Antiqua" w:hAnsi="Book Antiqua" w:cs="Arial"/>
                <w:i/>
                <w:iCs/>
              </w:rPr>
            </w:pPr>
            <w:r w:rsidRPr="008C481A">
              <w:rPr>
                <w:rFonts w:ascii="Book Antiqua" w:hAnsi="Book Antiqua" w:cs="Arial"/>
              </w:rPr>
              <w:t>Haciendo referencia al apartado</w:t>
            </w:r>
            <w:r>
              <w:rPr>
                <w:rFonts w:ascii="Book Antiqua" w:hAnsi="Book Antiqua" w:cs="Arial"/>
                <w:i/>
                <w:iCs/>
              </w:rPr>
              <w:t xml:space="preserve">: </w:t>
            </w:r>
            <w:r w:rsidR="005921A7" w:rsidRPr="00501F92">
              <w:rPr>
                <w:rFonts w:ascii="Book Antiqua" w:hAnsi="Book Antiqua" w:cs="Arial"/>
                <w:i/>
                <w:iCs/>
              </w:rPr>
              <w:t>“</w:t>
            </w:r>
            <w:r w:rsidR="00FD6697">
              <w:rPr>
                <w:rFonts w:ascii="Book Antiqua" w:hAnsi="Book Antiqua" w:cs="Arial"/>
                <w:i/>
                <w:iCs/>
              </w:rPr>
              <w:t>9</w:t>
            </w:r>
            <w:r w:rsidR="005921A7" w:rsidRPr="00501F92">
              <w:rPr>
                <w:rFonts w:ascii="Book Antiqua" w:hAnsi="Book Antiqua" w:cs="Arial"/>
                <w:i/>
                <w:iCs/>
              </w:rPr>
              <w:t xml:space="preserve">.1. Analizar las diferentes alternativas presentadas por el Equipo Interdisciplinario, para conformar una oficina de Gestión de Continuidad de los Servicios en el Poder Judicial… </w:t>
            </w:r>
          </w:p>
          <w:p w14:paraId="5D828D9C" w14:textId="77777777" w:rsidR="005921A7" w:rsidRPr="00501F92" w:rsidRDefault="005921A7" w:rsidP="00501F92">
            <w:pPr>
              <w:jc w:val="both"/>
              <w:rPr>
                <w:rFonts w:ascii="Book Antiqua" w:hAnsi="Book Antiqua" w:cs="Arial"/>
                <w:i/>
                <w:iCs/>
              </w:rPr>
            </w:pPr>
          </w:p>
          <w:p w14:paraId="5FEE5940" w14:textId="5743C832" w:rsidR="005921A7" w:rsidRPr="00501F92" w:rsidRDefault="000654E8" w:rsidP="00501F92">
            <w:pPr>
              <w:jc w:val="both"/>
              <w:rPr>
                <w:rFonts w:ascii="Book Antiqua" w:hAnsi="Book Antiqua" w:cs="Arial"/>
              </w:rPr>
            </w:pPr>
            <w:r w:rsidRPr="00501F92">
              <w:rPr>
                <w:rFonts w:ascii="Book Antiqua" w:hAnsi="Book Antiqua" w:cs="Arial"/>
              </w:rPr>
              <w:t xml:space="preserve">No se encuentra sentido en recomendar al Consejo Superior que analice las alternativas presentadas con el oficio 153-DE-2021, ya que en su oportunidad estas fueron conocidas por el Consejo y no fueron avaladas. Como resultado de ello, el mismo Consejo determinó solicitar el informe que se presenta en esta oportunidad, donde las recomendaciones pertinentes para las estructuras son las que se presentan en los apartados 4.2. </w:t>
            </w:r>
            <w:r w:rsidRPr="00501F92">
              <w:rPr>
                <w:rFonts w:ascii="Book Antiqua" w:hAnsi="Book Antiqua" w:cs="Arial"/>
                <w:i/>
                <w:iCs/>
              </w:rPr>
              <w:t>“Propuesta N° 1: Implementación del Sistema de Gestión de Continuidad del Servicio en el corto plazo” y 4.3. “Propuesta N° 2:  Creación formal de una estructura que asuma el Sistema de Gestión de Continuidad del Servicio (SGCS)”.</w:t>
            </w:r>
          </w:p>
          <w:p w14:paraId="4499CD0B" w14:textId="64AD1AE9" w:rsidR="000654E8" w:rsidRPr="00501F92" w:rsidRDefault="000654E8" w:rsidP="00501F92">
            <w:pPr>
              <w:jc w:val="both"/>
              <w:rPr>
                <w:rFonts w:ascii="Book Antiqua" w:hAnsi="Book Antiqua" w:cs="Arial"/>
                <w:sz w:val="20"/>
                <w:szCs w:val="20"/>
              </w:rPr>
            </w:pPr>
          </w:p>
        </w:tc>
        <w:tc>
          <w:tcPr>
            <w:tcW w:w="4536" w:type="dxa"/>
            <w:shd w:val="clear" w:color="auto" w:fill="auto"/>
          </w:tcPr>
          <w:p w14:paraId="3A49C48E" w14:textId="4D1A459F" w:rsidR="00C42B43" w:rsidRDefault="00C42B43" w:rsidP="00C42B43">
            <w:pPr>
              <w:jc w:val="both"/>
              <w:rPr>
                <w:rFonts w:ascii="Book Antiqua" w:hAnsi="Book Antiqua" w:cs="Arial"/>
                <w:bCs/>
              </w:rPr>
            </w:pPr>
            <w:r>
              <w:rPr>
                <w:rFonts w:ascii="Book Antiqua" w:hAnsi="Book Antiqua" w:cs="Arial"/>
                <w:bCs/>
              </w:rPr>
              <w:lastRenderedPageBreak/>
              <w:t xml:space="preserve">En la </w:t>
            </w:r>
            <w:r w:rsidRPr="00B10C8A">
              <w:rPr>
                <w:rFonts w:ascii="Book Antiqua" w:hAnsi="Book Antiqua" w:cs="Arial"/>
                <w:bCs/>
              </w:rPr>
              <w:t>Sesión 06-2021 de Consejo Superior del 21 de enero de 2021, artículo X, donde se aprobaron el “Informe de Estrategias de Continuidad” y el “Informe de Procedimientos de Recuperación de los Procesos Críticos”</w:t>
            </w:r>
            <w:r>
              <w:rPr>
                <w:rFonts w:ascii="Book Antiqua" w:hAnsi="Book Antiqua" w:cs="Arial"/>
                <w:bCs/>
              </w:rPr>
              <w:t xml:space="preserve"> se ac</w:t>
            </w:r>
            <w:r w:rsidR="00984D82">
              <w:rPr>
                <w:rFonts w:ascii="Book Antiqua" w:hAnsi="Book Antiqua" w:cs="Arial"/>
                <w:bCs/>
              </w:rPr>
              <w:t>ordó</w:t>
            </w:r>
            <w:r>
              <w:rPr>
                <w:rFonts w:ascii="Book Antiqua" w:hAnsi="Book Antiqua" w:cs="Arial"/>
                <w:bCs/>
              </w:rPr>
              <w:t xml:space="preserve"> lo siguiente: </w:t>
            </w:r>
          </w:p>
          <w:p w14:paraId="3B0656A0" w14:textId="77777777" w:rsidR="00C42B43" w:rsidRDefault="00C42B43" w:rsidP="00C42B43">
            <w:pPr>
              <w:jc w:val="both"/>
              <w:rPr>
                <w:rFonts w:ascii="Book Antiqua" w:hAnsi="Book Antiqua" w:cs="Arial"/>
                <w:bCs/>
              </w:rPr>
            </w:pPr>
          </w:p>
          <w:p w14:paraId="7D360632" w14:textId="77777777" w:rsidR="00C42B43" w:rsidRPr="00B10C8A" w:rsidRDefault="00C42B43" w:rsidP="00C42B43">
            <w:pPr>
              <w:jc w:val="both"/>
              <w:rPr>
                <w:rFonts w:ascii="Book Antiqua" w:hAnsi="Book Antiqua" w:cs="Arial"/>
                <w:bCs/>
                <w:i/>
                <w:iCs/>
              </w:rPr>
            </w:pPr>
            <w:r w:rsidRPr="00B10C8A">
              <w:rPr>
                <w:rFonts w:ascii="Book Antiqua" w:hAnsi="Book Antiqua" w:cs="Arial"/>
                <w:bCs/>
                <w:i/>
                <w:iCs/>
              </w:rPr>
              <w:t xml:space="preserve">Analizada por este Consejo Superior la presente gestión, y lo manifestado por el equipo en la audiencia se acordó: 1.) Aprobar el oficio N° 153-DE-2021 del 14 de enero de 2021 del Plan de Continuidad de Servicios del Poder Judicial Equipo Interdisciplinario, en el que remite el “Informe de Estrategias de Continuidad” y el “Informe de Procedimientos de Recuperación de los Procesos Críticos”. 2.) </w:t>
            </w:r>
            <w:r w:rsidRPr="00B10C8A">
              <w:rPr>
                <w:rFonts w:ascii="Book Antiqua" w:hAnsi="Book Antiqua" w:cs="Arial"/>
                <w:b/>
                <w:i/>
                <w:iCs/>
              </w:rPr>
              <w:t xml:space="preserve">Previamente a resolver lo relativo a la “Estructura Organizativa para la Auditoría, </w:t>
            </w:r>
            <w:r w:rsidRPr="00B10C8A">
              <w:rPr>
                <w:rFonts w:ascii="Book Antiqua" w:hAnsi="Book Antiqua" w:cs="Arial"/>
                <w:b/>
                <w:i/>
                <w:iCs/>
              </w:rPr>
              <w:lastRenderedPageBreak/>
              <w:t>Administración y Actualización del Sistema de Gestión de Continuidad del Servicio, trasladar al Despacho de la Presidencia para que, en coordinación con las instancias respectivas, realicen una propuesta a este Consejo Superior.</w:t>
            </w:r>
          </w:p>
          <w:p w14:paraId="1C98B6B5" w14:textId="77777777" w:rsidR="00C42B43" w:rsidRPr="00B10C8A" w:rsidRDefault="00C42B43" w:rsidP="00C42B43">
            <w:pPr>
              <w:jc w:val="both"/>
              <w:rPr>
                <w:rFonts w:ascii="Book Antiqua" w:hAnsi="Book Antiqua" w:cs="Arial"/>
                <w:bCs/>
                <w:i/>
                <w:iCs/>
              </w:rPr>
            </w:pPr>
          </w:p>
          <w:p w14:paraId="29A6120D" w14:textId="77777777" w:rsidR="00C42B43" w:rsidRDefault="00C42B43" w:rsidP="00C42B43">
            <w:pPr>
              <w:jc w:val="both"/>
              <w:rPr>
                <w:rFonts w:ascii="Book Antiqua" w:hAnsi="Book Antiqua" w:cs="Arial"/>
                <w:bCs/>
              </w:rPr>
            </w:pPr>
            <w:r w:rsidRPr="00B10C8A">
              <w:rPr>
                <w:rFonts w:ascii="Book Antiqua" w:hAnsi="Book Antiqua" w:cs="Arial"/>
                <w:bCs/>
                <w:i/>
                <w:iCs/>
              </w:rPr>
              <w:t>Hacer este acuerdo de conocimiento de la Auditoría y del Equipo Interdisciplinario para el Plan de Continuidad de Servicios del Poder Judicial, para lo que corresponda. Se declara acuerdo firme.</w:t>
            </w:r>
          </w:p>
          <w:p w14:paraId="630F3D75" w14:textId="77777777" w:rsidR="00C42B43" w:rsidRDefault="00C42B43" w:rsidP="00C42B43">
            <w:pPr>
              <w:jc w:val="both"/>
              <w:rPr>
                <w:rFonts w:ascii="Book Antiqua" w:hAnsi="Book Antiqua" w:cs="Arial"/>
                <w:bCs/>
              </w:rPr>
            </w:pPr>
          </w:p>
          <w:p w14:paraId="07134291" w14:textId="77777777" w:rsidR="00C42B43" w:rsidRDefault="00C42B43" w:rsidP="00C42B43">
            <w:pPr>
              <w:jc w:val="both"/>
              <w:rPr>
                <w:rFonts w:ascii="Book Antiqua" w:hAnsi="Book Antiqua" w:cs="Arial"/>
                <w:bCs/>
              </w:rPr>
            </w:pPr>
            <w:r>
              <w:rPr>
                <w:rFonts w:ascii="Book Antiqua" w:hAnsi="Book Antiqua" w:cs="Arial"/>
                <w:bCs/>
              </w:rPr>
              <w:t xml:space="preserve">En la sesión </w:t>
            </w:r>
            <w:r w:rsidRPr="00B339B5">
              <w:rPr>
                <w:rFonts w:ascii="Book Antiqua" w:hAnsi="Book Antiqua" w:cs="Arial"/>
                <w:bCs/>
              </w:rPr>
              <w:t>91-2021 de Consejo Superior del 21 de octubre del 2021, artículo XXI</w:t>
            </w:r>
            <w:r>
              <w:rPr>
                <w:rFonts w:ascii="Book Antiqua" w:hAnsi="Book Antiqua" w:cs="Arial"/>
                <w:bCs/>
              </w:rPr>
              <w:t>, s</w:t>
            </w:r>
            <w:r w:rsidRPr="00B339B5">
              <w:rPr>
                <w:rFonts w:ascii="Book Antiqua" w:hAnsi="Book Antiqua" w:cs="Arial"/>
                <w:bCs/>
              </w:rPr>
              <w:t>e acordó:</w:t>
            </w:r>
          </w:p>
          <w:p w14:paraId="08ED787D" w14:textId="77777777" w:rsidR="00C42B43" w:rsidRDefault="00C42B43" w:rsidP="00C42B43">
            <w:pPr>
              <w:jc w:val="both"/>
              <w:rPr>
                <w:rFonts w:ascii="Book Antiqua" w:hAnsi="Book Antiqua" w:cs="Arial"/>
                <w:bCs/>
              </w:rPr>
            </w:pPr>
          </w:p>
          <w:p w14:paraId="193415A6" w14:textId="77777777" w:rsidR="00C42B43" w:rsidRPr="00B43314" w:rsidRDefault="00C42B43" w:rsidP="00C42B43">
            <w:pPr>
              <w:pStyle w:val="Prrafodelista"/>
              <w:numPr>
                <w:ilvl w:val="0"/>
                <w:numId w:val="30"/>
              </w:numPr>
              <w:jc w:val="both"/>
              <w:rPr>
                <w:rFonts w:ascii="Book Antiqua" w:hAnsi="Book Antiqua" w:cs="Arial"/>
                <w:bCs/>
                <w:i/>
                <w:iCs/>
              </w:rPr>
            </w:pPr>
            <w:r w:rsidRPr="00B43314">
              <w:rPr>
                <w:rFonts w:ascii="Book Antiqua" w:hAnsi="Book Antiqua" w:cs="Arial"/>
                <w:bCs/>
                <w:i/>
                <w:iCs/>
              </w:rPr>
              <w:t>Solicitar a la Dirección Ejecutiva, que en coordinación con la Dirección de Planificación y de Tecnología de la Información, realicen una propuesta de cómo conformar una estructura mínima temporal, para que el Sistema de Gestión de Continuidad del Servicio, comience a funcionar a corto plazo. 2) Deberá la Dirección de Planificación, analizar y remitir un estudio para que se conforme de manera permanente la unidad que tendrá a cargo el citado sistema, eventualmente en el 2023, o en la fecha que se tenga la posibilidad presupuestaria para ello, en el entendido de que siempre tendrá que hacerse pensando en un uso eficiente de los recursos.</w:t>
            </w:r>
          </w:p>
          <w:p w14:paraId="0CBF834A" w14:textId="694F7D3B" w:rsidR="00B43314" w:rsidRDefault="00C42B43" w:rsidP="00C42B43">
            <w:pPr>
              <w:jc w:val="both"/>
              <w:rPr>
                <w:rFonts w:ascii="Book Antiqua" w:hAnsi="Book Antiqua" w:cs="Arial"/>
                <w:bCs/>
              </w:rPr>
            </w:pPr>
            <w:r>
              <w:rPr>
                <w:rFonts w:ascii="Book Antiqua" w:hAnsi="Book Antiqua" w:cs="Arial"/>
                <w:bCs/>
              </w:rPr>
              <w:t xml:space="preserve">No se detecta en los acuerdos el rechazo o no aceptación de las </w:t>
            </w:r>
            <w:r w:rsidR="00FD3064">
              <w:rPr>
                <w:rFonts w:ascii="Book Antiqua" w:hAnsi="Book Antiqua" w:cs="Arial"/>
                <w:bCs/>
              </w:rPr>
              <w:t xml:space="preserve">alternativas presentadas anteriormente por el </w:t>
            </w:r>
            <w:r w:rsidR="00984D82">
              <w:rPr>
                <w:rFonts w:ascii="Book Antiqua" w:hAnsi="Book Antiqua" w:cs="Arial"/>
                <w:bCs/>
              </w:rPr>
              <w:t>E</w:t>
            </w:r>
            <w:r w:rsidR="00FD3064">
              <w:rPr>
                <w:rFonts w:ascii="Book Antiqua" w:hAnsi="Book Antiqua" w:cs="Arial"/>
                <w:bCs/>
              </w:rPr>
              <w:t xml:space="preserve">quipo </w:t>
            </w:r>
            <w:r w:rsidR="00984D82">
              <w:rPr>
                <w:rFonts w:ascii="Book Antiqua" w:hAnsi="Book Antiqua" w:cs="Arial"/>
                <w:bCs/>
              </w:rPr>
              <w:t>I</w:t>
            </w:r>
            <w:r w:rsidR="00FD3064">
              <w:rPr>
                <w:rFonts w:ascii="Book Antiqua" w:hAnsi="Book Antiqua" w:cs="Arial"/>
                <w:bCs/>
              </w:rPr>
              <w:t>nterdisciplinario</w:t>
            </w:r>
            <w:r w:rsidR="001568BD">
              <w:rPr>
                <w:rFonts w:ascii="Book Antiqua" w:hAnsi="Book Antiqua" w:cs="Arial"/>
                <w:bCs/>
              </w:rPr>
              <w:t xml:space="preserve">, por el contrario se </w:t>
            </w:r>
            <w:r w:rsidR="00984D82">
              <w:rPr>
                <w:rFonts w:ascii="Book Antiqua" w:hAnsi="Book Antiqua" w:cs="Arial"/>
                <w:bCs/>
              </w:rPr>
              <w:t>dispuso que de previo a</w:t>
            </w:r>
            <w:r w:rsidR="001568BD">
              <w:rPr>
                <w:rFonts w:ascii="Book Antiqua" w:hAnsi="Book Antiqua" w:cs="Arial"/>
                <w:bCs/>
              </w:rPr>
              <w:t xml:space="preserve"> tomar una decisión, </w:t>
            </w:r>
            <w:r w:rsidR="00984D82">
              <w:rPr>
                <w:rFonts w:ascii="Book Antiqua" w:hAnsi="Book Antiqua" w:cs="Arial"/>
                <w:bCs/>
              </w:rPr>
              <w:t>se solicit</w:t>
            </w:r>
            <w:r w:rsidR="00D745C1">
              <w:rPr>
                <w:rFonts w:ascii="Book Antiqua" w:hAnsi="Book Antiqua" w:cs="Arial"/>
                <w:bCs/>
              </w:rPr>
              <w:t>ó</w:t>
            </w:r>
            <w:r w:rsidR="00984D82">
              <w:rPr>
                <w:rFonts w:ascii="Book Antiqua" w:hAnsi="Book Antiqua" w:cs="Arial"/>
                <w:bCs/>
              </w:rPr>
              <w:t xml:space="preserve"> </w:t>
            </w:r>
            <w:r w:rsidR="001568BD">
              <w:rPr>
                <w:rFonts w:ascii="Book Antiqua" w:hAnsi="Book Antiqua" w:cs="Arial"/>
                <w:bCs/>
              </w:rPr>
              <w:t>el estudio</w:t>
            </w:r>
            <w:r w:rsidR="00984D82">
              <w:rPr>
                <w:rFonts w:ascii="Book Antiqua" w:hAnsi="Book Antiqua" w:cs="Arial"/>
                <w:bCs/>
              </w:rPr>
              <w:t xml:space="preserve"> del tema</w:t>
            </w:r>
            <w:r w:rsidR="001568BD">
              <w:rPr>
                <w:rFonts w:ascii="Book Antiqua" w:hAnsi="Book Antiqua" w:cs="Arial"/>
                <w:bCs/>
              </w:rPr>
              <w:t xml:space="preserve"> por parte de la Dirección de Planificación</w:t>
            </w:r>
            <w:r w:rsidR="00984D82">
              <w:rPr>
                <w:rFonts w:ascii="Book Antiqua" w:hAnsi="Book Antiqua" w:cs="Arial"/>
                <w:bCs/>
              </w:rPr>
              <w:t xml:space="preserve">. </w:t>
            </w:r>
          </w:p>
          <w:p w14:paraId="2C906AA2" w14:textId="3B57A490" w:rsidR="00984D82" w:rsidRDefault="00984D82" w:rsidP="00C42B43">
            <w:pPr>
              <w:jc w:val="both"/>
              <w:rPr>
                <w:rFonts w:ascii="Book Antiqua" w:hAnsi="Book Antiqua" w:cs="Arial"/>
                <w:bCs/>
              </w:rPr>
            </w:pPr>
          </w:p>
          <w:p w14:paraId="2C510EBE" w14:textId="10A373E0" w:rsidR="00984D82" w:rsidRDefault="00984D82" w:rsidP="00C42B43">
            <w:pPr>
              <w:jc w:val="both"/>
              <w:rPr>
                <w:rFonts w:ascii="Book Antiqua" w:hAnsi="Book Antiqua" w:cs="Arial"/>
                <w:bCs/>
              </w:rPr>
            </w:pPr>
            <w:r>
              <w:rPr>
                <w:rFonts w:ascii="Book Antiqua" w:hAnsi="Book Antiqua" w:cs="Arial"/>
                <w:bCs/>
              </w:rPr>
              <w:t xml:space="preserve">Por tanto </w:t>
            </w:r>
            <w:r w:rsidR="008721B4">
              <w:rPr>
                <w:rFonts w:ascii="Book Antiqua" w:hAnsi="Book Antiqua" w:cs="Arial"/>
                <w:bCs/>
              </w:rPr>
              <w:t>se mantiene</w:t>
            </w:r>
            <w:r>
              <w:rPr>
                <w:rFonts w:ascii="Book Antiqua" w:hAnsi="Book Antiqua" w:cs="Arial"/>
                <w:bCs/>
              </w:rPr>
              <w:t xml:space="preserve"> </w:t>
            </w:r>
            <w:r w:rsidR="001234EE">
              <w:rPr>
                <w:rFonts w:ascii="Book Antiqua" w:hAnsi="Book Antiqua" w:cs="Arial"/>
                <w:bCs/>
              </w:rPr>
              <w:t xml:space="preserve">lo indicado en </w:t>
            </w:r>
            <w:r>
              <w:rPr>
                <w:rFonts w:ascii="Book Antiqua" w:hAnsi="Book Antiqua" w:cs="Arial"/>
                <w:bCs/>
              </w:rPr>
              <w:t>la recomendación 9.1.</w:t>
            </w:r>
          </w:p>
          <w:p w14:paraId="5B5BF144" w14:textId="2A1C72AB" w:rsidR="00C42B43" w:rsidRPr="00501F92" w:rsidRDefault="00C42B43" w:rsidP="00C42B43">
            <w:pPr>
              <w:jc w:val="both"/>
              <w:rPr>
                <w:rFonts w:ascii="Book Antiqua" w:hAnsi="Book Antiqua" w:cs="Arial"/>
                <w:bCs/>
              </w:rPr>
            </w:pPr>
          </w:p>
        </w:tc>
      </w:tr>
      <w:tr w:rsidR="000507F4" w:rsidRPr="00E47FA6" w14:paraId="4C96296E" w14:textId="77777777" w:rsidTr="0088550A">
        <w:trPr>
          <w:jc w:val="center"/>
        </w:trPr>
        <w:tc>
          <w:tcPr>
            <w:tcW w:w="568" w:type="dxa"/>
          </w:tcPr>
          <w:p w14:paraId="635A1592" w14:textId="69001592" w:rsidR="000507F4" w:rsidRDefault="009E2B85" w:rsidP="00FD6697">
            <w:pPr>
              <w:rPr>
                <w:rFonts w:ascii="Book Antiqua" w:hAnsi="Book Antiqua" w:cs="Arial"/>
                <w:i/>
                <w:iCs/>
                <w:sz w:val="20"/>
                <w:szCs w:val="20"/>
              </w:rPr>
            </w:pPr>
            <w:r>
              <w:rPr>
                <w:rFonts w:ascii="Book Antiqua" w:hAnsi="Book Antiqua" w:cs="Arial"/>
                <w:i/>
                <w:iCs/>
                <w:sz w:val="20"/>
                <w:szCs w:val="20"/>
              </w:rPr>
              <w:lastRenderedPageBreak/>
              <w:t>4</w:t>
            </w:r>
          </w:p>
        </w:tc>
        <w:tc>
          <w:tcPr>
            <w:tcW w:w="5528" w:type="dxa"/>
            <w:shd w:val="clear" w:color="auto" w:fill="auto"/>
          </w:tcPr>
          <w:p w14:paraId="5D3C545F" w14:textId="16245F7F" w:rsidR="00036E76" w:rsidRPr="00501F92" w:rsidRDefault="008C481A" w:rsidP="00501F92">
            <w:pPr>
              <w:jc w:val="both"/>
              <w:rPr>
                <w:rFonts w:ascii="Book Antiqua" w:hAnsi="Book Antiqua" w:cs="Arial"/>
                <w:i/>
                <w:iCs/>
                <w:u w:val="single"/>
              </w:rPr>
            </w:pPr>
            <w:r w:rsidRPr="008C481A">
              <w:rPr>
                <w:rFonts w:ascii="Book Antiqua" w:hAnsi="Book Antiqua" w:cs="Arial"/>
              </w:rPr>
              <w:t>Haciendo referencia al apartado</w:t>
            </w:r>
            <w:r>
              <w:rPr>
                <w:rFonts w:ascii="Book Antiqua" w:hAnsi="Book Antiqua" w:cs="Arial"/>
              </w:rPr>
              <w:t xml:space="preserve"> </w:t>
            </w:r>
            <w:r w:rsidR="00036E76" w:rsidRPr="00501F92">
              <w:rPr>
                <w:rFonts w:ascii="Book Antiqua" w:hAnsi="Book Antiqua" w:cs="Arial"/>
                <w:i/>
                <w:iCs/>
              </w:rPr>
              <w:t>“</w:t>
            </w:r>
            <w:r w:rsidR="00FD6697">
              <w:rPr>
                <w:rFonts w:ascii="Book Antiqua" w:hAnsi="Book Antiqua" w:cs="Arial"/>
                <w:i/>
                <w:iCs/>
              </w:rPr>
              <w:t>9</w:t>
            </w:r>
            <w:r w:rsidR="00036E76" w:rsidRPr="00501F92">
              <w:rPr>
                <w:rFonts w:ascii="Book Antiqua" w:hAnsi="Book Antiqua" w:cs="Arial"/>
                <w:i/>
                <w:iCs/>
              </w:rPr>
              <w:t xml:space="preserve">.3. En caso de acogerse la propuesta N° 1 contenida en el aparte 4.2 del presente informe, la cual se basa en la conformación de un equipo de trabajo </w:t>
            </w:r>
            <w:r w:rsidR="00036E76" w:rsidRPr="00501F92">
              <w:rPr>
                <w:rFonts w:ascii="Book Antiqua" w:hAnsi="Book Antiqua" w:cs="Arial"/>
                <w:i/>
                <w:iCs/>
                <w:u w:val="single"/>
              </w:rPr>
              <w:t>que reciba el  apoyo del Equipo Interdisciplinario […]”.</w:t>
            </w:r>
          </w:p>
          <w:p w14:paraId="6E7DB82B" w14:textId="77777777" w:rsidR="00036E76" w:rsidRPr="00501F92" w:rsidRDefault="00036E76" w:rsidP="00501F92">
            <w:pPr>
              <w:jc w:val="both"/>
              <w:rPr>
                <w:rFonts w:ascii="Book Antiqua" w:hAnsi="Book Antiqua" w:cs="Arial"/>
                <w:i/>
                <w:iCs/>
                <w:u w:val="single"/>
              </w:rPr>
            </w:pPr>
          </w:p>
          <w:p w14:paraId="17104E53" w14:textId="680F4CE5" w:rsidR="00036E76" w:rsidRPr="00501F92" w:rsidRDefault="00036E76" w:rsidP="00501F92">
            <w:pPr>
              <w:jc w:val="both"/>
              <w:rPr>
                <w:rFonts w:ascii="Book Antiqua" w:hAnsi="Book Antiqua" w:cs="Arial"/>
                <w:i/>
                <w:iCs/>
                <w:u w:val="single"/>
              </w:rPr>
            </w:pPr>
            <w:r w:rsidRPr="00501F92">
              <w:rPr>
                <w:rFonts w:ascii="Book Antiqua" w:hAnsi="Book Antiqua" w:cs="Arial"/>
                <w:i/>
                <w:iCs/>
                <w:u w:val="single"/>
              </w:rPr>
              <w:t>(Se agregó el subrayado).</w:t>
            </w:r>
          </w:p>
          <w:p w14:paraId="05B0C91B" w14:textId="2E05D006" w:rsidR="00036E76" w:rsidRPr="00501F92" w:rsidRDefault="00036E76" w:rsidP="00501F92">
            <w:pPr>
              <w:jc w:val="both"/>
              <w:rPr>
                <w:rFonts w:ascii="Book Antiqua" w:hAnsi="Book Antiqua" w:cs="Arial"/>
                <w:i/>
                <w:iCs/>
              </w:rPr>
            </w:pPr>
          </w:p>
          <w:p w14:paraId="300A400F" w14:textId="763E742E" w:rsidR="00036E76" w:rsidRPr="00501F92" w:rsidRDefault="00036E76" w:rsidP="00501F92">
            <w:pPr>
              <w:jc w:val="both"/>
              <w:rPr>
                <w:rFonts w:ascii="Book Antiqua" w:hAnsi="Book Antiqua" w:cs="Arial"/>
                <w:i/>
                <w:iCs/>
              </w:rPr>
            </w:pPr>
          </w:p>
          <w:p w14:paraId="642E07E8" w14:textId="413E3014" w:rsidR="00036E76" w:rsidRPr="00501F92" w:rsidRDefault="00036E76" w:rsidP="00501F92">
            <w:pPr>
              <w:jc w:val="both"/>
              <w:rPr>
                <w:rFonts w:ascii="Book Antiqua" w:hAnsi="Book Antiqua" w:cs="Arial"/>
                <w:i/>
              </w:rPr>
            </w:pPr>
            <w:r w:rsidRPr="00501F92">
              <w:rPr>
                <w:rFonts w:ascii="Book Antiqua" w:hAnsi="Book Antiqua" w:cs="Arial"/>
                <w:i/>
              </w:rPr>
              <w:t>“</w:t>
            </w:r>
            <w:r w:rsidR="00DD01C4">
              <w:rPr>
                <w:rFonts w:ascii="Book Antiqua" w:hAnsi="Book Antiqua" w:cs="Arial"/>
                <w:i/>
              </w:rPr>
              <w:t>9</w:t>
            </w:r>
            <w:r w:rsidRPr="00501F92">
              <w:rPr>
                <w:rFonts w:ascii="Book Antiqua" w:hAnsi="Book Antiqua" w:cs="Arial"/>
                <w:i/>
              </w:rPr>
              <w:t xml:space="preserve">.14.  </w:t>
            </w:r>
            <w:r w:rsidRPr="00501F92">
              <w:rPr>
                <w:rFonts w:ascii="Book Antiqua" w:hAnsi="Book Antiqua" w:cs="Arial"/>
                <w:i/>
                <w:u w:val="single"/>
              </w:rPr>
              <w:t>Valorar la factibilidad técnica y económica para que el Equipo Interdisciplinario brinde capacitación y acompañamiento técnico al personal de la Dirección Ejecutiva sobre la Gestión de Continuidad de los Servicios</w:t>
            </w:r>
            <w:r w:rsidRPr="00501F92">
              <w:rPr>
                <w:rFonts w:ascii="Book Antiqua" w:hAnsi="Book Antiqua" w:cs="Arial"/>
                <w:i/>
              </w:rPr>
              <w:t xml:space="preserve">, por lo que resta del 2022, con el fin de asumir las nuevas funciones de manera más efectiva y poder implementar paulatinamente el SGCS en la institución.”  </w:t>
            </w:r>
          </w:p>
          <w:p w14:paraId="54F24811" w14:textId="77777777" w:rsidR="00036E76" w:rsidRPr="00501F92" w:rsidRDefault="00036E76" w:rsidP="00501F92">
            <w:pPr>
              <w:jc w:val="both"/>
              <w:rPr>
                <w:rFonts w:ascii="Book Antiqua" w:hAnsi="Book Antiqua" w:cs="Arial"/>
                <w:i/>
              </w:rPr>
            </w:pPr>
          </w:p>
          <w:p w14:paraId="6DC38685" w14:textId="77777777" w:rsidR="00036E76" w:rsidRPr="00501F92" w:rsidRDefault="00036E76" w:rsidP="00501F92">
            <w:pPr>
              <w:jc w:val="both"/>
              <w:rPr>
                <w:rFonts w:ascii="Book Antiqua" w:hAnsi="Book Antiqua" w:cs="Arial"/>
                <w:i/>
                <w:u w:color="000000"/>
                <w:lang w:eastAsia="es-CR"/>
              </w:rPr>
            </w:pPr>
            <w:r w:rsidRPr="00501F92">
              <w:rPr>
                <w:rFonts w:ascii="Book Antiqua" w:hAnsi="Book Antiqua" w:cs="Arial"/>
                <w:i/>
                <w:u w:color="000000"/>
                <w:lang w:eastAsia="es-CR"/>
              </w:rPr>
              <w:t>(Se agregó el subrayado).</w:t>
            </w:r>
          </w:p>
          <w:p w14:paraId="54FC0A90" w14:textId="35748D25" w:rsidR="00036E76" w:rsidRPr="00501F92" w:rsidRDefault="00036E76" w:rsidP="00501F92">
            <w:pPr>
              <w:jc w:val="both"/>
              <w:rPr>
                <w:rFonts w:ascii="Book Antiqua" w:hAnsi="Book Antiqua" w:cs="Arial"/>
                <w:i/>
                <w:iCs/>
                <w:sz w:val="20"/>
                <w:szCs w:val="20"/>
              </w:rPr>
            </w:pPr>
          </w:p>
          <w:p w14:paraId="074B3B08" w14:textId="77777777" w:rsidR="00036E76" w:rsidRPr="00501F92" w:rsidRDefault="00036E76" w:rsidP="00501F92">
            <w:pPr>
              <w:jc w:val="both"/>
              <w:rPr>
                <w:rFonts w:ascii="Book Antiqua" w:hAnsi="Book Antiqua" w:cs="Arial"/>
              </w:rPr>
            </w:pPr>
            <w:r w:rsidRPr="00501F92">
              <w:rPr>
                <w:rFonts w:ascii="Book Antiqua" w:hAnsi="Book Antiqua" w:cs="Arial"/>
              </w:rPr>
              <w:t>Como tal, el Equipo Interdisciplinario no cuenta con capacidad operativa para realizar lo que se propone.</w:t>
            </w:r>
          </w:p>
          <w:p w14:paraId="6C2468A3" w14:textId="77777777" w:rsidR="00036E76" w:rsidRPr="00501F92" w:rsidRDefault="00036E76" w:rsidP="00501F92">
            <w:pPr>
              <w:jc w:val="both"/>
              <w:rPr>
                <w:rFonts w:ascii="Book Antiqua" w:hAnsi="Book Antiqua" w:cs="Arial"/>
              </w:rPr>
            </w:pPr>
          </w:p>
          <w:p w14:paraId="4BCF2109" w14:textId="77777777" w:rsidR="00036E76" w:rsidRPr="00501F92" w:rsidRDefault="00036E76" w:rsidP="00501F92">
            <w:pPr>
              <w:jc w:val="both"/>
              <w:rPr>
                <w:rFonts w:ascii="Book Antiqua" w:hAnsi="Book Antiqua" w:cs="Arial"/>
              </w:rPr>
            </w:pPr>
            <w:r w:rsidRPr="00501F92">
              <w:rPr>
                <w:rFonts w:ascii="Book Antiqua" w:hAnsi="Book Antiqua" w:cs="Arial"/>
              </w:rPr>
              <w:t>En este sentido, lo procedente es lo contemplado por la Dirección Ejecutiva en el oficio 862-DE-2022 cuando se indicó:</w:t>
            </w:r>
          </w:p>
          <w:p w14:paraId="64333ECB" w14:textId="77777777" w:rsidR="00036E76" w:rsidRPr="00501F92" w:rsidRDefault="00036E76" w:rsidP="00501F92">
            <w:pPr>
              <w:jc w:val="both"/>
              <w:rPr>
                <w:rFonts w:ascii="Book Antiqua" w:hAnsi="Book Antiqua" w:cs="Arial"/>
              </w:rPr>
            </w:pPr>
          </w:p>
          <w:p w14:paraId="1CFCDA80" w14:textId="77777777" w:rsidR="00036E76" w:rsidRPr="00501F92" w:rsidRDefault="00036E76" w:rsidP="00501F92">
            <w:pPr>
              <w:jc w:val="both"/>
              <w:rPr>
                <w:rFonts w:ascii="Book Antiqua" w:hAnsi="Book Antiqua" w:cs="Arial"/>
              </w:rPr>
            </w:pPr>
            <w:r w:rsidRPr="00501F92">
              <w:rPr>
                <w:rFonts w:ascii="Book Antiqua" w:hAnsi="Book Antiqua" w:cs="Arial"/>
              </w:rPr>
              <w:t>“1.3. Participación de la Dirección de Tecnología de Información y Comunicaciones</w:t>
            </w:r>
          </w:p>
          <w:p w14:paraId="2B57116E" w14:textId="77777777" w:rsidR="00036E76" w:rsidRPr="00501F92" w:rsidRDefault="00036E76" w:rsidP="00501F92">
            <w:pPr>
              <w:jc w:val="both"/>
              <w:rPr>
                <w:rFonts w:ascii="Book Antiqua" w:hAnsi="Book Antiqua" w:cs="Arial"/>
              </w:rPr>
            </w:pPr>
          </w:p>
          <w:p w14:paraId="464473E4" w14:textId="77777777" w:rsidR="00036E76" w:rsidRPr="00501F92" w:rsidRDefault="00036E76" w:rsidP="00501F92">
            <w:pPr>
              <w:jc w:val="both"/>
              <w:rPr>
                <w:rFonts w:ascii="Book Antiqua" w:hAnsi="Book Antiqua" w:cs="Arial"/>
                <w:i/>
                <w:iCs/>
                <w:u w:val="single"/>
              </w:rPr>
            </w:pPr>
            <w:r w:rsidRPr="00501F92">
              <w:rPr>
                <w:rFonts w:ascii="Book Antiqua" w:hAnsi="Book Antiqua" w:cs="Arial"/>
                <w:i/>
                <w:iCs/>
                <w:u w:val="single"/>
              </w:rPr>
              <w:t xml:space="preserve">Es importante tener en cuenta el conocimiento experto obtenido en la Dirección de Tecnología de Información y Comunicaciones en el desarrollo de los productos que han resultado de la contratación que se tuvo para el modelo de continuidad del servicio institucional. </w:t>
            </w:r>
          </w:p>
          <w:p w14:paraId="4B1EBDE1" w14:textId="77777777" w:rsidR="00036E76" w:rsidRPr="00501F92" w:rsidRDefault="00036E76" w:rsidP="00501F92">
            <w:pPr>
              <w:jc w:val="both"/>
              <w:rPr>
                <w:rFonts w:ascii="Book Antiqua" w:hAnsi="Book Antiqua" w:cs="Arial"/>
                <w:i/>
                <w:iCs/>
                <w:u w:val="single"/>
              </w:rPr>
            </w:pPr>
          </w:p>
          <w:p w14:paraId="67097A75" w14:textId="77777777" w:rsidR="00BF361C" w:rsidRPr="00501F92" w:rsidRDefault="00036E76" w:rsidP="00501F92">
            <w:pPr>
              <w:jc w:val="both"/>
              <w:rPr>
                <w:rFonts w:ascii="Book Antiqua" w:hAnsi="Book Antiqua" w:cs="Arial"/>
                <w:i/>
                <w:iCs/>
              </w:rPr>
            </w:pPr>
            <w:r w:rsidRPr="00501F92">
              <w:rPr>
                <w:rFonts w:ascii="Book Antiqua" w:hAnsi="Book Antiqua" w:cs="Arial"/>
                <w:i/>
                <w:iCs/>
                <w:u w:val="single"/>
              </w:rPr>
              <w:t xml:space="preserve">Debido a ello, es necesario que la </w:t>
            </w:r>
            <w:r w:rsidRPr="00614F2E">
              <w:rPr>
                <w:rFonts w:ascii="Book Antiqua" w:hAnsi="Book Antiqua" w:cs="Arial"/>
                <w:i/>
                <w:iCs/>
                <w:u w:val="single"/>
              </w:rPr>
              <w:t xml:space="preserve">DTIC asuma el compromiso de colaboración activa y se ocupe de realizar la transferencia de conocimiento y documentación a la estructura temporal </w:t>
            </w:r>
            <w:r w:rsidRPr="00614F2E">
              <w:rPr>
                <w:rFonts w:ascii="Book Antiqua" w:hAnsi="Book Antiqua" w:cs="Arial"/>
                <w:i/>
                <w:iCs/>
                <w:u w:val="single"/>
              </w:rPr>
              <w:lastRenderedPageBreak/>
              <w:t>que se</w:t>
            </w:r>
            <w:r w:rsidRPr="00614F2E">
              <w:rPr>
                <w:rFonts w:ascii="Book Antiqua" w:hAnsi="Book Antiqua" w:cs="Arial"/>
                <w:u w:val="single"/>
              </w:rPr>
              <w:t xml:space="preserve"> </w:t>
            </w:r>
            <w:r w:rsidRPr="00614F2E">
              <w:rPr>
                <w:rFonts w:ascii="Book Antiqua" w:hAnsi="Book Antiqua" w:cs="Arial"/>
                <w:i/>
                <w:iCs/>
                <w:u w:val="single"/>
              </w:rPr>
              <w:t>conforme para que asuma el sistema de gestión de la continuidad institucional del servicio.</w:t>
            </w:r>
            <w:r w:rsidRPr="00614F2E">
              <w:rPr>
                <w:rFonts w:ascii="Book Antiqua" w:hAnsi="Book Antiqua" w:cs="Arial"/>
                <w:i/>
                <w:iCs/>
              </w:rPr>
              <w:t xml:space="preserve"> Por esta razón, es necesario desde la propuesta de corto plazo</w:t>
            </w:r>
            <w:r w:rsidRPr="00501F92">
              <w:rPr>
                <w:rFonts w:ascii="Book Antiqua" w:hAnsi="Book Antiqua" w:cs="Arial"/>
                <w:i/>
                <w:iCs/>
              </w:rPr>
              <w:t>, contar con el permiso de Jefe Administrativo 4 para la Dirección Ejecutiva. Esto evitaría tener que realizar</w:t>
            </w:r>
            <w:r w:rsidR="00BF361C" w:rsidRPr="00501F92">
              <w:rPr>
                <w:rFonts w:ascii="Book Antiqua" w:hAnsi="Book Antiqua" w:cs="Arial"/>
                <w:i/>
                <w:iCs/>
              </w:rPr>
              <w:t xml:space="preserve"> transferencia de conocimiento en dos momentos diferentes, ya que con este permiso se garantiza desde la opción de corto plazo, el conocimiento necesario para que al asumir la propuesta de largo plazo, no se lleve a cabo esa labor de retransferencia. Esto es fundamental para el éxito de la propuesta como un todo, considerando además la estructura permanente […]”.</w:t>
            </w:r>
          </w:p>
          <w:p w14:paraId="71ABC7D2" w14:textId="77777777" w:rsidR="00BF361C" w:rsidRPr="00501F92" w:rsidRDefault="00BF361C" w:rsidP="00501F92">
            <w:pPr>
              <w:jc w:val="both"/>
              <w:rPr>
                <w:rFonts w:ascii="Book Antiqua" w:hAnsi="Book Antiqua" w:cs="Arial"/>
              </w:rPr>
            </w:pPr>
          </w:p>
          <w:p w14:paraId="53579A4F" w14:textId="661DC404" w:rsidR="00036E76" w:rsidRPr="00501F92" w:rsidRDefault="00BF361C" w:rsidP="00501F92">
            <w:pPr>
              <w:jc w:val="both"/>
              <w:rPr>
                <w:rFonts w:ascii="Book Antiqua" w:hAnsi="Book Antiqua" w:cs="Arial"/>
              </w:rPr>
            </w:pPr>
            <w:r w:rsidRPr="00501F92">
              <w:rPr>
                <w:rFonts w:ascii="Book Antiqua" w:hAnsi="Book Antiqua" w:cs="Arial"/>
              </w:rPr>
              <w:t>(Se agregó el subrayado).</w:t>
            </w:r>
          </w:p>
          <w:p w14:paraId="163355D1" w14:textId="77777777" w:rsidR="00036E76" w:rsidRPr="00501F92" w:rsidRDefault="00036E76" w:rsidP="00501F92">
            <w:pPr>
              <w:jc w:val="both"/>
              <w:rPr>
                <w:rFonts w:ascii="Book Antiqua" w:hAnsi="Book Antiqua" w:cs="Arial"/>
                <w:i/>
                <w:iCs/>
                <w:sz w:val="20"/>
                <w:szCs w:val="20"/>
              </w:rPr>
            </w:pPr>
          </w:p>
          <w:p w14:paraId="11FA658C" w14:textId="67997881" w:rsidR="00036E76" w:rsidRPr="00501F92" w:rsidRDefault="00036E76" w:rsidP="00501F92">
            <w:pPr>
              <w:jc w:val="both"/>
              <w:rPr>
                <w:rFonts w:ascii="Book Antiqua" w:hAnsi="Book Antiqua" w:cs="Arial"/>
                <w:i/>
                <w:iCs/>
                <w:sz w:val="20"/>
                <w:szCs w:val="20"/>
              </w:rPr>
            </w:pPr>
          </w:p>
        </w:tc>
        <w:tc>
          <w:tcPr>
            <w:tcW w:w="4536" w:type="dxa"/>
            <w:shd w:val="clear" w:color="auto" w:fill="auto"/>
          </w:tcPr>
          <w:p w14:paraId="211F9026" w14:textId="3D8AAC37" w:rsidR="00780E7E" w:rsidRDefault="00AB14C7" w:rsidP="00501F92">
            <w:pPr>
              <w:jc w:val="both"/>
              <w:rPr>
                <w:rFonts w:ascii="Book Antiqua" w:hAnsi="Book Antiqua" w:cs="Arial"/>
                <w:bCs/>
              </w:rPr>
            </w:pPr>
            <w:r>
              <w:rPr>
                <w:rFonts w:ascii="Book Antiqua" w:hAnsi="Book Antiqua" w:cs="Arial"/>
                <w:bCs/>
              </w:rPr>
              <w:lastRenderedPageBreak/>
              <w:t>Se toma nota de lo indicado, s</w:t>
            </w:r>
            <w:r w:rsidR="00780E7E">
              <w:rPr>
                <w:rFonts w:ascii="Book Antiqua" w:hAnsi="Book Antiqua" w:cs="Arial"/>
                <w:bCs/>
              </w:rPr>
              <w:t>in embargo, ya que el Equipo Interdisciplinario se conformó tanto por la Dirección de Tecnología de Información y Comunicaciones como por la Dirección Ejecutiva,</w:t>
            </w:r>
            <w:r w:rsidR="000A2105">
              <w:rPr>
                <w:rFonts w:ascii="Book Antiqua" w:hAnsi="Book Antiqua" w:cs="Arial"/>
                <w:bCs/>
              </w:rPr>
              <w:t xml:space="preserve"> siendo que esta última tuvo a su cargo la coordinación de las labores encomendadas, </w:t>
            </w:r>
            <w:r>
              <w:rPr>
                <w:rFonts w:ascii="Book Antiqua" w:hAnsi="Book Antiqua" w:cs="Arial"/>
                <w:bCs/>
              </w:rPr>
              <w:t xml:space="preserve">no sería correcto </w:t>
            </w:r>
            <w:r w:rsidR="00780E7E">
              <w:rPr>
                <w:rFonts w:ascii="Book Antiqua" w:hAnsi="Book Antiqua" w:cs="Arial"/>
                <w:bCs/>
              </w:rPr>
              <w:t>exclu</w:t>
            </w:r>
            <w:r>
              <w:rPr>
                <w:rFonts w:ascii="Book Antiqua" w:hAnsi="Book Antiqua" w:cs="Arial"/>
                <w:bCs/>
              </w:rPr>
              <w:t>ir al personal de la Dirección Ejecutiva designado en su momento, a fin d</w:t>
            </w:r>
            <w:r w:rsidR="00780E7E">
              <w:rPr>
                <w:rFonts w:ascii="Book Antiqua" w:hAnsi="Book Antiqua" w:cs="Arial"/>
                <w:bCs/>
              </w:rPr>
              <w:t xml:space="preserve">e brindar apoyo y acompañamiento al Jefe </w:t>
            </w:r>
            <w:r>
              <w:rPr>
                <w:rFonts w:ascii="Book Antiqua" w:hAnsi="Book Antiqua" w:cs="Arial"/>
                <w:bCs/>
              </w:rPr>
              <w:t>A</w:t>
            </w:r>
            <w:r w:rsidR="00780E7E">
              <w:rPr>
                <w:rFonts w:ascii="Book Antiqua" w:hAnsi="Book Antiqua" w:cs="Arial"/>
                <w:bCs/>
              </w:rPr>
              <w:t xml:space="preserve">dministrativo 4 así como a todo el equipo de </w:t>
            </w:r>
            <w:r>
              <w:rPr>
                <w:rFonts w:ascii="Book Antiqua" w:hAnsi="Book Antiqua" w:cs="Arial"/>
                <w:bCs/>
              </w:rPr>
              <w:t xml:space="preserve">profesionales, contenidos en </w:t>
            </w:r>
            <w:r w:rsidR="00780E7E">
              <w:rPr>
                <w:rFonts w:ascii="Book Antiqua" w:hAnsi="Book Antiqua" w:cs="Arial"/>
                <w:bCs/>
              </w:rPr>
              <w:t>la propuesta N° 1</w:t>
            </w:r>
            <w:r w:rsidR="002923FC">
              <w:rPr>
                <w:rFonts w:ascii="Book Antiqua" w:hAnsi="Book Antiqua" w:cs="Arial"/>
                <w:bCs/>
              </w:rPr>
              <w:t xml:space="preserve">, por considerar que se trata de permisos con goce de salario, y que el personal que ocupe esos permisos se mantendría en adelante realizando esas labores. </w:t>
            </w:r>
          </w:p>
          <w:p w14:paraId="0BFD90D3" w14:textId="19A9B623" w:rsidR="008721B4" w:rsidRDefault="008721B4" w:rsidP="00501F92">
            <w:pPr>
              <w:jc w:val="both"/>
              <w:rPr>
                <w:rFonts w:ascii="Book Antiqua" w:hAnsi="Book Antiqua" w:cs="Arial"/>
                <w:bCs/>
              </w:rPr>
            </w:pPr>
          </w:p>
          <w:p w14:paraId="1EBD1B22" w14:textId="32345F6F" w:rsidR="008721B4" w:rsidRDefault="008721B4" w:rsidP="00501F92">
            <w:pPr>
              <w:jc w:val="both"/>
              <w:rPr>
                <w:rFonts w:ascii="Book Antiqua" w:hAnsi="Book Antiqua" w:cs="Arial"/>
                <w:bCs/>
              </w:rPr>
            </w:pPr>
            <w:r>
              <w:rPr>
                <w:rFonts w:ascii="Book Antiqua" w:hAnsi="Book Antiqua" w:cs="Arial"/>
                <w:bCs/>
              </w:rPr>
              <w:t>Por tanto se mantiene lo indicado en las recomendaciones 9.3 y 9.1</w:t>
            </w:r>
            <w:r w:rsidR="00CF1125">
              <w:rPr>
                <w:rFonts w:ascii="Book Antiqua" w:hAnsi="Book Antiqua" w:cs="Arial"/>
                <w:bCs/>
              </w:rPr>
              <w:t>5</w:t>
            </w:r>
            <w:r>
              <w:rPr>
                <w:rFonts w:ascii="Book Antiqua" w:hAnsi="Book Antiqua" w:cs="Arial"/>
                <w:bCs/>
              </w:rPr>
              <w:t>.</w:t>
            </w:r>
          </w:p>
          <w:p w14:paraId="735FD187" w14:textId="77777777" w:rsidR="000D16CF" w:rsidRPr="000D16CF" w:rsidRDefault="000D16CF" w:rsidP="000D16CF">
            <w:pPr>
              <w:rPr>
                <w:rFonts w:ascii="Book Antiqua" w:hAnsi="Book Antiqua" w:cs="Arial"/>
              </w:rPr>
            </w:pPr>
          </w:p>
          <w:p w14:paraId="22FABE1B" w14:textId="77777777" w:rsidR="000D16CF" w:rsidRPr="000D16CF" w:rsidRDefault="000D16CF" w:rsidP="000D16CF">
            <w:pPr>
              <w:rPr>
                <w:rFonts w:ascii="Book Antiqua" w:hAnsi="Book Antiqua" w:cs="Arial"/>
              </w:rPr>
            </w:pPr>
          </w:p>
          <w:p w14:paraId="48FBF605" w14:textId="77777777" w:rsidR="000D16CF" w:rsidRPr="000D16CF" w:rsidRDefault="000D16CF" w:rsidP="000D16CF">
            <w:pPr>
              <w:rPr>
                <w:rFonts w:ascii="Book Antiqua" w:hAnsi="Book Antiqua" w:cs="Arial"/>
              </w:rPr>
            </w:pPr>
          </w:p>
          <w:p w14:paraId="51444DEF" w14:textId="77777777" w:rsidR="000D16CF" w:rsidRPr="000D16CF" w:rsidRDefault="000D16CF" w:rsidP="000D16CF">
            <w:pPr>
              <w:rPr>
                <w:rFonts w:ascii="Book Antiqua" w:hAnsi="Book Antiqua" w:cs="Arial"/>
              </w:rPr>
            </w:pPr>
          </w:p>
          <w:p w14:paraId="64C2D455" w14:textId="77777777" w:rsidR="000D16CF" w:rsidRPr="000D16CF" w:rsidRDefault="000D16CF" w:rsidP="000D16CF">
            <w:pPr>
              <w:rPr>
                <w:rFonts w:ascii="Book Antiqua" w:hAnsi="Book Antiqua" w:cs="Arial"/>
              </w:rPr>
            </w:pPr>
          </w:p>
          <w:p w14:paraId="60CF6405" w14:textId="77777777" w:rsidR="000D16CF" w:rsidRPr="000D16CF" w:rsidRDefault="000D16CF" w:rsidP="000D16CF">
            <w:pPr>
              <w:rPr>
                <w:rFonts w:ascii="Book Antiqua" w:hAnsi="Book Antiqua" w:cs="Arial"/>
              </w:rPr>
            </w:pPr>
          </w:p>
          <w:p w14:paraId="3310CE31" w14:textId="77777777" w:rsidR="000D16CF" w:rsidRDefault="000D16CF" w:rsidP="000D16CF">
            <w:pPr>
              <w:rPr>
                <w:rFonts w:ascii="Book Antiqua" w:hAnsi="Book Antiqua" w:cs="Arial"/>
                <w:bCs/>
              </w:rPr>
            </w:pPr>
          </w:p>
          <w:p w14:paraId="2031B0F9" w14:textId="77777777" w:rsidR="000D16CF" w:rsidRPr="000D16CF" w:rsidRDefault="000D16CF" w:rsidP="000D16CF">
            <w:pPr>
              <w:rPr>
                <w:rFonts w:ascii="Book Antiqua" w:hAnsi="Book Antiqua" w:cs="Arial"/>
              </w:rPr>
            </w:pPr>
          </w:p>
          <w:p w14:paraId="2FB53E81" w14:textId="77777777" w:rsidR="000D16CF" w:rsidRPr="000D16CF" w:rsidRDefault="000D16CF" w:rsidP="000D16CF">
            <w:pPr>
              <w:rPr>
                <w:rFonts w:ascii="Book Antiqua" w:hAnsi="Book Antiqua" w:cs="Arial"/>
              </w:rPr>
            </w:pPr>
          </w:p>
          <w:p w14:paraId="41EE5881" w14:textId="77777777" w:rsidR="000D16CF" w:rsidRDefault="000D16CF" w:rsidP="000D16CF">
            <w:pPr>
              <w:rPr>
                <w:rFonts w:ascii="Book Antiqua" w:hAnsi="Book Antiqua" w:cs="Arial"/>
                <w:bCs/>
              </w:rPr>
            </w:pPr>
          </w:p>
          <w:p w14:paraId="1ECD8451" w14:textId="77777777" w:rsidR="000D16CF" w:rsidRDefault="000D16CF" w:rsidP="000D16CF">
            <w:pPr>
              <w:rPr>
                <w:rFonts w:ascii="Book Antiqua" w:hAnsi="Book Antiqua" w:cs="Arial"/>
                <w:bCs/>
              </w:rPr>
            </w:pPr>
          </w:p>
          <w:p w14:paraId="0AB83B59" w14:textId="77777777" w:rsidR="000D16CF" w:rsidRDefault="000D16CF" w:rsidP="000D16CF">
            <w:pPr>
              <w:rPr>
                <w:rFonts w:ascii="Book Antiqua" w:hAnsi="Book Antiqua" w:cs="Arial"/>
                <w:bCs/>
              </w:rPr>
            </w:pPr>
          </w:p>
          <w:p w14:paraId="4E1667BA" w14:textId="4D59D7CA" w:rsidR="000D16CF" w:rsidRPr="000D16CF" w:rsidRDefault="000D16CF" w:rsidP="000D16CF">
            <w:pPr>
              <w:jc w:val="center"/>
              <w:rPr>
                <w:rFonts w:ascii="Book Antiqua" w:hAnsi="Book Antiqua" w:cs="Arial"/>
              </w:rPr>
            </w:pPr>
          </w:p>
        </w:tc>
      </w:tr>
    </w:tbl>
    <w:p w14:paraId="3468AA91" w14:textId="2E645A90" w:rsidR="0088550A" w:rsidRDefault="0088550A" w:rsidP="0088550A"/>
    <w:p w14:paraId="051F00E3" w14:textId="13676E7A" w:rsidR="0088550A" w:rsidRPr="00C672B5" w:rsidRDefault="0088550A" w:rsidP="0088550A">
      <w:pPr>
        <w:spacing w:line="240" w:lineRule="auto"/>
        <w:jc w:val="both"/>
        <w:rPr>
          <w:rFonts w:ascii="Arial" w:hAnsi="Arial" w:cs="Arial"/>
          <w:b/>
          <w:bCs/>
          <w:i/>
          <w:iCs/>
        </w:rPr>
      </w:pPr>
      <w:r w:rsidRPr="00C672B5">
        <w:rPr>
          <w:rFonts w:ascii="Book Antiqua" w:hAnsi="Book Antiqua" w:cs="Arial"/>
          <w:b/>
          <w:bCs/>
          <w:i/>
          <w:iCs/>
        </w:rPr>
        <w:t xml:space="preserve">Observaciones realizadas por la Dirección de </w:t>
      </w:r>
      <w:r w:rsidR="00A26511">
        <w:rPr>
          <w:rFonts w:ascii="Book Antiqua" w:hAnsi="Book Antiqua" w:cs="Arial"/>
          <w:b/>
          <w:bCs/>
          <w:i/>
          <w:iCs/>
        </w:rPr>
        <w:t>T</w:t>
      </w:r>
      <w:r>
        <w:rPr>
          <w:rFonts w:ascii="Book Antiqua" w:hAnsi="Book Antiqua" w:cs="Arial"/>
          <w:b/>
          <w:bCs/>
          <w:i/>
          <w:iCs/>
        </w:rPr>
        <w:t xml:space="preserve">ecnología de Información y Comunicaciones </w:t>
      </w:r>
    </w:p>
    <w:tbl>
      <w:tblPr>
        <w:tblStyle w:val="Tablaconcuadrcula"/>
        <w:tblW w:w="10632" w:type="dxa"/>
        <w:jc w:val="center"/>
        <w:tblLook w:val="04A0" w:firstRow="1" w:lastRow="0" w:firstColumn="1" w:lastColumn="0" w:noHBand="0" w:noVBand="1"/>
      </w:tblPr>
      <w:tblGrid>
        <w:gridCol w:w="568"/>
        <w:gridCol w:w="5528"/>
        <w:gridCol w:w="4536"/>
      </w:tblGrid>
      <w:tr w:rsidR="0088550A" w:rsidRPr="00E47FA6" w14:paraId="11798CC9" w14:textId="77777777" w:rsidTr="0088550A">
        <w:trPr>
          <w:jc w:val="center"/>
        </w:trPr>
        <w:tc>
          <w:tcPr>
            <w:tcW w:w="568" w:type="dxa"/>
            <w:shd w:val="clear" w:color="auto" w:fill="B4C6E7" w:themeFill="accent1" w:themeFillTint="66"/>
            <w:vAlign w:val="center"/>
          </w:tcPr>
          <w:p w14:paraId="1171CA3A" w14:textId="77777777" w:rsidR="0088550A" w:rsidRPr="00801484" w:rsidRDefault="0088550A" w:rsidP="00FD6697">
            <w:pPr>
              <w:jc w:val="center"/>
              <w:rPr>
                <w:rFonts w:ascii="Book Antiqua" w:hAnsi="Book Antiqua" w:cs="Arial"/>
                <w:b/>
                <w:sz w:val="20"/>
                <w:szCs w:val="20"/>
              </w:rPr>
            </w:pPr>
          </w:p>
        </w:tc>
        <w:tc>
          <w:tcPr>
            <w:tcW w:w="5528" w:type="dxa"/>
            <w:shd w:val="clear" w:color="auto" w:fill="B4C6E7" w:themeFill="accent1" w:themeFillTint="66"/>
            <w:vAlign w:val="center"/>
          </w:tcPr>
          <w:p w14:paraId="5567CAAB" w14:textId="77777777" w:rsidR="0088550A" w:rsidRPr="00376323" w:rsidRDefault="0088550A" w:rsidP="00FD6697">
            <w:pPr>
              <w:jc w:val="center"/>
              <w:rPr>
                <w:rFonts w:ascii="Book Antiqua" w:hAnsi="Book Antiqua" w:cs="Arial"/>
                <w:b/>
                <w:sz w:val="20"/>
                <w:szCs w:val="20"/>
              </w:rPr>
            </w:pPr>
            <w:r>
              <w:rPr>
                <w:rFonts w:ascii="Book Antiqua" w:hAnsi="Book Antiqua" w:cs="Arial"/>
                <w:b/>
                <w:sz w:val="20"/>
                <w:szCs w:val="20"/>
              </w:rPr>
              <w:t xml:space="preserve">Observaciones </w:t>
            </w:r>
            <w:r w:rsidRPr="00C672B5">
              <w:rPr>
                <w:rFonts w:ascii="Book Antiqua" w:hAnsi="Book Antiqua" w:cs="Arial"/>
                <w:b/>
                <w:sz w:val="20"/>
                <w:szCs w:val="20"/>
              </w:rPr>
              <w:t xml:space="preserve">realizadas </w:t>
            </w:r>
          </w:p>
        </w:tc>
        <w:tc>
          <w:tcPr>
            <w:tcW w:w="4536" w:type="dxa"/>
            <w:shd w:val="clear" w:color="auto" w:fill="B4C6E7" w:themeFill="accent1" w:themeFillTint="66"/>
            <w:vAlign w:val="center"/>
          </w:tcPr>
          <w:p w14:paraId="09D6D36C" w14:textId="77777777" w:rsidR="0088550A" w:rsidRPr="00801484" w:rsidRDefault="0088550A" w:rsidP="00FD6697">
            <w:pPr>
              <w:jc w:val="center"/>
              <w:rPr>
                <w:rFonts w:ascii="Book Antiqua" w:hAnsi="Book Antiqua" w:cs="Arial"/>
                <w:b/>
                <w:sz w:val="20"/>
                <w:szCs w:val="20"/>
              </w:rPr>
            </w:pPr>
            <w:r w:rsidRPr="00801484">
              <w:rPr>
                <w:rFonts w:ascii="Book Antiqua" w:hAnsi="Book Antiqua" w:cs="Arial"/>
                <w:b/>
                <w:sz w:val="20"/>
                <w:szCs w:val="20"/>
              </w:rPr>
              <w:t>Criterio de la Dirección de Planificación</w:t>
            </w:r>
          </w:p>
        </w:tc>
      </w:tr>
      <w:tr w:rsidR="0088550A" w:rsidRPr="00E47FA6" w14:paraId="360062F5" w14:textId="77777777" w:rsidTr="0088550A">
        <w:trPr>
          <w:trHeight w:val="521"/>
          <w:jc w:val="center"/>
        </w:trPr>
        <w:tc>
          <w:tcPr>
            <w:tcW w:w="568" w:type="dxa"/>
          </w:tcPr>
          <w:p w14:paraId="7F1AB77C" w14:textId="77777777" w:rsidR="0088550A" w:rsidRDefault="0088550A" w:rsidP="00FD6697">
            <w:pPr>
              <w:tabs>
                <w:tab w:val="left" w:pos="360"/>
              </w:tabs>
              <w:rPr>
                <w:rFonts w:ascii="Book Antiqua" w:hAnsi="Book Antiqua" w:cs="Arial"/>
                <w:i/>
                <w:iCs/>
                <w:sz w:val="20"/>
                <w:szCs w:val="20"/>
              </w:rPr>
            </w:pPr>
            <w:r>
              <w:rPr>
                <w:rFonts w:ascii="Book Antiqua" w:hAnsi="Book Antiqua" w:cs="Arial"/>
                <w:i/>
                <w:iCs/>
                <w:sz w:val="20"/>
                <w:szCs w:val="20"/>
              </w:rPr>
              <w:t>1</w:t>
            </w:r>
          </w:p>
          <w:p w14:paraId="3EFE004A" w14:textId="77777777" w:rsidR="0088550A" w:rsidRPr="007B2132" w:rsidRDefault="0088550A" w:rsidP="00FD6697">
            <w:pPr>
              <w:tabs>
                <w:tab w:val="left" w:pos="360"/>
              </w:tabs>
              <w:rPr>
                <w:rFonts w:ascii="Book Antiqua" w:hAnsi="Book Antiqua" w:cs="Arial"/>
                <w:i/>
                <w:sz w:val="20"/>
                <w:szCs w:val="20"/>
              </w:rPr>
            </w:pPr>
          </w:p>
        </w:tc>
        <w:tc>
          <w:tcPr>
            <w:tcW w:w="5528" w:type="dxa"/>
            <w:shd w:val="clear" w:color="auto" w:fill="auto"/>
          </w:tcPr>
          <w:p w14:paraId="473FBA1A" w14:textId="77777777" w:rsidR="0088550A" w:rsidRDefault="00293C43" w:rsidP="0088550A">
            <w:pPr>
              <w:jc w:val="both"/>
              <w:rPr>
                <w:rFonts w:ascii="Book Antiqua" w:hAnsi="Book Antiqua"/>
              </w:rPr>
            </w:pPr>
            <w:r w:rsidRPr="00293C43">
              <w:rPr>
                <w:rFonts w:ascii="Book Antiqua" w:hAnsi="Book Antiqua"/>
              </w:rPr>
              <w:t>Las fases I y II del plan si bien fueron desarrolladas en conjunto con el Equipo Interdisciplinario, también contó con la asesoría de un consultor experto en la temática a través de una contratación. Los detalles pueden ser consultados a la Dirección Ejecutiva quien gestionó esa 2 fase del proyecto.</w:t>
            </w:r>
          </w:p>
          <w:p w14:paraId="5136328C" w14:textId="1BA29520" w:rsidR="00293C43" w:rsidRPr="00293C43" w:rsidRDefault="00293C43" w:rsidP="0088550A">
            <w:pPr>
              <w:jc w:val="both"/>
              <w:rPr>
                <w:rFonts w:ascii="Book Antiqua" w:hAnsi="Book Antiqua" w:cs="Arial"/>
              </w:rPr>
            </w:pPr>
          </w:p>
        </w:tc>
        <w:tc>
          <w:tcPr>
            <w:tcW w:w="4536" w:type="dxa"/>
            <w:shd w:val="clear" w:color="auto" w:fill="auto"/>
          </w:tcPr>
          <w:p w14:paraId="273DFAF4" w14:textId="53873038" w:rsidR="0088550A" w:rsidRDefault="002A56BB" w:rsidP="00FD6697">
            <w:pPr>
              <w:jc w:val="both"/>
              <w:rPr>
                <w:rFonts w:ascii="Book Antiqua" w:hAnsi="Book Antiqua" w:cs="Arial"/>
                <w:bCs/>
              </w:rPr>
            </w:pPr>
            <w:r>
              <w:rPr>
                <w:rFonts w:ascii="Book Antiqua" w:hAnsi="Book Antiqua" w:cs="Arial"/>
                <w:bCs/>
              </w:rPr>
              <w:t xml:space="preserve">Se toma nota de lo indicado y se procede a </w:t>
            </w:r>
            <w:r w:rsidR="00454A1A">
              <w:rPr>
                <w:rFonts w:ascii="Book Antiqua" w:hAnsi="Book Antiqua" w:cs="Arial"/>
                <w:bCs/>
              </w:rPr>
              <w:t>actualizar</w:t>
            </w:r>
            <w:r>
              <w:rPr>
                <w:rFonts w:ascii="Book Antiqua" w:hAnsi="Book Antiqua" w:cs="Arial"/>
                <w:bCs/>
              </w:rPr>
              <w:t xml:space="preserve"> la redacción en el apartado 3.5: </w:t>
            </w:r>
            <w:r w:rsidRPr="002A56BB">
              <w:rPr>
                <w:rFonts w:ascii="Book Antiqua" w:hAnsi="Book Antiqua" w:cs="Arial"/>
                <w:bCs/>
              </w:rPr>
              <w:t>Fases I y II del Plan General de Continuidad del Servicio</w:t>
            </w:r>
            <w:r w:rsidR="00C91415">
              <w:rPr>
                <w:rFonts w:ascii="Book Antiqua" w:hAnsi="Book Antiqua" w:cs="Arial"/>
                <w:bCs/>
              </w:rPr>
              <w:t>, del presente informe</w:t>
            </w:r>
            <w:r>
              <w:rPr>
                <w:rFonts w:ascii="Book Antiqua" w:hAnsi="Book Antiqua" w:cs="Arial"/>
                <w:bCs/>
              </w:rPr>
              <w:t xml:space="preserve"> </w:t>
            </w:r>
          </w:p>
          <w:p w14:paraId="609ACC29" w14:textId="2D971BDC" w:rsidR="002A56BB" w:rsidRDefault="002A56BB" w:rsidP="00FD6697">
            <w:pPr>
              <w:jc w:val="both"/>
              <w:rPr>
                <w:rFonts w:ascii="Book Antiqua" w:hAnsi="Book Antiqua" w:cs="Arial"/>
                <w:bCs/>
              </w:rPr>
            </w:pPr>
          </w:p>
          <w:p w14:paraId="6757FFE2" w14:textId="77777777" w:rsidR="0088550A" w:rsidRPr="00501F92" w:rsidRDefault="0088550A" w:rsidP="00FD6697">
            <w:pPr>
              <w:jc w:val="both"/>
              <w:rPr>
                <w:rFonts w:ascii="Book Antiqua" w:hAnsi="Book Antiqua" w:cs="Arial"/>
                <w:bCs/>
              </w:rPr>
            </w:pPr>
          </w:p>
        </w:tc>
      </w:tr>
      <w:tr w:rsidR="0088550A" w:rsidRPr="00E47FA6" w14:paraId="66ADC845" w14:textId="77777777" w:rsidTr="0088550A">
        <w:trPr>
          <w:trHeight w:val="521"/>
          <w:jc w:val="center"/>
        </w:trPr>
        <w:tc>
          <w:tcPr>
            <w:tcW w:w="568" w:type="dxa"/>
          </w:tcPr>
          <w:p w14:paraId="759B505E" w14:textId="782DE0B0" w:rsidR="0088550A" w:rsidRDefault="00EF3694" w:rsidP="00FD6697">
            <w:pPr>
              <w:tabs>
                <w:tab w:val="left" w:pos="360"/>
              </w:tabs>
              <w:rPr>
                <w:rFonts w:ascii="Book Antiqua" w:hAnsi="Book Antiqua" w:cs="Arial"/>
                <w:i/>
                <w:iCs/>
                <w:sz w:val="20"/>
                <w:szCs w:val="20"/>
              </w:rPr>
            </w:pPr>
            <w:r>
              <w:rPr>
                <w:rFonts w:ascii="Book Antiqua" w:hAnsi="Book Antiqua" w:cs="Arial"/>
                <w:i/>
                <w:iCs/>
                <w:sz w:val="20"/>
                <w:szCs w:val="20"/>
              </w:rPr>
              <w:t>2</w:t>
            </w:r>
          </w:p>
        </w:tc>
        <w:tc>
          <w:tcPr>
            <w:tcW w:w="5528" w:type="dxa"/>
            <w:shd w:val="clear" w:color="auto" w:fill="auto"/>
          </w:tcPr>
          <w:p w14:paraId="62671291" w14:textId="66F371D6" w:rsidR="00EF3694" w:rsidRPr="00501F92" w:rsidRDefault="00EF3694" w:rsidP="0088550A">
            <w:pPr>
              <w:jc w:val="both"/>
              <w:rPr>
                <w:rFonts w:ascii="Book Antiqua" w:hAnsi="Book Antiqua" w:cs="Arial"/>
              </w:rPr>
            </w:pPr>
            <w:r w:rsidRPr="00EF3694">
              <w:rPr>
                <w:rFonts w:ascii="Book Antiqua" w:hAnsi="Book Antiqua"/>
              </w:rPr>
              <w:t>Si bien es cierto las fases IV y V incluyen esa información, también contienen entregables para el seguimiento a los riesgos, realizar las pruebas, comunicar el plan, mantener el sistema y las fases y pasos para la operación del SGCS.</w:t>
            </w:r>
          </w:p>
        </w:tc>
        <w:tc>
          <w:tcPr>
            <w:tcW w:w="4536" w:type="dxa"/>
            <w:shd w:val="clear" w:color="auto" w:fill="auto"/>
          </w:tcPr>
          <w:p w14:paraId="27403E96" w14:textId="137906D5" w:rsidR="0088550A" w:rsidRPr="00501F92" w:rsidRDefault="00DB4963" w:rsidP="00FD6697">
            <w:pPr>
              <w:jc w:val="both"/>
              <w:rPr>
                <w:rFonts w:ascii="Book Antiqua" w:hAnsi="Book Antiqua" w:cs="Arial"/>
                <w:bCs/>
              </w:rPr>
            </w:pPr>
            <w:r w:rsidRPr="006C01DC">
              <w:rPr>
                <w:rFonts w:ascii="Book Antiqua" w:hAnsi="Book Antiqua" w:cs="Arial"/>
                <w:bCs/>
              </w:rPr>
              <w:t>S</w:t>
            </w:r>
            <w:r w:rsidR="006C01DC">
              <w:rPr>
                <w:rFonts w:ascii="Book Antiqua" w:hAnsi="Book Antiqua" w:cs="Arial"/>
                <w:bCs/>
              </w:rPr>
              <w:t>e toma nota de la observación y se procede con la actualización de lo desarrollado en el apartado 3.5</w:t>
            </w:r>
            <w:r w:rsidR="00C91415">
              <w:rPr>
                <w:rFonts w:ascii="Book Antiqua" w:hAnsi="Book Antiqua" w:cs="Arial"/>
                <w:bCs/>
              </w:rPr>
              <w:t>, del presente informe</w:t>
            </w:r>
            <w:r w:rsidR="00C52C38">
              <w:rPr>
                <w:rFonts w:ascii="Book Antiqua" w:hAnsi="Book Antiqua" w:cs="Arial"/>
                <w:bCs/>
              </w:rPr>
              <w:t>.</w:t>
            </w:r>
            <w:r w:rsidR="00C91415">
              <w:rPr>
                <w:rFonts w:ascii="Book Antiqua" w:hAnsi="Book Antiqua" w:cs="Arial"/>
                <w:bCs/>
              </w:rPr>
              <w:t xml:space="preserve"> </w:t>
            </w:r>
          </w:p>
        </w:tc>
      </w:tr>
      <w:tr w:rsidR="0088550A" w:rsidRPr="00E47FA6" w14:paraId="66DE5AD7" w14:textId="77777777" w:rsidTr="0088550A">
        <w:trPr>
          <w:trHeight w:val="521"/>
          <w:jc w:val="center"/>
        </w:trPr>
        <w:tc>
          <w:tcPr>
            <w:tcW w:w="568" w:type="dxa"/>
          </w:tcPr>
          <w:p w14:paraId="16D1012B" w14:textId="1311C65D" w:rsidR="0088550A" w:rsidRDefault="00EF3694" w:rsidP="00FD6697">
            <w:pPr>
              <w:tabs>
                <w:tab w:val="left" w:pos="360"/>
              </w:tabs>
              <w:rPr>
                <w:rFonts w:ascii="Book Antiqua" w:hAnsi="Book Antiqua" w:cs="Arial"/>
                <w:i/>
                <w:iCs/>
                <w:sz w:val="20"/>
                <w:szCs w:val="20"/>
              </w:rPr>
            </w:pPr>
            <w:r>
              <w:rPr>
                <w:rFonts w:ascii="Book Antiqua" w:hAnsi="Book Antiqua" w:cs="Arial"/>
                <w:i/>
                <w:iCs/>
                <w:sz w:val="20"/>
                <w:szCs w:val="20"/>
              </w:rPr>
              <w:t>3</w:t>
            </w:r>
          </w:p>
        </w:tc>
        <w:tc>
          <w:tcPr>
            <w:tcW w:w="5528" w:type="dxa"/>
            <w:shd w:val="clear" w:color="auto" w:fill="auto"/>
          </w:tcPr>
          <w:p w14:paraId="5CCE1EB7" w14:textId="557AC8D5" w:rsidR="007725CB" w:rsidRDefault="008C481A" w:rsidP="0088550A">
            <w:pPr>
              <w:jc w:val="both"/>
              <w:rPr>
                <w:rFonts w:ascii="Book Antiqua" w:hAnsi="Book Antiqua"/>
              </w:rPr>
            </w:pPr>
            <w:r w:rsidRPr="008C481A">
              <w:rPr>
                <w:rFonts w:ascii="Book Antiqua" w:hAnsi="Book Antiqua" w:cs="Arial"/>
              </w:rPr>
              <w:t xml:space="preserve">Haciendo referencia </w:t>
            </w:r>
            <w:r>
              <w:rPr>
                <w:rFonts w:ascii="Book Antiqua" w:hAnsi="Book Antiqua" w:cs="Arial"/>
              </w:rPr>
              <w:t>a</w:t>
            </w:r>
            <w:r w:rsidR="007725CB">
              <w:rPr>
                <w:rFonts w:ascii="Book Antiqua" w:hAnsi="Book Antiqua"/>
              </w:rPr>
              <w:t xml:space="preserve"> la figura 2: </w:t>
            </w:r>
          </w:p>
          <w:p w14:paraId="44C036D4" w14:textId="77777777" w:rsidR="007725CB" w:rsidRDefault="007725CB" w:rsidP="0088550A">
            <w:pPr>
              <w:jc w:val="both"/>
              <w:rPr>
                <w:rFonts w:ascii="Book Antiqua" w:hAnsi="Book Antiqua"/>
              </w:rPr>
            </w:pPr>
          </w:p>
          <w:p w14:paraId="26AA1675" w14:textId="7BD85D97" w:rsidR="0088550A" w:rsidRDefault="007725CB" w:rsidP="0088550A">
            <w:pPr>
              <w:jc w:val="both"/>
              <w:rPr>
                <w:rFonts w:ascii="Book Antiqua" w:hAnsi="Book Antiqua"/>
              </w:rPr>
            </w:pPr>
            <w:r w:rsidRPr="007725CB">
              <w:rPr>
                <w:rFonts w:ascii="Book Antiqua" w:hAnsi="Book Antiqua"/>
              </w:rPr>
              <w:t xml:space="preserve">Debe de quedar claro el concepto de Plan de recuperación ante desastres (DRP), porque en lo puesto en la figura se generaliza y parece describir una acción para todo el Poder Judicial, cuando la definición correcta es: ▪ Plan de Recuperación ante Desastres del Poder Judicial (DRP): permite documentar una estrategia estructurada y de fácil comprensión, que ayude al Poder Judicial a recuperarse de la forma más </w:t>
            </w:r>
            <w:r w:rsidRPr="007725CB">
              <w:rPr>
                <w:rFonts w:ascii="Book Antiqua" w:hAnsi="Book Antiqua"/>
              </w:rPr>
              <w:lastRenderedPageBreak/>
              <w:t>rápida y eficaz ante una crisis imprevista que interrumpa los sistemas de información y las operaciones institucionales críticas. Este plan incluye las estructuras establecidas, así como las pautas y procedimientos necesarios para reanudar la plataforma tecnológica crítica a nivel nacional, incluyendo sistemas de información, infraestructura de TI y redes informáticas a un nivel aceptable o esencial, en los lapsos de tiempo determinados por el Análisis de Impacto al Servicio del Poder Judicial.</w:t>
            </w:r>
          </w:p>
          <w:p w14:paraId="6B268564" w14:textId="42C9C5FC" w:rsidR="007725CB" w:rsidRPr="007725CB" w:rsidRDefault="007725CB" w:rsidP="0088550A">
            <w:pPr>
              <w:jc w:val="both"/>
              <w:rPr>
                <w:rFonts w:ascii="Book Antiqua" w:hAnsi="Book Antiqua" w:cs="Arial"/>
              </w:rPr>
            </w:pPr>
          </w:p>
        </w:tc>
        <w:tc>
          <w:tcPr>
            <w:tcW w:w="4536" w:type="dxa"/>
            <w:shd w:val="clear" w:color="auto" w:fill="auto"/>
          </w:tcPr>
          <w:p w14:paraId="3FD84510" w14:textId="39073AAB" w:rsidR="0088550A" w:rsidRPr="00501F92" w:rsidRDefault="003341FA" w:rsidP="00FD6697">
            <w:pPr>
              <w:jc w:val="both"/>
              <w:rPr>
                <w:rFonts w:ascii="Book Antiqua" w:hAnsi="Book Antiqua" w:cs="Arial"/>
                <w:bCs/>
              </w:rPr>
            </w:pPr>
            <w:r>
              <w:rPr>
                <w:rFonts w:ascii="Book Antiqua" w:hAnsi="Book Antiqua" w:cs="Arial"/>
                <w:bCs/>
              </w:rPr>
              <w:lastRenderedPageBreak/>
              <w:t>Se toma nota de la observación y se procede a ampliar el tema desarrollado en la figura N° 2</w:t>
            </w:r>
            <w:r w:rsidR="00C91415">
              <w:rPr>
                <w:rFonts w:ascii="Book Antiqua" w:hAnsi="Book Antiqua" w:cs="Arial"/>
                <w:bCs/>
              </w:rPr>
              <w:t>, del presente informe</w:t>
            </w:r>
            <w:r w:rsidR="00D923CF">
              <w:rPr>
                <w:rFonts w:ascii="Book Antiqua" w:hAnsi="Book Antiqua" w:cs="Arial"/>
                <w:bCs/>
              </w:rPr>
              <w:t xml:space="preserve">. </w:t>
            </w:r>
          </w:p>
        </w:tc>
      </w:tr>
      <w:tr w:rsidR="0088550A" w:rsidRPr="00E47FA6" w14:paraId="241CA218" w14:textId="77777777" w:rsidTr="0088550A">
        <w:trPr>
          <w:trHeight w:val="521"/>
          <w:jc w:val="center"/>
        </w:trPr>
        <w:tc>
          <w:tcPr>
            <w:tcW w:w="568" w:type="dxa"/>
          </w:tcPr>
          <w:p w14:paraId="7B4FD6C0" w14:textId="2BF38C2B" w:rsidR="0088550A" w:rsidRDefault="00EF3694" w:rsidP="00FD6697">
            <w:pPr>
              <w:tabs>
                <w:tab w:val="left" w:pos="360"/>
              </w:tabs>
              <w:rPr>
                <w:rFonts w:ascii="Book Antiqua" w:hAnsi="Book Antiqua" w:cs="Arial"/>
                <w:i/>
                <w:iCs/>
                <w:sz w:val="20"/>
                <w:szCs w:val="20"/>
              </w:rPr>
            </w:pPr>
            <w:r>
              <w:rPr>
                <w:rFonts w:ascii="Book Antiqua" w:hAnsi="Book Antiqua" w:cs="Arial"/>
                <w:i/>
                <w:iCs/>
                <w:sz w:val="20"/>
                <w:szCs w:val="20"/>
              </w:rPr>
              <w:t>4</w:t>
            </w:r>
          </w:p>
        </w:tc>
        <w:tc>
          <w:tcPr>
            <w:tcW w:w="5528" w:type="dxa"/>
            <w:shd w:val="clear" w:color="auto" w:fill="auto"/>
          </w:tcPr>
          <w:p w14:paraId="47F9697C" w14:textId="581D3148" w:rsidR="0088550A" w:rsidRDefault="008C481A" w:rsidP="0088550A">
            <w:pPr>
              <w:jc w:val="both"/>
              <w:rPr>
                <w:rFonts w:ascii="Book Antiqua" w:hAnsi="Book Antiqua" w:cs="Arial"/>
              </w:rPr>
            </w:pPr>
            <w:r w:rsidRPr="008C481A">
              <w:rPr>
                <w:rFonts w:ascii="Book Antiqua" w:hAnsi="Book Antiqua" w:cs="Arial"/>
              </w:rPr>
              <w:t xml:space="preserve">Haciendo referencia </w:t>
            </w:r>
            <w:r>
              <w:rPr>
                <w:rFonts w:ascii="Book Antiqua" w:hAnsi="Book Antiqua" w:cs="Arial"/>
              </w:rPr>
              <w:t xml:space="preserve">a </w:t>
            </w:r>
            <w:r w:rsidR="007725CB">
              <w:rPr>
                <w:rFonts w:ascii="Book Antiqua" w:hAnsi="Book Antiqua" w:cs="Arial"/>
              </w:rPr>
              <w:t xml:space="preserve">la figura 5: </w:t>
            </w:r>
          </w:p>
          <w:p w14:paraId="1F347B63" w14:textId="77777777" w:rsidR="007725CB" w:rsidRDefault="007725CB" w:rsidP="0088550A">
            <w:pPr>
              <w:jc w:val="both"/>
              <w:rPr>
                <w:rFonts w:ascii="Book Antiqua" w:hAnsi="Book Antiqua" w:cs="Arial"/>
              </w:rPr>
            </w:pPr>
          </w:p>
          <w:p w14:paraId="0E303BF6" w14:textId="41D301EA" w:rsidR="007725CB" w:rsidRPr="007725CB" w:rsidRDefault="007725CB" w:rsidP="0088550A">
            <w:pPr>
              <w:jc w:val="both"/>
              <w:rPr>
                <w:rFonts w:ascii="Book Antiqua" w:hAnsi="Book Antiqua"/>
              </w:rPr>
            </w:pPr>
            <w:r w:rsidRPr="007725CB">
              <w:rPr>
                <w:rFonts w:ascii="Book Antiqua" w:hAnsi="Book Antiqua"/>
              </w:rPr>
              <w:t>No se observa la participación asesora que se requiere del Equipo Interdisciplinario definido institucionalmente.</w:t>
            </w:r>
          </w:p>
          <w:p w14:paraId="40EE6C20" w14:textId="3B6E3691" w:rsidR="007725CB" w:rsidRPr="00501F92" w:rsidRDefault="007725CB" w:rsidP="0088550A">
            <w:pPr>
              <w:jc w:val="both"/>
              <w:rPr>
                <w:rFonts w:ascii="Book Antiqua" w:hAnsi="Book Antiqua" w:cs="Arial"/>
              </w:rPr>
            </w:pPr>
          </w:p>
        </w:tc>
        <w:tc>
          <w:tcPr>
            <w:tcW w:w="4536" w:type="dxa"/>
            <w:shd w:val="clear" w:color="auto" w:fill="auto"/>
          </w:tcPr>
          <w:p w14:paraId="24419D96" w14:textId="0B8F2E19" w:rsidR="0088550A" w:rsidRDefault="0041550B" w:rsidP="00FD6697">
            <w:pPr>
              <w:jc w:val="both"/>
              <w:rPr>
                <w:rFonts w:ascii="Book Antiqua" w:hAnsi="Book Antiqua" w:cs="Arial"/>
                <w:bCs/>
              </w:rPr>
            </w:pPr>
            <w:r>
              <w:rPr>
                <w:rFonts w:ascii="Book Antiqua" w:hAnsi="Book Antiqua" w:cs="Arial"/>
                <w:bCs/>
              </w:rPr>
              <w:t xml:space="preserve">Se toma nota de la observación y se procede a actualizar la figura 5, así como la descripción del mismo en la tabla de oficinas involucradas en el Sistema de Gestión de Continuidad del Servcicio. </w:t>
            </w:r>
          </w:p>
          <w:p w14:paraId="0EE83A78" w14:textId="3C144D00" w:rsidR="0041550B" w:rsidRDefault="0041550B" w:rsidP="00FD6697">
            <w:pPr>
              <w:jc w:val="both"/>
              <w:rPr>
                <w:rFonts w:ascii="Book Antiqua" w:hAnsi="Book Antiqua" w:cs="Arial"/>
                <w:bCs/>
              </w:rPr>
            </w:pPr>
            <w:r>
              <w:rPr>
                <w:rFonts w:ascii="Book Antiqua" w:hAnsi="Book Antiqua" w:cs="Arial"/>
                <w:bCs/>
              </w:rPr>
              <w:t xml:space="preserve">Se actualiza además la información del apartado 4.2.3: </w:t>
            </w:r>
            <w:r w:rsidRPr="0041550B">
              <w:rPr>
                <w:rFonts w:ascii="Book Antiqua" w:hAnsi="Book Antiqua" w:cs="Arial"/>
                <w:bCs/>
              </w:rPr>
              <w:t>Fases del SGCS y las dependencias involucradas</w:t>
            </w:r>
            <w:r>
              <w:rPr>
                <w:rFonts w:ascii="Book Antiqua" w:hAnsi="Book Antiqua" w:cs="Arial"/>
                <w:bCs/>
              </w:rPr>
              <w:t xml:space="preserve"> y figura 6</w:t>
            </w:r>
            <w:r w:rsidR="00C91415">
              <w:rPr>
                <w:rFonts w:ascii="Book Antiqua" w:hAnsi="Book Antiqua" w:cs="Arial"/>
                <w:bCs/>
              </w:rPr>
              <w:t xml:space="preserve">, del presente informe. </w:t>
            </w:r>
          </w:p>
          <w:p w14:paraId="32DF0EF8" w14:textId="77777777" w:rsidR="0041550B" w:rsidRDefault="0041550B" w:rsidP="00FD6697">
            <w:pPr>
              <w:jc w:val="both"/>
              <w:rPr>
                <w:rFonts w:ascii="Book Antiqua" w:hAnsi="Book Antiqua" w:cs="Arial"/>
                <w:bCs/>
              </w:rPr>
            </w:pPr>
          </w:p>
          <w:p w14:paraId="15B6E284" w14:textId="183B37F9" w:rsidR="0041550B" w:rsidRPr="00501F92" w:rsidRDefault="0041550B" w:rsidP="00FD6697">
            <w:pPr>
              <w:jc w:val="both"/>
              <w:rPr>
                <w:rFonts w:ascii="Book Antiqua" w:hAnsi="Book Antiqua" w:cs="Arial"/>
                <w:bCs/>
              </w:rPr>
            </w:pPr>
          </w:p>
        </w:tc>
      </w:tr>
      <w:tr w:rsidR="0088550A" w:rsidRPr="00E47FA6" w14:paraId="1200382D" w14:textId="77777777" w:rsidTr="0088550A">
        <w:trPr>
          <w:trHeight w:val="521"/>
          <w:jc w:val="center"/>
        </w:trPr>
        <w:tc>
          <w:tcPr>
            <w:tcW w:w="568" w:type="dxa"/>
          </w:tcPr>
          <w:p w14:paraId="30BD7C9B" w14:textId="395511CE" w:rsidR="0088550A" w:rsidRDefault="00EF3694" w:rsidP="00FD6697">
            <w:pPr>
              <w:tabs>
                <w:tab w:val="left" w:pos="360"/>
              </w:tabs>
              <w:rPr>
                <w:rFonts w:ascii="Book Antiqua" w:hAnsi="Book Antiqua" w:cs="Arial"/>
                <w:i/>
                <w:iCs/>
                <w:sz w:val="20"/>
                <w:szCs w:val="20"/>
              </w:rPr>
            </w:pPr>
            <w:r>
              <w:rPr>
                <w:rFonts w:ascii="Book Antiqua" w:hAnsi="Book Antiqua" w:cs="Arial"/>
                <w:i/>
                <w:iCs/>
                <w:sz w:val="20"/>
                <w:szCs w:val="20"/>
              </w:rPr>
              <w:t>5</w:t>
            </w:r>
          </w:p>
        </w:tc>
        <w:tc>
          <w:tcPr>
            <w:tcW w:w="5528" w:type="dxa"/>
            <w:shd w:val="clear" w:color="auto" w:fill="auto"/>
          </w:tcPr>
          <w:p w14:paraId="690F6AA6" w14:textId="36821AD4" w:rsidR="0088550A" w:rsidRPr="004D3704" w:rsidRDefault="004D3704" w:rsidP="0088550A">
            <w:pPr>
              <w:jc w:val="both"/>
              <w:rPr>
                <w:rFonts w:ascii="Book Antiqua" w:hAnsi="Book Antiqua"/>
                <w:b/>
                <w:bCs/>
              </w:rPr>
            </w:pPr>
            <w:r w:rsidRPr="004D3704">
              <w:rPr>
                <w:rFonts w:ascii="Book Antiqua" w:hAnsi="Book Antiqua" w:cs="Arial"/>
              </w:rPr>
              <w:t>Haciendo referencia al apartado:</w:t>
            </w:r>
            <w:r w:rsidR="00615498" w:rsidRPr="004D3704">
              <w:rPr>
                <w:rFonts w:ascii="Book Antiqua" w:hAnsi="Book Antiqua" w:cs="Arial"/>
              </w:rPr>
              <w:t xml:space="preserve"> </w:t>
            </w:r>
            <w:r w:rsidR="00615498" w:rsidRPr="004D3704">
              <w:rPr>
                <w:rFonts w:ascii="Book Antiqua" w:hAnsi="Book Antiqua"/>
                <w:b/>
                <w:bCs/>
              </w:rPr>
              <w:t>El Comité Técnico de Continuidad del Servicio (CTCSPJ):</w:t>
            </w:r>
          </w:p>
          <w:p w14:paraId="15317767" w14:textId="25BE59B3" w:rsidR="00615498" w:rsidRPr="004D3704" w:rsidRDefault="00615498" w:rsidP="0088550A">
            <w:pPr>
              <w:jc w:val="both"/>
              <w:rPr>
                <w:rFonts w:ascii="Book Antiqua" w:hAnsi="Book Antiqua"/>
                <w:b/>
                <w:bCs/>
              </w:rPr>
            </w:pPr>
          </w:p>
          <w:p w14:paraId="1283F31C" w14:textId="5547C4C4" w:rsidR="00615498" w:rsidRPr="004D3704" w:rsidRDefault="00615498" w:rsidP="0088550A">
            <w:pPr>
              <w:jc w:val="both"/>
              <w:rPr>
                <w:rFonts w:ascii="Book Antiqua" w:hAnsi="Book Antiqua"/>
              </w:rPr>
            </w:pPr>
            <w:r w:rsidRPr="004D3704">
              <w:rPr>
                <w:rFonts w:ascii="Book Antiqua" w:hAnsi="Book Antiqua"/>
              </w:rPr>
              <w:t>Solo para que sirva a la valoración, debería indicarse que sucede con la Comisión de Emergencias que se encuentra formalmente establecida a través de acuerdos institucionales.</w:t>
            </w:r>
          </w:p>
          <w:p w14:paraId="706212CF" w14:textId="0F7B4E0E" w:rsidR="00615498" w:rsidRPr="00501F92" w:rsidRDefault="00615498" w:rsidP="0088550A">
            <w:pPr>
              <w:jc w:val="both"/>
              <w:rPr>
                <w:rFonts w:ascii="Book Antiqua" w:hAnsi="Book Antiqua" w:cs="Arial"/>
              </w:rPr>
            </w:pPr>
          </w:p>
        </w:tc>
        <w:tc>
          <w:tcPr>
            <w:tcW w:w="4536" w:type="dxa"/>
            <w:shd w:val="clear" w:color="auto" w:fill="auto"/>
          </w:tcPr>
          <w:p w14:paraId="6A97AD34" w14:textId="68634719" w:rsidR="0088550A" w:rsidRDefault="003F1F89" w:rsidP="00FD6697">
            <w:pPr>
              <w:jc w:val="both"/>
              <w:rPr>
                <w:rFonts w:ascii="Book Antiqua" w:hAnsi="Book Antiqua" w:cs="Arial"/>
                <w:bCs/>
              </w:rPr>
            </w:pPr>
            <w:r>
              <w:rPr>
                <w:rFonts w:ascii="Book Antiqua" w:hAnsi="Book Antiqua" w:cs="Arial"/>
                <w:bCs/>
              </w:rPr>
              <w:t>Si bien en un inicio se valoró la posibilidad de que la Comisión Institucional de Emergencias del Poder Judicial  formara parte del SGCS, posteriormente se dejó de lado y se propuso la conformación del CTCSPJ</w:t>
            </w:r>
            <w:r w:rsidR="00262A36">
              <w:rPr>
                <w:rFonts w:ascii="Book Antiqua" w:hAnsi="Book Antiqua" w:cs="Arial"/>
                <w:bCs/>
              </w:rPr>
              <w:t xml:space="preserve"> conforme se analizó con en la reunión de directores</w:t>
            </w:r>
            <w:r>
              <w:rPr>
                <w:rFonts w:ascii="Book Antiqua" w:hAnsi="Book Antiqua" w:cs="Arial"/>
                <w:bCs/>
              </w:rPr>
              <w:t xml:space="preserve">, para evitar la saturación y burocratización de las decisiones urgentes </w:t>
            </w:r>
            <w:r w:rsidR="00303FDF">
              <w:rPr>
                <w:rFonts w:ascii="Book Antiqua" w:hAnsi="Book Antiqua" w:cs="Arial"/>
                <w:bCs/>
              </w:rPr>
              <w:t>que podrían requerirse para la atención oportuna de los eventos que se presenten</w:t>
            </w:r>
            <w:r w:rsidR="00262A36">
              <w:rPr>
                <w:rFonts w:ascii="Book Antiqua" w:hAnsi="Book Antiqua" w:cs="Arial"/>
                <w:bCs/>
              </w:rPr>
              <w:t>, ya que este Comité es técnico, si hubiensen emergencias nacionales o de gran embergadura e impacto nacional, los temas se siguen tratando en la Comisión de Emergencias tal cual se realiza el día de hoy</w:t>
            </w:r>
          </w:p>
          <w:p w14:paraId="11CEE523" w14:textId="39B85018" w:rsidR="00303FDF" w:rsidRDefault="00303FDF" w:rsidP="00FD6697">
            <w:pPr>
              <w:jc w:val="both"/>
              <w:rPr>
                <w:rFonts w:ascii="Book Antiqua" w:hAnsi="Book Antiqua" w:cs="Arial"/>
                <w:bCs/>
              </w:rPr>
            </w:pPr>
            <w:r>
              <w:rPr>
                <w:rFonts w:ascii="Book Antiqua" w:hAnsi="Book Antiqua" w:cs="Arial"/>
                <w:bCs/>
              </w:rPr>
              <w:t>Lo anterior no limita que las instancias descisoras opten por encomendarle esas labores</w:t>
            </w:r>
            <w:r w:rsidR="00EF4651">
              <w:rPr>
                <w:rFonts w:ascii="Book Antiqua" w:hAnsi="Book Antiqua" w:cs="Arial"/>
                <w:bCs/>
              </w:rPr>
              <w:t xml:space="preserve"> por completo</w:t>
            </w:r>
            <w:r>
              <w:rPr>
                <w:rFonts w:ascii="Book Antiqua" w:hAnsi="Book Antiqua" w:cs="Arial"/>
                <w:bCs/>
              </w:rPr>
              <w:t xml:space="preserve"> a la Comisión Institucional de Emergencias del Poder </w:t>
            </w:r>
            <w:r>
              <w:rPr>
                <w:rFonts w:ascii="Book Antiqua" w:hAnsi="Book Antiqua" w:cs="Arial"/>
                <w:bCs/>
              </w:rPr>
              <w:lastRenderedPageBreak/>
              <w:t xml:space="preserve">Judicial o bien cualquier otra dependencia que estimen adecuada. </w:t>
            </w:r>
          </w:p>
          <w:p w14:paraId="0097CB67" w14:textId="5A62E1F8" w:rsidR="000847E8" w:rsidRDefault="000847E8" w:rsidP="00FD6697">
            <w:pPr>
              <w:jc w:val="both"/>
              <w:rPr>
                <w:rFonts w:ascii="Book Antiqua" w:hAnsi="Book Antiqua" w:cs="Arial"/>
                <w:bCs/>
              </w:rPr>
            </w:pPr>
          </w:p>
          <w:p w14:paraId="1E83BFBD" w14:textId="47F90763" w:rsidR="000847E8" w:rsidRDefault="000847E8" w:rsidP="00FD6697">
            <w:pPr>
              <w:jc w:val="both"/>
              <w:rPr>
                <w:rFonts w:ascii="Book Antiqua" w:hAnsi="Book Antiqua" w:cs="Arial"/>
                <w:bCs/>
              </w:rPr>
            </w:pPr>
            <w:r>
              <w:rPr>
                <w:rFonts w:ascii="Book Antiqua" w:hAnsi="Book Antiqua" w:cs="Arial"/>
                <w:bCs/>
              </w:rPr>
              <w:t>Por tanto se mantiene lo indicado en la recomendación 9.6.</w:t>
            </w:r>
          </w:p>
          <w:p w14:paraId="7D787A7E" w14:textId="4E865099" w:rsidR="00303FDF" w:rsidRPr="00501F92" w:rsidRDefault="00303FDF" w:rsidP="00FD6697">
            <w:pPr>
              <w:jc w:val="both"/>
              <w:rPr>
                <w:rFonts w:ascii="Book Antiqua" w:hAnsi="Book Antiqua" w:cs="Arial"/>
                <w:bCs/>
              </w:rPr>
            </w:pPr>
          </w:p>
        </w:tc>
      </w:tr>
      <w:tr w:rsidR="0088550A" w:rsidRPr="00E47FA6" w14:paraId="4A23C0AA" w14:textId="77777777" w:rsidTr="0088550A">
        <w:trPr>
          <w:trHeight w:val="521"/>
          <w:jc w:val="center"/>
        </w:trPr>
        <w:tc>
          <w:tcPr>
            <w:tcW w:w="568" w:type="dxa"/>
          </w:tcPr>
          <w:p w14:paraId="2D77C854" w14:textId="0F98F0EB" w:rsidR="0088550A" w:rsidRDefault="00EF3694"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6</w:t>
            </w:r>
          </w:p>
        </w:tc>
        <w:tc>
          <w:tcPr>
            <w:tcW w:w="5528" w:type="dxa"/>
            <w:shd w:val="clear" w:color="auto" w:fill="auto"/>
          </w:tcPr>
          <w:p w14:paraId="0D8AF01D" w14:textId="63C4FBC3" w:rsidR="0088550A" w:rsidRPr="000543FE" w:rsidRDefault="00CA32AB" w:rsidP="000543FE">
            <w:pPr>
              <w:jc w:val="both"/>
              <w:rPr>
                <w:rFonts w:ascii="Book Antiqua" w:hAnsi="Book Antiqua" w:cs="Arial"/>
                <w:b/>
                <w:bCs/>
              </w:rPr>
            </w:pPr>
            <w:r w:rsidRPr="008C481A">
              <w:rPr>
                <w:rFonts w:ascii="Book Antiqua" w:hAnsi="Book Antiqua" w:cs="Arial"/>
              </w:rPr>
              <w:t>Haciendo referencia al apartado</w:t>
            </w:r>
            <w:r>
              <w:rPr>
                <w:rFonts w:ascii="Book Antiqua" w:hAnsi="Book Antiqua" w:cs="Arial"/>
              </w:rPr>
              <w:t xml:space="preserve"> de</w:t>
            </w:r>
            <w:r w:rsidR="002D4EBA" w:rsidRPr="000543FE">
              <w:rPr>
                <w:rFonts w:ascii="Book Antiqua" w:hAnsi="Book Antiqua" w:cs="Arial"/>
              </w:rPr>
              <w:t xml:space="preserve"> la </w:t>
            </w:r>
            <w:r w:rsidR="002D4EBA" w:rsidRPr="000543FE">
              <w:rPr>
                <w:rFonts w:ascii="Book Antiqua" w:hAnsi="Book Antiqua" w:cs="Arial"/>
                <w:b/>
                <w:bCs/>
              </w:rPr>
              <w:t>Dirección de Tecnología de Información y Comunicaciones</w:t>
            </w:r>
          </w:p>
          <w:p w14:paraId="3B6A267D" w14:textId="7A204756" w:rsidR="00FC42F2" w:rsidRPr="000543FE" w:rsidRDefault="00FC42F2" w:rsidP="000543FE">
            <w:pPr>
              <w:jc w:val="both"/>
              <w:rPr>
                <w:rFonts w:ascii="Book Antiqua" w:hAnsi="Book Antiqua" w:cs="Arial"/>
              </w:rPr>
            </w:pPr>
          </w:p>
          <w:p w14:paraId="435DB32A" w14:textId="18E3315C" w:rsidR="002D4EBA" w:rsidRPr="000543FE" w:rsidRDefault="002D4EBA" w:rsidP="000543FE">
            <w:pPr>
              <w:jc w:val="both"/>
              <w:rPr>
                <w:rFonts w:ascii="Book Antiqua" w:hAnsi="Book Antiqua"/>
              </w:rPr>
            </w:pPr>
            <w:r w:rsidRPr="000543FE">
              <w:rPr>
                <w:rFonts w:ascii="Book Antiqua" w:hAnsi="Book Antiqua"/>
              </w:rPr>
              <w:t>El informe 671-PLA</w:t>
            </w:r>
            <w:r w:rsidR="000543FE">
              <w:rPr>
                <w:rFonts w:ascii="Book Antiqua" w:hAnsi="Book Antiqua"/>
              </w:rPr>
              <w:t>-</w:t>
            </w:r>
            <w:r w:rsidRPr="000543FE">
              <w:rPr>
                <w:rFonts w:ascii="Book Antiqua" w:hAnsi="Book Antiqua"/>
              </w:rPr>
              <w:t>2018, no crea una estructura ni asigna personal en los términos descritos a la gestión de continuidad y riesgos. Literalmente el informe indica:</w:t>
            </w:r>
          </w:p>
          <w:p w14:paraId="6DF0D009" w14:textId="4A69D5C4" w:rsidR="002D4EBA" w:rsidRPr="000543FE" w:rsidRDefault="002D4EBA" w:rsidP="000543FE">
            <w:pPr>
              <w:jc w:val="both"/>
              <w:rPr>
                <w:rFonts w:ascii="Book Antiqua" w:hAnsi="Book Antiqua"/>
              </w:rPr>
            </w:pPr>
          </w:p>
          <w:p w14:paraId="262B80A2" w14:textId="0D59D191" w:rsidR="005B3BD1" w:rsidRPr="000543FE" w:rsidRDefault="002D4EBA" w:rsidP="000543FE">
            <w:pPr>
              <w:pStyle w:val="Prrafodelista"/>
              <w:numPr>
                <w:ilvl w:val="0"/>
                <w:numId w:val="27"/>
              </w:numPr>
              <w:jc w:val="both"/>
              <w:rPr>
                <w:rFonts w:ascii="Book Antiqua" w:hAnsi="Book Antiqua"/>
              </w:rPr>
            </w:pPr>
            <w:r w:rsidRPr="000543FE">
              <w:rPr>
                <w:rFonts w:ascii="Book Antiqua" w:hAnsi="Book Antiqua"/>
              </w:rPr>
              <w:t xml:space="preserve">Subproceso de Normas y Estándares TI: </w:t>
            </w:r>
          </w:p>
          <w:p w14:paraId="6B5A55FC" w14:textId="77777777" w:rsidR="005B3BD1" w:rsidRPr="000543FE" w:rsidRDefault="005B3BD1" w:rsidP="000543FE">
            <w:pPr>
              <w:jc w:val="both"/>
              <w:rPr>
                <w:rFonts w:ascii="Book Antiqua" w:hAnsi="Book Antiqua"/>
              </w:rPr>
            </w:pPr>
          </w:p>
          <w:p w14:paraId="593A9AA4" w14:textId="57DA4372" w:rsidR="002D4EBA" w:rsidRPr="000543FE" w:rsidRDefault="002D4EBA" w:rsidP="000543FE">
            <w:pPr>
              <w:jc w:val="both"/>
              <w:rPr>
                <w:rFonts w:ascii="Book Antiqua" w:hAnsi="Book Antiqua"/>
              </w:rPr>
            </w:pPr>
            <w:r w:rsidRPr="000543FE">
              <w:rPr>
                <w:rFonts w:ascii="Book Antiqua" w:hAnsi="Book Antiqua"/>
              </w:rPr>
              <w:t xml:space="preserve">Este subproceso tiene una relación jerárquica con el Proceso de Sistemas, pero es del caso hacer la observación que tendrá una relación de autoridad funcional, es decir de mando especializado con el Macroproceso de Tecnología de la Información; </w:t>
            </w:r>
            <w:r w:rsidRPr="000543FE">
              <w:rPr>
                <w:rFonts w:ascii="Book Antiqua" w:hAnsi="Book Antiqua"/>
                <w:b/>
                <w:bCs/>
              </w:rPr>
              <w:t xml:space="preserve">que como parte de su función principal es definir las normas y estándares por los </w:t>
            </w:r>
            <w:r w:rsidR="005B3BD1" w:rsidRPr="000543FE">
              <w:rPr>
                <w:rFonts w:ascii="Book Antiqua" w:hAnsi="Book Antiqua"/>
                <w:b/>
                <w:bCs/>
              </w:rPr>
              <w:t>cuales debe desarrollarse una efectiva administración de los servicios tecnológicos. Este subproceso fungirá como una instancia asesora de la Dirección, quien aprueba las normas y estándares de TI, por las que se deberá regir la Dirección de Tecnología de la Información.</w:t>
            </w:r>
            <w:r w:rsidR="005B3BD1" w:rsidRPr="000543FE">
              <w:rPr>
                <w:rFonts w:ascii="Book Antiqua" w:hAnsi="Book Antiqua"/>
              </w:rPr>
              <w:t xml:space="preserve"> Y en materia administrativa estará subordinada a la Jefatura del Proceso de Sistemas.</w:t>
            </w:r>
          </w:p>
          <w:p w14:paraId="4C1E919F" w14:textId="03A1A221" w:rsidR="005B3BD1" w:rsidRPr="000543FE" w:rsidRDefault="005B3BD1" w:rsidP="000543FE">
            <w:pPr>
              <w:jc w:val="both"/>
              <w:rPr>
                <w:rFonts w:ascii="Book Antiqua" w:hAnsi="Book Antiqua" w:cs="Arial"/>
              </w:rPr>
            </w:pPr>
          </w:p>
          <w:p w14:paraId="6AD58FF2" w14:textId="2D064B83" w:rsidR="005B3BD1" w:rsidRPr="000543FE" w:rsidRDefault="005B3BD1" w:rsidP="000543FE">
            <w:pPr>
              <w:jc w:val="both"/>
              <w:rPr>
                <w:rFonts w:ascii="Book Antiqua" w:hAnsi="Book Antiqua"/>
              </w:rPr>
            </w:pPr>
            <w:r w:rsidRPr="000543FE">
              <w:rPr>
                <w:rFonts w:ascii="Book Antiqua" w:hAnsi="Book Antiqua"/>
              </w:rPr>
              <w:t>Al formalizarse este subproceso dentro de la estructura de la Dirección, se propone que se deberá evaluar la cantidad de recursos humanos asignados en este informe, para determinar si los recursos asignados son suficientes acorde a las funciones que realiza, o por el contrario si es necesario adicionar o reasignar recursos.</w:t>
            </w:r>
          </w:p>
          <w:p w14:paraId="658BA260" w14:textId="38E12926" w:rsidR="005B3BD1" w:rsidRPr="000543FE" w:rsidRDefault="005B3BD1" w:rsidP="000543FE">
            <w:pPr>
              <w:jc w:val="both"/>
              <w:rPr>
                <w:rFonts w:ascii="Book Antiqua" w:hAnsi="Book Antiqua" w:cs="Arial"/>
              </w:rPr>
            </w:pPr>
          </w:p>
          <w:p w14:paraId="30F45C57" w14:textId="73E78A41" w:rsidR="005B3BD1" w:rsidRPr="000543FE" w:rsidRDefault="005B3BD1" w:rsidP="000543FE">
            <w:pPr>
              <w:jc w:val="both"/>
              <w:rPr>
                <w:rFonts w:ascii="Book Antiqua" w:hAnsi="Book Antiqua"/>
              </w:rPr>
            </w:pPr>
            <w:r w:rsidRPr="000543FE">
              <w:rPr>
                <w:rFonts w:ascii="Book Antiqua" w:hAnsi="Book Antiqua"/>
              </w:rPr>
              <w:t xml:space="preserve">Función Principal: Asegurar el alineamiento estratégico de la Dirección de Tecnología de la información al Plan Estratégico Institucional (PEI), </w:t>
            </w:r>
            <w:r w:rsidRPr="000543FE">
              <w:rPr>
                <w:rFonts w:ascii="Book Antiqua" w:hAnsi="Book Antiqua"/>
              </w:rPr>
              <w:lastRenderedPageBreak/>
              <w:t>asegurando la implementación y cumplimiento de estándares y normas que son requeridas para una administración efectiva de los servicios de TI.</w:t>
            </w:r>
          </w:p>
          <w:p w14:paraId="14AFDFBE" w14:textId="3A2746E1" w:rsidR="005B3BD1" w:rsidRPr="000543FE" w:rsidRDefault="005B3BD1" w:rsidP="000543FE">
            <w:pPr>
              <w:jc w:val="both"/>
              <w:rPr>
                <w:rFonts w:ascii="Book Antiqua" w:hAnsi="Book Antiqua" w:cs="Arial"/>
              </w:rPr>
            </w:pPr>
          </w:p>
          <w:p w14:paraId="50F83CE8" w14:textId="5E4572F6" w:rsidR="005B3BD1" w:rsidRPr="000543FE" w:rsidRDefault="005B3BD1" w:rsidP="000543FE">
            <w:pPr>
              <w:jc w:val="both"/>
              <w:rPr>
                <w:rFonts w:ascii="Book Antiqua" w:hAnsi="Book Antiqua"/>
              </w:rPr>
            </w:pPr>
            <w:r w:rsidRPr="000543FE">
              <w:rPr>
                <w:rFonts w:ascii="Book Antiqua" w:hAnsi="Book Antiqua"/>
              </w:rPr>
              <w:t xml:space="preserve">Funciones generales del Subproceso: </w:t>
            </w:r>
          </w:p>
          <w:p w14:paraId="295829AD" w14:textId="77777777" w:rsidR="005B3BD1" w:rsidRPr="000543FE" w:rsidRDefault="005B3BD1" w:rsidP="000543FE">
            <w:pPr>
              <w:jc w:val="both"/>
              <w:rPr>
                <w:rFonts w:ascii="Book Antiqua" w:hAnsi="Book Antiqua"/>
              </w:rPr>
            </w:pPr>
          </w:p>
          <w:p w14:paraId="7BA419E8" w14:textId="6EC32F3D" w:rsidR="005B3BD1" w:rsidRPr="000543FE" w:rsidRDefault="005B3BD1" w:rsidP="000543FE">
            <w:pPr>
              <w:jc w:val="both"/>
              <w:rPr>
                <w:rFonts w:ascii="Book Antiqua" w:hAnsi="Book Antiqua"/>
              </w:rPr>
            </w:pPr>
            <w:r w:rsidRPr="000543FE">
              <w:rPr>
                <w:rFonts w:ascii="Book Antiqua" w:hAnsi="Book Antiqua"/>
              </w:rPr>
              <w:t xml:space="preserve">• Labores relacionadas con la gestión de proyectos transversales a toda la DTI. </w:t>
            </w:r>
          </w:p>
          <w:p w14:paraId="37E8B4D6" w14:textId="77777777" w:rsidR="005B3BD1" w:rsidRPr="000543FE" w:rsidRDefault="005B3BD1" w:rsidP="000543FE">
            <w:pPr>
              <w:jc w:val="both"/>
              <w:rPr>
                <w:rFonts w:ascii="Book Antiqua" w:hAnsi="Book Antiqua"/>
              </w:rPr>
            </w:pPr>
            <w:r w:rsidRPr="000543FE">
              <w:rPr>
                <w:rFonts w:ascii="Book Antiqua" w:hAnsi="Book Antiqua"/>
              </w:rPr>
              <w:t>• Marcos estándares y mejores prácticas: COBIT, ITIL, ISO 27000, ISO 31000, ISO 38500, ISO 20000, PMBOK, PRINCE2.</w:t>
            </w:r>
          </w:p>
          <w:p w14:paraId="7991F078" w14:textId="77777777" w:rsidR="005B3BD1" w:rsidRPr="000543FE" w:rsidRDefault="005B3BD1" w:rsidP="000543FE">
            <w:pPr>
              <w:jc w:val="both"/>
              <w:rPr>
                <w:rFonts w:ascii="Book Antiqua" w:hAnsi="Book Antiqua"/>
              </w:rPr>
            </w:pPr>
          </w:p>
          <w:p w14:paraId="592A7E21" w14:textId="77777777" w:rsidR="005B3BD1" w:rsidRPr="000543FE" w:rsidRDefault="005B3BD1" w:rsidP="000543FE">
            <w:pPr>
              <w:jc w:val="both"/>
              <w:rPr>
                <w:rFonts w:ascii="Book Antiqua" w:hAnsi="Book Antiqua"/>
              </w:rPr>
            </w:pPr>
            <w:r w:rsidRPr="000543FE">
              <w:rPr>
                <w:rFonts w:ascii="Book Antiqua" w:hAnsi="Book Antiqua"/>
              </w:rPr>
              <w:t xml:space="preserve">• Verificación y cumplimiento. Para dar seguimiento a informes de Auditoría, acuerdos de Consejo Superior, Corte Plena, Contraloría General de la República, SUPEN, entre otros. </w:t>
            </w:r>
          </w:p>
          <w:p w14:paraId="7CC2CEA9" w14:textId="77777777" w:rsidR="005B3BD1" w:rsidRPr="000543FE" w:rsidRDefault="005B3BD1" w:rsidP="000543FE">
            <w:pPr>
              <w:jc w:val="both"/>
              <w:rPr>
                <w:rFonts w:ascii="Book Antiqua" w:hAnsi="Book Antiqua"/>
              </w:rPr>
            </w:pPr>
            <w:r w:rsidRPr="000543FE">
              <w:rPr>
                <w:rFonts w:ascii="Book Antiqua" w:hAnsi="Book Antiqua"/>
              </w:rPr>
              <w:t xml:space="preserve">• Alineamiento estratégico de la DTI al Plan Estratégico Institucional. </w:t>
            </w:r>
          </w:p>
          <w:p w14:paraId="0FD6EAD3" w14:textId="1D595122" w:rsidR="005B3BD1" w:rsidRPr="000543FE" w:rsidRDefault="005B3BD1" w:rsidP="000543FE">
            <w:pPr>
              <w:jc w:val="both"/>
              <w:rPr>
                <w:rFonts w:ascii="Book Antiqua" w:hAnsi="Book Antiqua"/>
                <w:b/>
                <w:bCs/>
              </w:rPr>
            </w:pPr>
            <w:r w:rsidRPr="000543FE">
              <w:rPr>
                <w:rFonts w:ascii="Book Antiqua" w:hAnsi="Book Antiqua"/>
              </w:rPr>
              <w:t xml:space="preserve">• Gestión de Continuidad y Riesgos, </w:t>
            </w:r>
            <w:r w:rsidRPr="000543FE">
              <w:rPr>
                <w:rFonts w:ascii="Book Antiqua" w:hAnsi="Book Antiqua"/>
                <w:b/>
                <w:bCs/>
              </w:rPr>
              <w:t>que consiste en establecer los estándares para asegurar la continuidad</w:t>
            </w:r>
            <w:r w:rsidR="00691934" w:rsidRPr="000543FE">
              <w:rPr>
                <w:rFonts w:ascii="Book Antiqua" w:hAnsi="Book Antiqua"/>
              </w:rPr>
              <w:t xml:space="preserve"> </w:t>
            </w:r>
            <w:r w:rsidR="00691934" w:rsidRPr="000543FE">
              <w:rPr>
                <w:rFonts w:ascii="Book Antiqua" w:hAnsi="Book Antiqua"/>
                <w:b/>
                <w:bCs/>
              </w:rPr>
              <w:t>de los servicios, así como los estándares para identificar los riesgos a nivel de gestión, operaciones, infraestructura , seguridad y recursos humanos.</w:t>
            </w:r>
          </w:p>
          <w:p w14:paraId="74D17672" w14:textId="77777777" w:rsidR="00280EAD" w:rsidRDefault="00280EAD" w:rsidP="00280EAD">
            <w:pPr>
              <w:jc w:val="both"/>
              <w:rPr>
                <w:rFonts w:ascii="Book Antiqua" w:hAnsi="Book Antiqua"/>
              </w:rPr>
            </w:pPr>
          </w:p>
          <w:p w14:paraId="62B4EF51" w14:textId="4F4713DA" w:rsidR="000543FE" w:rsidRPr="00280EAD" w:rsidRDefault="000543FE" w:rsidP="00280EAD">
            <w:pPr>
              <w:jc w:val="both"/>
              <w:rPr>
                <w:rFonts w:ascii="Book Antiqua" w:hAnsi="Book Antiqua" w:cs="Arial"/>
                <w:b/>
                <w:bCs/>
              </w:rPr>
            </w:pPr>
            <w:r w:rsidRPr="00280EAD">
              <w:rPr>
                <w:rFonts w:ascii="Book Antiqua" w:hAnsi="Book Antiqua"/>
              </w:rPr>
              <w:t xml:space="preserve">Entre otras labores propias relacionadas con el objetivo </w:t>
            </w:r>
          </w:p>
          <w:p w14:paraId="10D72749" w14:textId="66209831" w:rsidR="00691934" w:rsidRPr="000543FE" w:rsidRDefault="000543FE" w:rsidP="000543FE">
            <w:pPr>
              <w:jc w:val="both"/>
              <w:rPr>
                <w:rFonts w:ascii="Book Antiqua" w:hAnsi="Book Antiqua"/>
              </w:rPr>
            </w:pPr>
            <w:r w:rsidRPr="000543FE">
              <w:rPr>
                <w:rFonts w:ascii="Book Antiqua" w:hAnsi="Book Antiqua"/>
              </w:rPr>
              <w:t xml:space="preserve">principal de este Subproceso. Obsérvese que la función principal es contribuir con la definición de normas, estándares y otros elementos que le permitan a la DTIC gestionarse, pero no se asigna personal específico a las labores de gestión. Ahora bien, el informe y la redacción propuesta en el 261- PLA-OI-2022, le está trasladando a esta oficina una responsabilidad más, cual es el apoyo en la ejecución de planes, cuando lo que le corresponde es la asesoría en la adopción de mejores prácticas. De igual forma, el informe 671-PLA-2018 en la página 187 indica: “Al formalizarse este subproceso dentro de la estructura de la Dirección, se propone que se deberá evaluar la cantidad de recursos humanos asignados en este informe, para determinar si los recursos asignados son suficientes acorde a las </w:t>
            </w:r>
            <w:r w:rsidRPr="000543FE">
              <w:rPr>
                <w:rFonts w:ascii="Book Antiqua" w:hAnsi="Book Antiqua"/>
              </w:rPr>
              <w:lastRenderedPageBreak/>
              <w:t xml:space="preserve">funciones que realiza, o por el contrario si es necesario adicionar o reasignar recursos.” </w:t>
            </w:r>
          </w:p>
          <w:p w14:paraId="0B7B82BF" w14:textId="77777777" w:rsidR="000543FE" w:rsidRPr="000543FE" w:rsidRDefault="000543FE" w:rsidP="000543FE">
            <w:pPr>
              <w:jc w:val="both"/>
              <w:rPr>
                <w:rFonts w:ascii="Book Antiqua" w:hAnsi="Book Antiqua" w:cs="Arial"/>
                <w:b/>
                <w:bCs/>
              </w:rPr>
            </w:pPr>
          </w:p>
          <w:p w14:paraId="07DC7C68" w14:textId="7919C428" w:rsidR="005B3BD1" w:rsidRPr="000543FE" w:rsidRDefault="000543FE" w:rsidP="000543FE">
            <w:pPr>
              <w:jc w:val="both"/>
              <w:rPr>
                <w:rFonts w:ascii="Book Antiqua" w:hAnsi="Book Antiqua" w:cs="Arial"/>
              </w:rPr>
            </w:pPr>
            <w:r w:rsidRPr="000543FE">
              <w:rPr>
                <w:rFonts w:ascii="Book Antiqua" w:hAnsi="Book Antiqua"/>
              </w:rPr>
              <w:t xml:space="preserve">De esta forma, se debe eliminar la redacción propuesta y sustituirla por una que indique que la Dirección de Tecnología (como un todo) gestionará lo correspondiente al Plan de Recuperación ante Desastres y lo mantendrá alineado al Plan de Continuidad y al BIA institucional. </w:t>
            </w:r>
            <w:r w:rsidRPr="007477A0">
              <w:rPr>
                <w:rFonts w:ascii="Book Antiqua" w:hAnsi="Book Antiqua"/>
              </w:rPr>
              <w:t>Incluso, sería recomendable valorar la dotación de un permiso para la Dirección de Tecnología para que en 3 meses realice el traslado del conocimiento sobre los entregables del proyecto sin que impacte de forma negativa la operación dentro de TI.</w:t>
            </w:r>
          </w:p>
          <w:p w14:paraId="674CF7E9" w14:textId="262A2F6D" w:rsidR="00FC42F2" w:rsidRPr="000543FE" w:rsidRDefault="00FC42F2" w:rsidP="000543FE">
            <w:pPr>
              <w:jc w:val="both"/>
              <w:rPr>
                <w:rFonts w:ascii="Book Antiqua" w:hAnsi="Book Antiqua" w:cs="Arial"/>
              </w:rPr>
            </w:pPr>
          </w:p>
        </w:tc>
        <w:tc>
          <w:tcPr>
            <w:tcW w:w="4536" w:type="dxa"/>
            <w:shd w:val="clear" w:color="auto" w:fill="auto"/>
          </w:tcPr>
          <w:p w14:paraId="73B93EE3" w14:textId="1F78BC98" w:rsidR="00915FA3" w:rsidRDefault="009860A2" w:rsidP="00C93125">
            <w:pPr>
              <w:jc w:val="both"/>
              <w:rPr>
                <w:rFonts w:ascii="Book Antiqua" w:hAnsi="Book Antiqua"/>
              </w:rPr>
            </w:pPr>
            <w:r w:rsidRPr="0001408B">
              <w:rPr>
                <w:rFonts w:ascii="Book Antiqua" w:hAnsi="Book Antiqua" w:cs="Arial"/>
                <w:bCs/>
              </w:rPr>
              <w:lastRenderedPageBreak/>
              <w:t>Se toma nota y se actualiza el contenido del informe</w:t>
            </w:r>
            <w:r w:rsidR="00C93125">
              <w:rPr>
                <w:rFonts w:ascii="Book Antiqua" w:hAnsi="Book Antiqua" w:cs="Arial"/>
                <w:bCs/>
              </w:rPr>
              <w:t>,</w:t>
            </w:r>
            <w:r w:rsidRPr="0001408B">
              <w:rPr>
                <w:rFonts w:ascii="Book Antiqua" w:hAnsi="Book Antiqua" w:cs="Arial"/>
                <w:bCs/>
              </w:rPr>
              <w:t xml:space="preserve"> </w:t>
            </w:r>
            <w:r w:rsidR="0001408B" w:rsidRPr="0001408B">
              <w:rPr>
                <w:rFonts w:ascii="Book Antiqua" w:hAnsi="Book Antiqua" w:cs="Arial"/>
                <w:bCs/>
              </w:rPr>
              <w:t>a fin de que en los apartados donde se menciona a</w:t>
            </w:r>
            <w:r w:rsidR="00C93125">
              <w:rPr>
                <w:rFonts w:ascii="Book Antiqua" w:hAnsi="Book Antiqua"/>
              </w:rPr>
              <w:t xml:space="preserve">l Subproceso de Normas y Estándares de TI, se elimine la exclusividad de dicho Subproceso y </w:t>
            </w:r>
            <w:r w:rsidR="00915FA3">
              <w:rPr>
                <w:rFonts w:ascii="Book Antiqua" w:hAnsi="Book Antiqua"/>
              </w:rPr>
              <w:t xml:space="preserve">se sustituye por la Dirección de Tecnología de Información y Comunicaciones. </w:t>
            </w:r>
          </w:p>
          <w:p w14:paraId="51853671" w14:textId="77777777" w:rsidR="002D386E" w:rsidRDefault="002D386E" w:rsidP="0001408B">
            <w:pPr>
              <w:jc w:val="both"/>
              <w:rPr>
                <w:rFonts w:ascii="Book Antiqua" w:hAnsi="Book Antiqua" w:cs="Arial"/>
                <w:bCs/>
              </w:rPr>
            </w:pPr>
          </w:p>
          <w:p w14:paraId="0FC2D08E" w14:textId="14A61C9C" w:rsidR="00043675" w:rsidRDefault="00915FA3" w:rsidP="00997FF4">
            <w:pPr>
              <w:jc w:val="both"/>
              <w:rPr>
                <w:rFonts w:ascii="Book Antiqua" w:hAnsi="Book Antiqua" w:cs="Arial"/>
                <w:bCs/>
              </w:rPr>
            </w:pPr>
            <w:r w:rsidRPr="0089218F">
              <w:rPr>
                <w:rFonts w:ascii="Book Antiqua" w:hAnsi="Book Antiqua" w:cs="Arial"/>
                <w:bCs/>
              </w:rPr>
              <w:t xml:space="preserve">Con respecto al recurso adicional para </w:t>
            </w:r>
            <w:r w:rsidR="0089218F">
              <w:rPr>
                <w:rFonts w:ascii="Book Antiqua" w:hAnsi="Book Antiqua" w:cs="Arial"/>
                <w:bCs/>
              </w:rPr>
              <w:t>la Dirección de Tecnología de Información y Comunicaciones</w:t>
            </w:r>
            <w:r w:rsidR="00FC1395">
              <w:rPr>
                <w:rFonts w:ascii="Book Antiqua" w:hAnsi="Book Antiqua" w:cs="Arial"/>
                <w:bCs/>
              </w:rPr>
              <w:t>, al momento de realizar la</w:t>
            </w:r>
            <w:r w:rsidR="0009521D">
              <w:rPr>
                <w:rFonts w:ascii="Book Antiqua" w:hAnsi="Book Antiqua" w:cs="Arial"/>
                <w:bCs/>
              </w:rPr>
              <w:t xml:space="preserve"> presentación de la</w:t>
            </w:r>
            <w:r w:rsidR="00FC1395">
              <w:rPr>
                <w:rFonts w:ascii="Book Antiqua" w:hAnsi="Book Antiqua" w:cs="Arial"/>
                <w:bCs/>
              </w:rPr>
              <w:t xml:space="preserve"> propuesta</w:t>
            </w:r>
            <w:r w:rsidR="0009521D">
              <w:rPr>
                <w:rFonts w:ascii="Book Antiqua" w:hAnsi="Book Antiqua" w:cs="Arial"/>
                <w:bCs/>
              </w:rPr>
              <w:t xml:space="preserve"> en</w:t>
            </w:r>
            <w:r w:rsidR="00813689">
              <w:rPr>
                <w:rFonts w:ascii="Book Antiqua" w:hAnsi="Book Antiqua" w:cs="Arial"/>
                <w:bCs/>
              </w:rPr>
              <w:t>tre las tres Direcciones</w:t>
            </w:r>
            <w:r w:rsidR="00FC1395">
              <w:rPr>
                <w:rFonts w:ascii="Book Antiqua" w:hAnsi="Book Antiqua" w:cs="Arial"/>
                <w:bCs/>
              </w:rPr>
              <w:t xml:space="preserve">, no se </w:t>
            </w:r>
            <w:r w:rsidR="00B07D4E">
              <w:rPr>
                <w:rFonts w:ascii="Book Antiqua" w:hAnsi="Book Antiqua" w:cs="Arial"/>
                <w:bCs/>
              </w:rPr>
              <w:t xml:space="preserve">mencionó </w:t>
            </w:r>
            <w:r w:rsidR="00FC1395">
              <w:rPr>
                <w:rFonts w:ascii="Book Antiqua" w:hAnsi="Book Antiqua" w:cs="Arial"/>
                <w:bCs/>
              </w:rPr>
              <w:t xml:space="preserve">la necesidad de disponer de ese recurso </w:t>
            </w:r>
            <w:r w:rsidR="00813689">
              <w:rPr>
                <w:rFonts w:ascii="Book Antiqua" w:hAnsi="Book Antiqua" w:cs="Arial"/>
                <w:bCs/>
              </w:rPr>
              <w:t>adicional</w:t>
            </w:r>
            <w:r w:rsidR="00832BE2">
              <w:rPr>
                <w:rFonts w:ascii="Book Antiqua" w:hAnsi="Book Antiqua" w:cs="Arial"/>
                <w:bCs/>
              </w:rPr>
              <w:t>. Adicionalmente</w:t>
            </w:r>
            <w:r w:rsidR="00791F89">
              <w:rPr>
                <w:rFonts w:ascii="Book Antiqua" w:hAnsi="Book Antiqua" w:cs="Arial"/>
                <w:bCs/>
              </w:rPr>
              <w:t xml:space="preserve">, </w:t>
            </w:r>
            <w:r w:rsidR="00832BE2">
              <w:rPr>
                <w:rFonts w:ascii="Book Antiqua" w:hAnsi="Book Antiqua" w:cs="Arial"/>
                <w:bCs/>
              </w:rPr>
              <w:t xml:space="preserve">se debe indicar que </w:t>
            </w:r>
            <w:r w:rsidR="00043675">
              <w:rPr>
                <w:rFonts w:ascii="Book Antiqua" w:hAnsi="Book Antiqua" w:cs="Arial"/>
                <w:bCs/>
              </w:rPr>
              <w:t xml:space="preserve">en la propuesta elaborada por el Equipo Interdisciplinario dentro del documento </w:t>
            </w:r>
            <w:r w:rsidR="00EC0551">
              <w:rPr>
                <w:rFonts w:ascii="Book Antiqua" w:hAnsi="Book Antiqua" w:cs="Arial"/>
                <w:bCs/>
              </w:rPr>
              <w:t>“</w:t>
            </w:r>
            <w:r w:rsidR="00EC0551" w:rsidRPr="00294795">
              <w:rPr>
                <w:rFonts w:ascii="Book Antiqua" w:hAnsi="Book Antiqua" w:cs="Arial"/>
                <w:bCs/>
                <w:i/>
                <w:iCs/>
              </w:rPr>
              <w:t>Estructura Organizativa para la Auditoría, Administración y Actualización del Sistema de Gestión de Continuidad del Servicio</w:t>
            </w:r>
            <w:r w:rsidR="00EC0551" w:rsidRPr="003B0C24">
              <w:rPr>
                <w:rFonts w:ascii="Book Antiqua" w:hAnsi="Book Antiqua" w:cs="Arial"/>
                <w:bCs/>
              </w:rPr>
              <w:t xml:space="preserve"> </w:t>
            </w:r>
            <w:r w:rsidR="00EC0551">
              <w:rPr>
                <w:rFonts w:ascii="Book Antiqua" w:hAnsi="Book Antiqua" w:cs="Arial"/>
                <w:bCs/>
              </w:rPr>
              <w:t xml:space="preserve">“, </w:t>
            </w:r>
            <w:r w:rsidR="00B310D7">
              <w:rPr>
                <w:rFonts w:ascii="Book Antiqua" w:hAnsi="Book Antiqua" w:cs="Arial"/>
                <w:bCs/>
              </w:rPr>
              <w:t>página</w:t>
            </w:r>
            <w:r w:rsidR="00EA5C20">
              <w:rPr>
                <w:rFonts w:ascii="Book Antiqua" w:hAnsi="Book Antiqua" w:cs="Arial"/>
                <w:bCs/>
              </w:rPr>
              <w:t xml:space="preserve"> 39</w:t>
            </w:r>
            <w:r w:rsidR="00B310D7">
              <w:rPr>
                <w:rFonts w:ascii="Book Antiqua" w:hAnsi="Book Antiqua" w:cs="Arial"/>
                <w:bCs/>
              </w:rPr>
              <w:t xml:space="preserve"> que dice:</w:t>
            </w:r>
          </w:p>
          <w:p w14:paraId="639968B8" w14:textId="77777777" w:rsidR="00043675" w:rsidRDefault="00043675" w:rsidP="00997FF4">
            <w:pPr>
              <w:jc w:val="both"/>
              <w:rPr>
                <w:rFonts w:ascii="Book Antiqua" w:hAnsi="Book Antiqua" w:cs="Arial"/>
                <w:bCs/>
              </w:rPr>
            </w:pPr>
          </w:p>
          <w:p w14:paraId="06DF4654" w14:textId="416A14C0" w:rsidR="00043675" w:rsidRPr="00294795" w:rsidRDefault="002861B9" w:rsidP="00997FF4">
            <w:pPr>
              <w:jc w:val="both"/>
              <w:rPr>
                <w:rFonts w:ascii="Book Antiqua" w:hAnsi="Book Antiqua" w:cs="Arial"/>
                <w:bCs/>
                <w:i/>
                <w:iCs/>
              </w:rPr>
            </w:pPr>
            <w:r>
              <w:rPr>
                <w:rFonts w:ascii="Book Antiqua" w:hAnsi="Book Antiqua" w:cs="Arial"/>
                <w:bCs/>
                <w:i/>
                <w:iCs/>
              </w:rPr>
              <w:t>“</w:t>
            </w:r>
            <w:r w:rsidR="00043675" w:rsidRPr="00294795">
              <w:rPr>
                <w:rFonts w:ascii="Book Antiqua" w:hAnsi="Book Antiqua" w:cs="Arial"/>
                <w:bCs/>
                <w:i/>
                <w:iCs/>
              </w:rPr>
              <w:t>En razón de lo anterior, para la ejecución de las labores de la Oficina de Gestión de Continuidad del Servicio, se considera de crucial importancia que se considere al menos, a los dos puestos profesionales que han venido trabajando en el Proyecto de Continuidad del Servicio a la fecha, a fin de dar sostenibilidad y seguimiento al trabajo realizado, esto por contar con el conocimiento y formación en el tema de continuidad; así como la vasta experiencia acumulada durante los años de desarrollo del proyecto.</w:t>
            </w:r>
            <w:r>
              <w:rPr>
                <w:rFonts w:ascii="Book Antiqua" w:hAnsi="Book Antiqua" w:cs="Arial"/>
                <w:bCs/>
                <w:i/>
                <w:iCs/>
              </w:rPr>
              <w:t>”</w:t>
            </w:r>
          </w:p>
          <w:p w14:paraId="27C49903" w14:textId="77777777" w:rsidR="00043675" w:rsidRDefault="00043675" w:rsidP="00997FF4">
            <w:pPr>
              <w:jc w:val="both"/>
              <w:rPr>
                <w:rFonts w:ascii="Book Antiqua" w:hAnsi="Book Antiqua" w:cs="Arial"/>
                <w:bCs/>
              </w:rPr>
            </w:pPr>
          </w:p>
          <w:p w14:paraId="63115E26" w14:textId="3F364CB6" w:rsidR="00084462" w:rsidRDefault="00B310D7">
            <w:pPr>
              <w:jc w:val="both"/>
              <w:rPr>
                <w:rFonts w:ascii="Book Antiqua" w:hAnsi="Book Antiqua" w:cs="Arial"/>
                <w:bCs/>
              </w:rPr>
            </w:pPr>
            <w:r>
              <w:rPr>
                <w:rFonts w:ascii="Book Antiqua" w:hAnsi="Book Antiqua" w:cs="Arial"/>
                <w:bCs/>
              </w:rPr>
              <w:lastRenderedPageBreak/>
              <w:t xml:space="preserve">Dentro de la propuesta, se está recomendando una estructura </w:t>
            </w:r>
            <w:r w:rsidR="003B6DB0">
              <w:rPr>
                <w:rFonts w:ascii="Book Antiqua" w:hAnsi="Book Antiqua" w:cs="Arial"/>
                <w:bCs/>
              </w:rPr>
              <w:t xml:space="preserve">conservada </w:t>
            </w:r>
            <w:r w:rsidR="003B6DB0" w:rsidRPr="003B6DB0">
              <w:rPr>
                <w:rFonts w:ascii="Book Antiqua" w:hAnsi="Book Antiqua" w:cs="Arial"/>
                <w:bCs/>
              </w:rPr>
              <w:t>de</w:t>
            </w:r>
            <w:r w:rsidR="003B6DB0">
              <w:rPr>
                <w:rFonts w:ascii="Book Antiqua" w:hAnsi="Book Antiqua" w:cs="Arial"/>
                <w:bCs/>
              </w:rPr>
              <w:t xml:space="preserve"> 1</w:t>
            </w:r>
            <w:r w:rsidR="003B6DB0" w:rsidRPr="003B6DB0">
              <w:rPr>
                <w:rFonts w:ascii="Book Antiqua" w:hAnsi="Book Antiqua" w:cs="Arial"/>
                <w:bCs/>
              </w:rPr>
              <w:t xml:space="preserve"> Jefe Administrativo 4 y dos puestos profesionales 2</w:t>
            </w:r>
            <w:r w:rsidR="003B6DB0">
              <w:rPr>
                <w:rFonts w:ascii="Book Antiqua" w:hAnsi="Book Antiqua" w:cs="Arial"/>
                <w:bCs/>
              </w:rPr>
              <w:t>,</w:t>
            </w:r>
            <w:r w:rsidR="00C503DC">
              <w:rPr>
                <w:rFonts w:ascii="Book Antiqua" w:hAnsi="Book Antiqua" w:cs="Arial"/>
                <w:bCs/>
              </w:rPr>
              <w:t xml:space="preserve"> </w:t>
            </w:r>
            <w:r w:rsidR="00EC0551" w:rsidRPr="00EC0551">
              <w:rPr>
                <w:rFonts w:ascii="Book Antiqua" w:hAnsi="Book Antiqua" w:cs="Arial"/>
                <w:bCs/>
              </w:rPr>
              <w:t>para la ejecución de las labores de la Gestión de Continuidad del Servicio,</w:t>
            </w:r>
            <w:r w:rsidR="00EC0551">
              <w:rPr>
                <w:rFonts w:ascii="Book Antiqua" w:hAnsi="Book Antiqua" w:cs="Arial"/>
                <w:bCs/>
              </w:rPr>
              <w:t xml:space="preserve"> </w:t>
            </w:r>
            <w:r w:rsidR="00C503DC">
              <w:rPr>
                <w:rFonts w:ascii="Book Antiqua" w:hAnsi="Book Antiqua" w:cs="Arial"/>
                <w:bCs/>
              </w:rPr>
              <w:t>por lo que</w:t>
            </w:r>
            <w:r w:rsidR="000F5EF6">
              <w:rPr>
                <w:rFonts w:ascii="Book Antiqua" w:hAnsi="Book Antiqua" w:cs="Arial"/>
                <w:bCs/>
              </w:rPr>
              <w:t xml:space="preserve"> dependerá de la nueva jefatura, si se otorga el recurso a una de las plazas del personal de la DTIC, a quien se considere </w:t>
            </w:r>
            <w:r w:rsidR="00590E19" w:rsidRPr="00590E19">
              <w:rPr>
                <w:rFonts w:ascii="Book Antiqua" w:hAnsi="Book Antiqua" w:cs="Arial"/>
                <w:bCs/>
              </w:rPr>
              <w:t>con el conocimiento y formación en el tema de continuidad</w:t>
            </w:r>
            <w:r w:rsidR="00590E19">
              <w:rPr>
                <w:rFonts w:ascii="Book Antiqua" w:hAnsi="Book Antiqua" w:cs="Arial"/>
                <w:bCs/>
              </w:rPr>
              <w:t xml:space="preserve"> y con</w:t>
            </w:r>
            <w:r w:rsidR="00590E19" w:rsidRPr="00590E19">
              <w:rPr>
                <w:rFonts w:ascii="Book Antiqua" w:hAnsi="Book Antiqua" w:cs="Arial"/>
                <w:bCs/>
              </w:rPr>
              <w:t xml:space="preserve"> vasta experiencia acumulada durante los años de desarrollo del proyecto</w:t>
            </w:r>
            <w:r w:rsidR="002077D5">
              <w:rPr>
                <w:rFonts w:ascii="Book Antiqua" w:hAnsi="Book Antiqua" w:cs="Arial"/>
                <w:bCs/>
              </w:rPr>
              <w:t>.</w:t>
            </w:r>
          </w:p>
          <w:p w14:paraId="71D9F297" w14:textId="77777777" w:rsidR="00084462" w:rsidRDefault="00084462" w:rsidP="00997FF4">
            <w:pPr>
              <w:jc w:val="both"/>
              <w:rPr>
                <w:rFonts w:ascii="Book Antiqua" w:hAnsi="Book Antiqua" w:cs="Arial"/>
                <w:bCs/>
              </w:rPr>
            </w:pPr>
          </w:p>
          <w:p w14:paraId="1745B784" w14:textId="77777777" w:rsidR="00084462" w:rsidRDefault="00084462" w:rsidP="00997FF4">
            <w:pPr>
              <w:jc w:val="both"/>
              <w:rPr>
                <w:rFonts w:ascii="Book Antiqua" w:hAnsi="Book Antiqua" w:cs="Arial"/>
                <w:bCs/>
              </w:rPr>
            </w:pPr>
          </w:p>
          <w:p w14:paraId="0ECF84BB" w14:textId="59E5F9BC" w:rsidR="00410F0A" w:rsidRPr="00501F92" w:rsidRDefault="002F0775" w:rsidP="00997FF4">
            <w:pPr>
              <w:jc w:val="both"/>
              <w:rPr>
                <w:rFonts w:ascii="Book Antiqua" w:hAnsi="Book Antiqua" w:cs="Arial"/>
                <w:bCs/>
              </w:rPr>
            </w:pPr>
            <w:r>
              <w:rPr>
                <w:rFonts w:ascii="Book Antiqua" w:hAnsi="Book Antiqua" w:cs="Arial"/>
                <w:bCs/>
              </w:rPr>
              <w:t xml:space="preserve"> </w:t>
            </w:r>
          </w:p>
        </w:tc>
      </w:tr>
      <w:tr w:rsidR="0088550A" w:rsidRPr="00E47FA6" w14:paraId="63525640" w14:textId="77777777" w:rsidTr="0088550A">
        <w:trPr>
          <w:trHeight w:val="521"/>
          <w:jc w:val="center"/>
        </w:trPr>
        <w:tc>
          <w:tcPr>
            <w:tcW w:w="568" w:type="dxa"/>
          </w:tcPr>
          <w:p w14:paraId="58A32594" w14:textId="795F1C1E" w:rsidR="0088550A" w:rsidRDefault="00EF3694"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7</w:t>
            </w:r>
          </w:p>
        </w:tc>
        <w:tc>
          <w:tcPr>
            <w:tcW w:w="5528" w:type="dxa"/>
            <w:shd w:val="clear" w:color="auto" w:fill="auto"/>
          </w:tcPr>
          <w:p w14:paraId="64943401" w14:textId="007B3B14" w:rsidR="0088550A" w:rsidRPr="00FF4AAE" w:rsidRDefault="007D3DD8" w:rsidP="0088550A">
            <w:pPr>
              <w:jc w:val="both"/>
              <w:rPr>
                <w:rFonts w:ascii="Book Antiqua" w:hAnsi="Book Antiqua"/>
              </w:rPr>
            </w:pPr>
            <w:r w:rsidRPr="00063A0C">
              <w:rPr>
                <w:rFonts w:ascii="Book Antiqua" w:hAnsi="Book Antiqua" w:cs="Arial"/>
              </w:rPr>
              <w:t xml:space="preserve">Haciendo referencia al apartado </w:t>
            </w:r>
            <w:r w:rsidR="00A655DC" w:rsidRPr="00063A0C">
              <w:rPr>
                <w:rFonts w:ascii="Book Antiqua" w:hAnsi="Book Antiqua"/>
              </w:rPr>
              <w:t>“Reglamento Interno de la Comisión Gerencial de Tecnologías de la Información en el Poder Judicial Costarricense”, inciso g) del artículo 4:</w:t>
            </w:r>
          </w:p>
          <w:p w14:paraId="0549947B" w14:textId="77777777" w:rsidR="00A655DC" w:rsidRPr="00FF4AAE" w:rsidRDefault="00A655DC" w:rsidP="0088550A">
            <w:pPr>
              <w:jc w:val="both"/>
              <w:rPr>
                <w:rFonts w:ascii="Book Antiqua" w:hAnsi="Book Antiqua" w:cs="Arial"/>
              </w:rPr>
            </w:pPr>
          </w:p>
          <w:p w14:paraId="4F35B101" w14:textId="7F62D920" w:rsidR="002D4EBA" w:rsidRPr="00FF4AAE" w:rsidRDefault="00A655DC" w:rsidP="0088550A">
            <w:pPr>
              <w:jc w:val="both"/>
              <w:rPr>
                <w:rFonts w:ascii="Book Antiqua" w:hAnsi="Book Antiqua" w:cs="Arial"/>
              </w:rPr>
            </w:pPr>
            <w:r w:rsidRPr="00FF4AAE">
              <w:rPr>
                <w:rFonts w:ascii="Book Antiqua" w:hAnsi="Book Antiqua"/>
              </w:rPr>
              <w:t>El reglamento al que hacen referencia no se encuentra vigente, fue sustituido por el contenido de un nuevo reglamento publicado en la Circular 100-17 y que fue aprobado por la Corte Plena.</w:t>
            </w:r>
          </w:p>
          <w:p w14:paraId="05E58738" w14:textId="6B56309F" w:rsidR="002D4EBA" w:rsidRPr="00FF4AAE" w:rsidRDefault="002D4EBA" w:rsidP="0088550A">
            <w:pPr>
              <w:jc w:val="both"/>
              <w:rPr>
                <w:rFonts w:ascii="Book Antiqua" w:hAnsi="Book Antiqua" w:cs="Arial"/>
              </w:rPr>
            </w:pPr>
          </w:p>
        </w:tc>
        <w:tc>
          <w:tcPr>
            <w:tcW w:w="4536" w:type="dxa"/>
            <w:shd w:val="clear" w:color="auto" w:fill="auto"/>
          </w:tcPr>
          <w:p w14:paraId="7356EAA6" w14:textId="77777777" w:rsidR="00827AA0" w:rsidRDefault="00FF4AAE" w:rsidP="00C25924">
            <w:pPr>
              <w:jc w:val="both"/>
              <w:rPr>
                <w:rFonts w:ascii="Book Antiqua" w:hAnsi="Book Antiqua" w:cs="Arial"/>
                <w:bCs/>
              </w:rPr>
            </w:pPr>
            <w:r>
              <w:rPr>
                <w:rFonts w:ascii="Book Antiqua" w:hAnsi="Book Antiqua" w:cs="Arial"/>
                <w:bCs/>
              </w:rPr>
              <w:t>Se toma nota de la observación</w:t>
            </w:r>
            <w:r w:rsidR="005D1F33">
              <w:rPr>
                <w:rFonts w:ascii="Book Antiqua" w:hAnsi="Book Antiqua" w:cs="Arial"/>
                <w:bCs/>
              </w:rPr>
              <w:t xml:space="preserve">, </w:t>
            </w:r>
            <w:r w:rsidR="00C25924">
              <w:rPr>
                <w:rFonts w:ascii="Book Antiqua" w:hAnsi="Book Antiqua" w:cs="Arial"/>
                <w:bCs/>
              </w:rPr>
              <w:t xml:space="preserve">se revisa el contenido de la </w:t>
            </w:r>
            <w:r w:rsidR="00C25924" w:rsidRPr="00C25924">
              <w:rPr>
                <w:rFonts w:ascii="Book Antiqua" w:hAnsi="Book Antiqua" w:cs="Arial"/>
                <w:bCs/>
              </w:rPr>
              <w:t>circular: N° 100 – 2017</w:t>
            </w:r>
            <w:r>
              <w:rPr>
                <w:rFonts w:ascii="Book Antiqua" w:hAnsi="Book Antiqua" w:cs="Arial"/>
                <w:bCs/>
              </w:rPr>
              <w:t xml:space="preserve"> y se procede a modificar lo desarrollado en los apartados</w:t>
            </w:r>
            <w:r w:rsidR="00827AA0">
              <w:rPr>
                <w:rFonts w:ascii="Book Antiqua" w:hAnsi="Book Antiqua" w:cs="Arial"/>
                <w:bCs/>
              </w:rPr>
              <w:t xml:space="preserve">: </w:t>
            </w:r>
            <w:r>
              <w:rPr>
                <w:rFonts w:ascii="Book Antiqua" w:hAnsi="Book Antiqua" w:cs="Arial"/>
                <w:bCs/>
              </w:rPr>
              <w:t xml:space="preserve"> </w:t>
            </w:r>
            <w:r w:rsidR="00827AA0" w:rsidRPr="00827AA0">
              <w:rPr>
                <w:rFonts w:ascii="Book Antiqua" w:hAnsi="Book Antiqua" w:cs="Arial"/>
                <w:bCs/>
              </w:rPr>
              <w:t>4.2.2.</w:t>
            </w:r>
            <w:r w:rsidR="00827AA0">
              <w:rPr>
                <w:rFonts w:ascii="Book Antiqua" w:hAnsi="Book Antiqua" w:cs="Arial"/>
                <w:bCs/>
              </w:rPr>
              <w:t xml:space="preserve"> </w:t>
            </w:r>
            <w:r w:rsidR="00827AA0" w:rsidRPr="00827AA0">
              <w:rPr>
                <w:rFonts w:ascii="Book Antiqua" w:hAnsi="Book Antiqua" w:cs="Arial"/>
                <w:bCs/>
              </w:rPr>
              <w:t>Oficinas involucradas para el desarrollo de la GCS - propuesta N° 1</w:t>
            </w:r>
            <w:r w:rsidR="00827AA0">
              <w:rPr>
                <w:rFonts w:ascii="Book Antiqua" w:hAnsi="Book Antiqua" w:cs="Arial"/>
                <w:bCs/>
              </w:rPr>
              <w:t xml:space="preserve"> y </w:t>
            </w:r>
            <w:r w:rsidR="00827AA0" w:rsidRPr="00827AA0">
              <w:rPr>
                <w:rFonts w:ascii="Book Antiqua" w:hAnsi="Book Antiqua" w:cs="Arial"/>
                <w:bCs/>
              </w:rPr>
              <w:t>4.3.1.Oficinas involucradas para el desarrollo del SGCS - propuesta N° 2</w:t>
            </w:r>
            <w:r w:rsidR="00827AA0">
              <w:rPr>
                <w:rFonts w:ascii="Book Antiqua" w:hAnsi="Book Antiqua" w:cs="Arial"/>
                <w:bCs/>
              </w:rPr>
              <w:t xml:space="preserve"> respectivamente, específicamente en las tablas donde se menciona a la Dirección de Tecnología de Información y Comunicaciones</w:t>
            </w:r>
            <w:r w:rsidR="00C25924">
              <w:rPr>
                <w:rFonts w:ascii="Book Antiqua" w:hAnsi="Book Antiqua" w:cs="Arial"/>
                <w:bCs/>
              </w:rPr>
              <w:t xml:space="preserve">. </w:t>
            </w:r>
          </w:p>
          <w:p w14:paraId="51812AC3" w14:textId="209AF287" w:rsidR="00C25924" w:rsidRPr="00501F92" w:rsidRDefault="00C25924" w:rsidP="00C25924">
            <w:pPr>
              <w:jc w:val="both"/>
              <w:rPr>
                <w:rFonts w:ascii="Book Antiqua" w:hAnsi="Book Antiqua" w:cs="Arial"/>
                <w:bCs/>
              </w:rPr>
            </w:pPr>
          </w:p>
        </w:tc>
      </w:tr>
      <w:tr w:rsidR="0088550A" w:rsidRPr="00E47FA6" w14:paraId="1E8F1D81" w14:textId="77777777" w:rsidTr="0088550A">
        <w:trPr>
          <w:trHeight w:val="521"/>
          <w:jc w:val="center"/>
        </w:trPr>
        <w:tc>
          <w:tcPr>
            <w:tcW w:w="568" w:type="dxa"/>
          </w:tcPr>
          <w:p w14:paraId="68C3C62A" w14:textId="50C6A64E" w:rsidR="0088550A" w:rsidRDefault="00EF3694" w:rsidP="00FD6697">
            <w:pPr>
              <w:tabs>
                <w:tab w:val="left" w:pos="360"/>
              </w:tabs>
              <w:rPr>
                <w:rFonts w:ascii="Book Antiqua" w:hAnsi="Book Antiqua" w:cs="Arial"/>
                <w:i/>
                <w:iCs/>
                <w:sz w:val="20"/>
                <w:szCs w:val="20"/>
              </w:rPr>
            </w:pPr>
            <w:r>
              <w:rPr>
                <w:rFonts w:ascii="Book Antiqua" w:hAnsi="Book Antiqua" w:cs="Arial"/>
                <w:i/>
                <w:iCs/>
                <w:sz w:val="20"/>
                <w:szCs w:val="20"/>
              </w:rPr>
              <w:t>8</w:t>
            </w:r>
          </w:p>
        </w:tc>
        <w:tc>
          <w:tcPr>
            <w:tcW w:w="5528" w:type="dxa"/>
            <w:shd w:val="clear" w:color="auto" w:fill="auto"/>
          </w:tcPr>
          <w:p w14:paraId="0C23E9D7" w14:textId="53C7882A" w:rsidR="0088550A" w:rsidRPr="006D14E6" w:rsidRDefault="007D3DD8" w:rsidP="0088550A">
            <w:pPr>
              <w:jc w:val="both"/>
              <w:rPr>
                <w:rFonts w:ascii="Book Antiqua" w:hAnsi="Book Antiqua"/>
              </w:rPr>
            </w:pPr>
            <w:r w:rsidRPr="007D3DD8">
              <w:rPr>
                <w:rFonts w:ascii="Book Antiqua" w:hAnsi="Book Antiqua" w:cs="Arial"/>
              </w:rPr>
              <w:t xml:space="preserve">Haciendo referencia </w:t>
            </w:r>
            <w:r>
              <w:rPr>
                <w:rFonts w:ascii="Book Antiqua" w:hAnsi="Book Antiqua" w:cs="Arial"/>
              </w:rPr>
              <w:t>a la</w:t>
            </w:r>
            <w:r w:rsidRPr="007D3DD8">
              <w:rPr>
                <w:rFonts w:ascii="Book Antiqua" w:hAnsi="Book Antiqua" w:cs="Arial"/>
              </w:rPr>
              <w:t xml:space="preserve"> </w:t>
            </w:r>
            <w:r w:rsidR="001B2D7A" w:rsidRPr="006D14E6">
              <w:rPr>
                <w:rFonts w:ascii="Book Antiqua" w:hAnsi="Book Antiqua"/>
                <w:b/>
                <w:bCs/>
              </w:rPr>
              <w:t>Dirección de Planificación</w:t>
            </w:r>
            <w:r w:rsidR="001B2D7A" w:rsidRPr="006D14E6">
              <w:rPr>
                <w:rFonts w:ascii="Book Antiqua" w:hAnsi="Book Antiqua"/>
              </w:rPr>
              <w:t>:</w:t>
            </w:r>
          </w:p>
          <w:p w14:paraId="06377854" w14:textId="190FDB66" w:rsidR="001B2D7A" w:rsidRPr="006D14E6" w:rsidRDefault="001B2D7A" w:rsidP="0088550A">
            <w:pPr>
              <w:jc w:val="both"/>
              <w:rPr>
                <w:rFonts w:ascii="Book Antiqua" w:hAnsi="Book Antiqua" w:cs="Arial"/>
              </w:rPr>
            </w:pPr>
          </w:p>
          <w:p w14:paraId="1060AA54" w14:textId="3CC8966A" w:rsidR="001B2D7A" w:rsidRPr="006D14E6" w:rsidRDefault="001B2D7A" w:rsidP="0088550A">
            <w:pPr>
              <w:jc w:val="both"/>
              <w:rPr>
                <w:rFonts w:ascii="Book Antiqua" w:hAnsi="Book Antiqua"/>
              </w:rPr>
            </w:pPr>
            <w:r w:rsidRPr="006D14E6">
              <w:rPr>
                <w:rFonts w:ascii="Book Antiqua" w:hAnsi="Book Antiqua"/>
              </w:rPr>
              <w:t>En la etapa donde se encuentra el SGCS, lo más recomendable es trasladar ese recurso a la estructura posible de continuidad para que ejecute labores orquestadas y dirigidas por el equipo.</w:t>
            </w:r>
          </w:p>
          <w:p w14:paraId="763F4090" w14:textId="77777777" w:rsidR="001B2D7A" w:rsidRPr="006D14E6" w:rsidRDefault="001B2D7A" w:rsidP="0088550A">
            <w:pPr>
              <w:jc w:val="both"/>
              <w:rPr>
                <w:rFonts w:ascii="Book Antiqua" w:hAnsi="Book Antiqua"/>
              </w:rPr>
            </w:pPr>
          </w:p>
          <w:p w14:paraId="13C02651" w14:textId="74681D7A" w:rsidR="001B2D7A" w:rsidRPr="006D14E6" w:rsidRDefault="001B2D7A" w:rsidP="0088550A">
            <w:pPr>
              <w:jc w:val="both"/>
              <w:rPr>
                <w:rFonts w:ascii="Book Antiqua" w:hAnsi="Book Antiqua" w:cs="Arial"/>
              </w:rPr>
            </w:pPr>
            <w:r w:rsidRPr="006D14E6">
              <w:rPr>
                <w:rFonts w:ascii="Book Antiqua" w:hAnsi="Book Antiqua" w:cs="Arial"/>
              </w:rPr>
              <w:t>S</w:t>
            </w:r>
            <w:r w:rsidRPr="006D14E6">
              <w:rPr>
                <w:rFonts w:ascii="Book Antiqua" w:hAnsi="Book Antiqua"/>
              </w:rPr>
              <w:t>e considera, según la definición brindada sobre el ciclo de Deming, que la Dirección de Tecnología tiene participación en todo el ciclo a través del DRP, de la forma en que está planteado no se muestra la carga de trabajo que eso supone.</w:t>
            </w:r>
          </w:p>
          <w:p w14:paraId="39962F32" w14:textId="249BE81A" w:rsidR="002D4EBA" w:rsidRPr="006D14E6" w:rsidRDefault="002D4EBA" w:rsidP="0088550A">
            <w:pPr>
              <w:jc w:val="both"/>
              <w:rPr>
                <w:rFonts w:ascii="Book Antiqua" w:hAnsi="Book Antiqua" w:cs="Arial"/>
              </w:rPr>
            </w:pPr>
          </w:p>
        </w:tc>
        <w:tc>
          <w:tcPr>
            <w:tcW w:w="4536" w:type="dxa"/>
            <w:shd w:val="clear" w:color="auto" w:fill="auto"/>
          </w:tcPr>
          <w:p w14:paraId="7BA97CE1" w14:textId="2129A8B4" w:rsidR="0088550A" w:rsidRDefault="00A752B4" w:rsidP="00FD6697">
            <w:pPr>
              <w:jc w:val="both"/>
              <w:rPr>
                <w:rFonts w:ascii="Book Antiqua" w:hAnsi="Book Antiqua" w:cs="Arial"/>
                <w:bCs/>
              </w:rPr>
            </w:pPr>
            <w:r>
              <w:rPr>
                <w:rFonts w:ascii="Book Antiqua" w:hAnsi="Book Antiqua" w:cs="Arial"/>
                <w:bCs/>
              </w:rPr>
              <w:t>Se toma nota de la observación, e</w:t>
            </w:r>
            <w:r w:rsidR="00B71097">
              <w:rPr>
                <w:rFonts w:ascii="Book Antiqua" w:hAnsi="Book Antiqua" w:cs="Arial"/>
                <w:bCs/>
              </w:rPr>
              <w:t>n cuanto al traslado del recurso, no se comparte la observación debido a que la función proyectada se basa en el apoyo a la documentación de Procesos Institucionales, proceso que se desarrolla en la Dirección de Planificación</w:t>
            </w:r>
            <w:r w:rsidR="00EF4651">
              <w:rPr>
                <w:rFonts w:ascii="Book Antiqua" w:hAnsi="Book Antiqua" w:cs="Arial"/>
                <w:bCs/>
              </w:rPr>
              <w:t>, de forma articulada</w:t>
            </w:r>
          </w:p>
          <w:p w14:paraId="06BF8130" w14:textId="7BCBD192" w:rsidR="00851ED9" w:rsidRDefault="00851ED9" w:rsidP="00FD6697">
            <w:pPr>
              <w:jc w:val="both"/>
              <w:rPr>
                <w:rFonts w:ascii="Book Antiqua" w:hAnsi="Book Antiqua" w:cs="Arial"/>
                <w:bCs/>
              </w:rPr>
            </w:pPr>
          </w:p>
          <w:p w14:paraId="519D6742" w14:textId="76C73151" w:rsidR="0019327D" w:rsidRPr="00501F92" w:rsidRDefault="00851ED9" w:rsidP="0019327D">
            <w:pPr>
              <w:jc w:val="both"/>
              <w:rPr>
                <w:rFonts w:ascii="Book Antiqua" w:hAnsi="Book Antiqua" w:cs="Arial"/>
                <w:bCs/>
              </w:rPr>
            </w:pPr>
            <w:r>
              <w:rPr>
                <w:rFonts w:ascii="Book Antiqua" w:hAnsi="Book Antiqua" w:cs="Arial"/>
                <w:bCs/>
              </w:rPr>
              <w:t>Tratándose de la carga de trabajo que supone para la DTIC, se</w:t>
            </w:r>
            <w:r w:rsidR="00AA6B73">
              <w:rPr>
                <w:rFonts w:ascii="Book Antiqua" w:hAnsi="Book Antiqua" w:cs="Arial"/>
                <w:bCs/>
              </w:rPr>
              <w:t xml:space="preserve"> toma nota de la observación y se procede a actualizar el Ciclo de Deming</w:t>
            </w:r>
            <w:r w:rsidR="00F038CF">
              <w:rPr>
                <w:rFonts w:ascii="Book Antiqua" w:hAnsi="Book Antiqua" w:cs="Arial"/>
                <w:bCs/>
              </w:rPr>
              <w:t xml:space="preserve">, </w:t>
            </w:r>
            <w:r w:rsidR="009C09F4">
              <w:rPr>
                <w:rFonts w:ascii="Book Antiqua" w:hAnsi="Book Antiqua" w:cs="Arial"/>
                <w:bCs/>
              </w:rPr>
              <w:t>(</w:t>
            </w:r>
            <w:r w:rsidR="00F038CF">
              <w:rPr>
                <w:rFonts w:ascii="Book Antiqua" w:hAnsi="Book Antiqua" w:cs="Arial"/>
                <w:bCs/>
              </w:rPr>
              <w:t>figura 6 correspondiente a la propuesta N° 1 y figura 9</w:t>
            </w:r>
            <w:r>
              <w:rPr>
                <w:rFonts w:ascii="Book Antiqua" w:hAnsi="Book Antiqua" w:cs="Arial"/>
                <w:bCs/>
              </w:rPr>
              <w:t xml:space="preserve"> </w:t>
            </w:r>
            <w:r w:rsidR="00F038CF">
              <w:rPr>
                <w:rFonts w:ascii="Book Antiqua" w:hAnsi="Book Antiqua" w:cs="Arial"/>
                <w:bCs/>
              </w:rPr>
              <w:t>correspondiente a la propuesta N°2</w:t>
            </w:r>
            <w:r w:rsidR="009C09F4">
              <w:rPr>
                <w:rFonts w:ascii="Book Antiqua" w:hAnsi="Book Antiqua" w:cs="Arial"/>
                <w:bCs/>
              </w:rPr>
              <w:t>).</w:t>
            </w:r>
          </w:p>
        </w:tc>
      </w:tr>
      <w:tr w:rsidR="0088550A" w:rsidRPr="00E47FA6" w14:paraId="703AB155" w14:textId="77777777" w:rsidTr="0088550A">
        <w:trPr>
          <w:trHeight w:val="521"/>
          <w:jc w:val="center"/>
        </w:trPr>
        <w:tc>
          <w:tcPr>
            <w:tcW w:w="568" w:type="dxa"/>
          </w:tcPr>
          <w:p w14:paraId="5E676F5A" w14:textId="6FE6DE77" w:rsidR="0088550A" w:rsidRDefault="00EF3694"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9</w:t>
            </w:r>
          </w:p>
        </w:tc>
        <w:tc>
          <w:tcPr>
            <w:tcW w:w="5528" w:type="dxa"/>
            <w:shd w:val="clear" w:color="auto" w:fill="auto"/>
          </w:tcPr>
          <w:p w14:paraId="09DD9B2A" w14:textId="11612C7A" w:rsidR="0088550A" w:rsidRPr="00932350" w:rsidRDefault="00EF0484" w:rsidP="0088550A">
            <w:pPr>
              <w:jc w:val="both"/>
              <w:rPr>
                <w:rFonts w:ascii="Book Antiqua" w:hAnsi="Book Antiqua" w:cs="Arial"/>
              </w:rPr>
            </w:pPr>
            <w:r w:rsidRPr="00EF0484">
              <w:rPr>
                <w:rFonts w:ascii="Book Antiqua" w:hAnsi="Book Antiqua" w:cs="Arial"/>
              </w:rPr>
              <w:t>Haciendo referencia a</w:t>
            </w:r>
            <w:r>
              <w:rPr>
                <w:rFonts w:ascii="Book Antiqua" w:hAnsi="Book Antiqua" w:cs="Arial"/>
              </w:rPr>
              <w:t xml:space="preserve"> la </w:t>
            </w:r>
            <w:r w:rsidR="006D14E6" w:rsidRPr="00932350">
              <w:rPr>
                <w:rFonts w:ascii="Book Antiqua" w:hAnsi="Book Antiqua" w:cs="Arial"/>
                <w:b/>
                <w:bCs/>
              </w:rPr>
              <w:t>Dirección de Tecnología de Información y Comunicaciones</w:t>
            </w:r>
            <w:r w:rsidR="006D14E6" w:rsidRPr="00932350">
              <w:rPr>
                <w:rFonts w:ascii="Book Antiqua" w:hAnsi="Book Antiqua" w:cs="Arial"/>
              </w:rPr>
              <w:t>:</w:t>
            </w:r>
          </w:p>
          <w:p w14:paraId="39136CF8" w14:textId="394840E8" w:rsidR="006D14E6" w:rsidRPr="00932350" w:rsidRDefault="006D14E6" w:rsidP="0088550A">
            <w:pPr>
              <w:jc w:val="both"/>
              <w:rPr>
                <w:rFonts w:ascii="Book Antiqua" w:hAnsi="Book Antiqua" w:cs="Arial"/>
              </w:rPr>
            </w:pPr>
          </w:p>
          <w:p w14:paraId="23EEE3D1" w14:textId="5FEF6D9E" w:rsidR="006D14E6" w:rsidRPr="00932350" w:rsidRDefault="006D14E6" w:rsidP="0088550A">
            <w:pPr>
              <w:jc w:val="both"/>
              <w:rPr>
                <w:rFonts w:ascii="Book Antiqua" w:hAnsi="Book Antiqua" w:cs="Arial"/>
              </w:rPr>
            </w:pPr>
            <w:r w:rsidRPr="00932350">
              <w:rPr>
                <w:rFonts w:ascii="Book Antiqua" w:hAnsi="Book Antiqua"/>
              </w:rPr>
              <w:t xml:space="preserve">Por los motivos expuestos en </w:t>
            </w:r>
            <w:r w:rsidRPr="00602286">
              <w:rPr>
                <w:rFonts w:ascii="Book Antiqua" w:hAnsi="Book Antiqua"/>
              </w:rPr>
              <w:t>el comentario a la página 45, se debe indicar que es toda la Dirección de Tecnología y no el Subproceso de Normas</w:t>
            </w:r>
            <w:r w:rsidRPr="00932350">
              <w:rPr>
                <w:rFonts w:ascii="Book Antiqua" w:hAnsi="Book Antiqua"/>
              </w:rPr>
              <w:t xml:space="preserve"> y Estándares y que se refiere específicamente al DRP.</w:t>
            </w:r>
          </w:p>
          <w:p w14:paraId="4127AE68" w14:textId="58CEA004" w:rsidR="002D4EBA" w:rsidRPr="00932350" w:rsidRDefault="002D4EBA" w:rsidP="0088550A">
            <w:pPr>
              <w:jc w:val="both"/>
              <w:rPr>
                <w:rFonts w:ascii="Book Antiqua" w:hAnsi="Book Antiqua" w:cs="Arial"/>
              </w:rPr>
            </w:pPr>
          </w:p>
        </w:tc>
        <w:tc>
          <w:tcPr>
            <w:tcW w:w="4536" w:type="dxa"/>
            <w:shd w:val="clear" w:color="auto" w:fill="auto"/>
          </w:tcPr>
          <w:p w14:paraId="7809E55B" w14:textId="77777777" w:rsidR="00602286" w:rsidRDefault="00602286" w:rsidP="00602286">
            <w:pPr>
              <w:jc w:val="both"/>
              <w:rPr>
                <w:rFonts w:ascii="Book Antiqua" w:hAnsi="Book Antiqua"/>
              </w:rPr>
            </w:pPr>
            <w:r w:rsidRPr="0001408B">
              <w:rPr>
                <w:rFonts w:ascii="Book Antiqua" w:hAnsi="Book Antiqua" w:cs="Arial"/>
                <w:bCs/>
              </w:rPr>
              <w:t>Se toma nota y se actualiza el contenido del informe</w:t>
            </w:r>
            <w:r>
              <w:rPr>
                <w:rFonts w:ascii="Book Antiqua" w:hAnsi="Book Antiqua" w:cs="Arial"/>
                <w:bCs/>
              </w:rPr>
              <w:t>,</w:t>
            </w:r>
            <w:r w:rsidRPr="0001408B">
              <w:rPr>
                <w:rFonts w:ascii="Book Antiqua" w:hAnsi="Book Antiqua" w:cs="Arial"/>
                <w:bCs/>
              </w:rPr>
              <w:t xml:space="preserve"> a fin de que en los apartados donde se menciona a</w:t>
            </w:r>
            <w:r>
              <w:rPr>
                <w:rFonts w:ascii="Book Antiqua" w:hAnsi="Book Antiqua"/>
              </w:rPr>
              <w:t xml:space="preserve">l Subproceso de Normas y Estándares de TI, se elimine la exclusividad de dicho Subproceso y se sustituye por la Dirección de Tecnología de Información y Comunicaciones. </w:t>
            </w:r>
          </w:p>
          <w:p w14:paraId="2A5A9609" w14:textId="28D0FD54" w:rsidR="0088550A" w:rsidRPr="00906998" w:rsidRDefault="0088550A" w:rsidP="00602286">
            <w:pPr>
              <w:jc w:val="both"/>
              <w:rPr>
                <w:rFonts w:ascii="Book Antiqua" w:hAnsi="Book Antiqua" w:cs="Arial"/>
                <w:bCs/>
              </w:rPr>
            </w:pPr>
          </w:p>
        </w:tc>
      </w:tr>
      <w:tr w:rsidR="0088550A" w:rsidRPr="00E47FA6" w14:paraId="312A1A8E" w14:textId="77777777" w:rsidTr="0088550A">
        <w:trPr>
          <w:trHeight w:val="521"/>
          <w:jc w:val="center"/>
        </w:trPr>
        <w:tc>
          <w:tcPr>
            <w:tcW w:w="568" w:type="dxa"/>
          </w:tcPr>
          <w:p w14:paraId="16B1F075" w14:textId="2D8CB2DC" w:rsidR="0088550A" w:rsidRDefault="005F5325" w:rsidP="00FD6697">
            <w:pPr>
              <w:tabs>
                <w:tab w:val="left" w:pos="360"/>
              </w:tabs>
              <w:rPr>
                <w:rFonts w:ascii="Book Antiqua" w:hAnsi="Book Antiqua" w:cs="Arial"/>
                <w:i/>
                <w:iCs/>
                <w:sz w:val="20"/>
                <w:szCs w:val="20"/>
              </w:rPr>
            </w:pPr>
            <w:r>
              <w:rPr>
                <w:rFonts w:ascii="Book Antiqua" w:hAnsi="Book Antiqua" w:cs="Arial"/>
                <w:i/>
                <w:iCs/>
                <w:sz w:val="20"/>
                <w:szCs w:val="20"/>
              </w:rPr>
              <w:t>10</w:t>
            </w:r>
          </w:p>
        </w:tc>
        <w:tc>
          <w:tcPr>
            <w:tcW w:w="5528" w:type="dxa"/>
            <w:shd w:val="clear" w:color="auto" w:fill="auto"/>
          </w:tcPr>
          <w:p w14:paraId="41620048" w14:textId="03FE7840" w:rsidR="0088550A" w:rsidRPr="00932350" w:rsidRDefault="005453FE" w:rsidP="0088550A">
            <w:pPr>
              <w:jc w:val="both"/>
              <w:rPr>
                <w:rFonts w:ascii="Book Antiqua" w:hAnsi="Book Antiqua" w:cs="Arial"/>
              </w:rPr>
            </w:pPr>
            <w:r w:rsidRPr="008C481A">
              <w:rPr>
                <w:rFonts w:ascii="Book Antiqua" w:hAnsi="Book Antiqua" w:cs="Arial"/>
              </w:rPr>
              <w:t>Haciendo referencia a</w:t>
            </w:r>
            <w:r>
              <w:rPr>
                <w:rFonts w:ascii="Book Antiqua" w:hAnsi="Book Antiqua" w:cs="Arial"/>
              </w:rPr>
              <w:t xml:space="preserve"> l</w:t>
            </w:r>
            <w:r w:rsidR="00932350" w:rsidRPr="00932350">
              <w:rPr>
                <w:rFonts w:ascii="Book Antiqua" w:hAnsi="Book Antiqua" w:cs="Arial"/>
              </w:rPr>
              <w:t xml:space="preserve">a propuesta N° 1 en cuanto a la tabla de costos: </w:t>
            </w:r>
          </w:p>
          <w:p w14:paraId="28E7ED5D" w14:textId="6489DBF4" w:rsidR="00932350" w:rsidRPr="00932350" w:rsidRDefault="00932350" w:rsidP="0088550A">
            <w:pPr>
              <w:jc w:val="both"/>
              <w:rPr>
                <w:rFonts w:ascii="Book Antiqua" w:hAnsi="Book Antiqua" w:cs="Arial"/>
              </w:rPr>
            </w:pPr>
          </w:p>
          <w:p w14:paraId="17C8114F" w14:textId="37EE3E6A" w:rsidR="00932350" w:rsidRPr="00932350" w:rsidRDefault="00932350" w:rsidP="0088550A">
            <w:pPr>
              <w:jc w:val="both"/>
              <w:rPr>
                <w:rFonts w:ascii="Book Antiqua" w:hAnsi="Book Antiqua" w:cs="Arial"/>
              </w:rPr>
            </w:pPr>
            <w:r w:rsidRPr="00932350">
              <w:rPr>
                <w:rFonts w:ascii="Book Antiqua" w:hAnsi="Book Antiqua"/>
              </w:rPr>
              <w:t>Se sugiere replantear el escenario e incluir un permiso para la DTIC para lograr el apoyo logístico deseado, sin impactar negativamente las operaciones, máxime que los DRP son un concepto nuevo en la institución y requieren esfuerzo.</w:t>
            </w:r>
          </w:p>
          <w:p w14:paraId="4362859B" w14:textId="15964857" w:rsidR="002D4EBA" w:rsidRPr="00932350" w:rsidRDefault="002D4EBA" w:rsidP="0088550A">
            <w:pPr>
              <w:jc w:val="both"/>
              <w:rPr>
                <w:rFonts w:ascii="Book Antiqua" w:hAnsi="Book Antiqua" w:cs="Arial"/>
              </w:rPr>
            </w:pPr>
          </w:p>
        </w:tc>
        <w:tc>
          <w:tcPr>
            <w:tcW w:w="4536" w:type="dxa"/>
            <w:shd w:val="clear" w:color="auto" w:fill="auto"/>
          </w:tcPr>
          <w:p w14:paraId="3C63F312" w14:textId="454536DE" w:rsidR="00166E04" w:rsidRDefault="00166E04" w:rsidP="00166E04">
            <w:pPr>
              <w:jc w:val="both"/>
              <w:rPr>
                <w:rFonts w:ascii="Book Antiqua" w:hAnsi="Book Antiqua" w:cs="Arial"/>
                <w:bCs/>
              </w:rPr>
            </w:pPr>
            <w:r w:rsidRPr="0089218F">
              <w:rPr>
                <w:rFonts w:ascii="Book Antiqua" w:hAnsi="Book Antiqua" w:cs="Arial"/>
                <w:bCs/>
              </w:rPr>
              <w:t xml:space="preserve">Con respecto al recurso adicional para </w:t>
            </w:r>
            <w:r>
              <w:rPr>
                <w:rFonts w:ascii="Book Antiqua" w:hAnsi="Book Antiqua" w:cs="Arial"/>
                <w:bCs/>
              </w:rPr>
              <w:t xml:space="preserve">la Dirección de Tecnología de Información y Comunicaciones, al momento de realizar la presentación de la propuesta entre las tres Direcciones, no se mencionó la necesidad de disponer de ese recurso adicional, aunado a que en el presente informe no se están recomendando plazas temporales o permanentes para el traslado de conocimientos al equipo de trabajo dentro de la Dirección Ejecutiva, por tanto no se modifican las recomendaciones del presente informe. </w:t>
            </w:r>
            <w:r w:rsidR="00CC24C0">
              <w:rPr>
                <w:rFonts w:ascii="Book Antiqua" w:hAnsi="Book Antiqua" w:cs="Arial"/>
                <w:bCs/>
              </w:rPr>
              <w:t xml:space="preserve">Será una labor </w:t>
            </w:r>
            <w:r w:rsidR="00E5174B">
              <w:rPr>
                <w:rFonts w:ascii="Book Antiqua" w:hAnsi="Book Antiqua" w:cs="Arial"/>
                <w:bCs/>
              </w:rPr>
              <w:t xml:space="preserve">de traslado de conocimiento que se deberá </w:t>
            </w:r>
            <w:r w:rsidR="00CC24C0">
              <w:rPr>
                <w:rFonts w:ascii="Book Antiqua" w:hAnsi="Book Antiqua" w:cs="Arial"/>
                <w:bCs/>
              </w:rPr>
              <w:t>paulatina</w:t>
            </w:r>
            <w:r w:rsidR="00E5174B">
              <w:rPr>
                <w:rFonts w:ascii="Book Antiqua" w:hAnsi="Book Antiqua" w:cs="Arial"/>
                <w:bCs/>
              </w:rPr>
              <w:t xml:space="preserve">mente ir trasnfiriendo </w:t>
            </w:r>
            <w:r w:rsidR="00CC24C0">
              <w:rPr>
                <w:rFonts w:ascii="Book Antiqua" w:hAnsi="Book Antiqua" w:cs="Arial"/>
                <w:bCs/>
              </w:rPr>
              <w:t>al nuevo equipo de trabajo</w:t>
            </w:r>
            <w:r w:rsidR="00E5174B">
              <w:rPr>
                <w:rFonts w:ascii="Book Antiqua" w:hAnsi="Book Antiqua" w:cs="Arial"/>
                <w:bCs/>
              </w:rPr>
              <w:t>, salvo disposición distinta del ente superior</w:t>
            </w:r>
            <w:r w:rsidR="00CC24C0">
              <w:rPr>
                <w:rFonts w:ascii="Book Antiqua" w:hAnsi="Book Antiqua" w:cs="Arial"/>
                <w:bCs/>
              </w:rPr>
              <w:t>.</w:t>
            </w:r>
          </w:p>
          <w:p w14:paraId="35AC61A0" w14:textId="114C6FA6" w:rsidR="0088550A" w:rsidRPr="00501F92" w:rsidRDefault="0088550A" w:rsidP="00166E04">
            <w:pPr>
              <w:rPr>
                <w:rFonts w:ascii="Book Antiqua" w:hAnsi="Book Antiqua" w:cs="Arial"/>
                <w:bCs/>
              </w:rPr>
            </w:pPr>
          </w:p>
        </w:tc>
      </w:tr>
      <w:tr w:rsidR="0088550A" w:rsidRPr="00E47FA6" w14:paraId="434B3895" w14:textId="77777777" w:rsidTr="0088550A">
        <w:trPr>
          <w:trHeight w:val="521"/>
          <w:jc w:val="center"/>
        </w:trPr>
        <w:tc>
          <w:tcPr>
            <w:tcW w:w="568" w:type="dxa"/>
          </w:tcPr>
          <w:p w14:paraId="374994D9" w14:textId="35A8DCB0" w:rsidR="0088550A" w:rsidRDefault="005F5325" w:rsidP="00FD6697">
            <w:pPr>
              <w:tabs>
                <w:tab w:val="left" w:pos="360"/>
              </w:tabs>
              <w:rPr>
                <w:rFonts w:ascii="Book Antiqua" w:hAnsi="Book Antiqua" w:cs="Arial"/>
                <w:i/>
                <w:iCs/>
                <w:sz w:val="20"/>
                <w:szCs w:val="20"/>
              </w:rPr>
            </w:pPr>
            <w:r>
              <w:rPr>
                <w:rFonts w:ascii="Book Antiqua" w:hAnsi="Book Antiqua" w:cs="Arial"/>
                <w:i/>
                <w:iCs/>
                <w:sz w:val="20"/>
                <w:szCs w:val="20"/>
              </w:rPr>
              <w:t>11</w:t>
            </w:r>
          </w:p>
        </w:tc>
        <w:tc>
          <w:tcPr>
            <w:tcW w:w="5528" w:type="dxa"/>
            <w:shd w:val="clear" w:color="auto" w:fill="auto"/>
          </w:tcPr>
          <w:p w14:paraId="235511AD" w14:textId="5FD550D8" w:rsidR="0088550A" w:rsidRPr="00D10001" w:rsidRDefault="004B0C63" w:rsidP="0088550A">
            <w:pPr>
              <w:jc w:val="both"/>
              <w:rPr>
                <w:rFonts w:ascii="Book Antiqua" w:hAnsi="Book Antiqua"/>
              </w:rPr>
            </w:pPr>
            <w:r w:rsidRPr="008C481A">
              <w:rPr>
                <w:rFonts w:ascii="Book Antiqua" w:hAnsi="Book Antiqua" w:cs="Arial"/>
              </w:rPr>
              <w:t xml:space="preserve">Haciendo referencia </w:t>
            </w:r>
            <w:r>
              <w:rPr>
                <w:rFonts w:ascii="Book Antiqua" w:hAnsi="Book Antiqua" w:cs="Arial"/>
              </w:rPr>
              <w:t>a</w:t>
            </w:r>
            <w:r w:rsidRPr="00D10001">
              <w:rPr>
                <w:rFonts w:ascii="Book Antiqua" w:hAnsi="Book Antiqua" w:cs="Arial"/>
              </w:rPr>
              <w:t xml:space="preserve"> </w:t>
            </w:r>
            <w:r w:rsidR="003B0A2D" w:rsidRPr="00D10001">
              <w:rPr>
                <w:rFonts w:ascii="Book Antiqua" w:hAnsi="Book Antiqua" w:cs="Arial"/>
              </w:rPr>
              <w:t xml:space="preserve">la </w:t>
            </w:r>
            <w:r w:rsidR="003B0A2D" w:rsidRPr="00D10001">
              <w:rPr>
                <w:rFonts w:ascii="Book Antiqua" w:hAnsi="Book Antiqua"/>
              </w:rPr>
              <w:t>propuesta estructural de gestión de la continuidad de los servicios:</w:t>
            </w:r>
          </w:p>
          <w:p w14:paraId="5189D22E" w14:textId="77777777" w:rsidR="003B0A2D" w:rsidRPr="00D10001" w:rsidRDefault="003B0A2D" w:rsidP="0088550A">
            <w:pPr>
              <w:jc w:val="both"/>
              <w:rPr>
                <w:rFonts w:ascii="Book Antiqua" w:hAnsi="Book Antiqua" w:cs="Arial"/>
              </w:rPr>
            </w:pPr>
          </w:p>
          <w:p w14:paraId="5DDA1472" w14:textId="31234962" w:rsidR="002D4EBA" w:rsidRPr="00D10001" w:rsidRDefault="003B0A2D" w:rsidP="0088550A">
            <w:pPr>
              <w:jc w:val="both"/>
              <w:rPr>
                <w:rFonts w:ascii="Book Antiqua" w:hAnsi="Book Antiqua" w:cs="Arial"/>
              </w:rPr>
            </w:pPr>
            <w:r w:rsidRPr="00D10001">
              <w:rPr>
                <w:rFonts w:ascii="Book Antiqua" w:hAnsi="Book Antiqua"/>
              </w:rPr>
              <w:t>Solo para su consideración, si bien es cierto todo el desarrollo permite llegar a esa conclusión, lo cierto del caso es que lo más recomendable por las funciones del área es que pueda estar al más alto nivel para asesorar en materia de Continuidad a las instancias superiores y pueda dirigir los esfuerzos institucionales en consecuencia.</w:t>
            </w:r>
          </w:p>
          <w:p w14:paraId="1CE02BD1" w14:textId="67B1995A" w:rsidR="002D4EBA" w:rsidRPr="00D10001" w:rsidRDefault="002D4EBA" w:rsidP="0088550A">
            <w:pPr>
              <w:jc w:val="both"/>
              <w:rPr>
                <w:rFonts w:ascii="Book Antiqua" w:hAnsi="Book Antiqua" w:cs="Arial"/>
              </w:rPr>
            </w:pPr>
          </w:p>
        </w:tc>
        <w:tc>
          <w:tcPr>
            <w:tcW w:w="4536" w:type="dxa"/>
            <w:shd w:val="clear" w:color="auto" w:fill="auto"/>
          </w:tcPr>
          <w:p w14:paraId="209FCF58" w14:textId="77777777" w:rsidR="0072004B" w:rsidRDefault="0072004B" w:rsidP="00FD6697">
            <w:pPr>
              <w:jc w:val="both"/>
              <w:rPr>
                <w:rFonts w:ascii="Book Antiqua" w:hAnsi="Book Antiqua" w:cs="Arial"/>
                <w:bCs/>
              </w:rPr>
            </w:pPr>
            <w:r>
              <w:rPr>
                <w:rFonts w:ascii="Book Antiqua" w:hAnsi="Book Antiqua" w:cs="Arial"/>
                <w:bCs/>
              </w:rPr>
              <w:t>Se comparte la observación de la DTIC, sin embargo, según el análisis realizado por la DPLA, también se requiere que esa instancia tenga una capacidad ejecutora para la gestión del Sistema de Continuidad del Servicio a nivel institucional.</w:t>
            </w:r>
          </w:p>
          <w:p w14:paraId="56CE7636" w14:textId="77777777" w:rsidR="0072004B" w:rsidRDefault="0072004B" w:rsidP="00FD6697">
            <w:pPr>
              <w:jc w:val="both"/>
              <w:rPr>
                <w:rFonts w:ascii="Book Antiqua" w:hAnsi="Book Antiqua" w:cs="Arial"/>
                <w:bCs/>
              </w:rPr>
            </w:pPr>
          </w:p>
          <w:p w14:paraId="2FB9C505" w14:textId="04C82B8F" w:rsidR="0088550A" w:rsidRDefault="0072004B" w:rsidP="00FD6697">
            <w:pPr>
              <w:jc w:val="both"/>
              <w:rPr>
                <w:rFonts w:ascii="Book Antiqua" w:hAnsi="Book Antiqua" w:cs="Arial"/>
                <w:bCs/>
              </w:rPr>
            </w:pPr>
            <w:r>
              <w:rPr>
                <w:rFonts w:ascii="Book Antiqua" w:hAnsi="Book Antiqua" w:cs="Arial"/>
                <w:bCs/>
              </w:rPr>
              <w:t xml:space="preserve">Asimismo  la Dirección Ejecutiva ha acumulado una experiencia valiosa en el Poder Judicial en la operatividad de los acuerdos de las Instancias Decisoras. </w:t>
            </w:r>
          </w:p>
          <w:p w14:paraId="25210978" w14:textId="77777777" w:rsidR="0072004B" w:rsidRDefault="0072004B" w:rsidP="00FD6697">
            <w:pPr>
              <w:jc w:val="both"/>
              <w:rPr>
                <w:rFonts w:ascii="Book Antiqua" w:hAnsi="Book Antiqua" w:cs="Arial"/>
                <w:bCs/>
              </w:rPr>
            </w:pPr>
          </w:p>
          <w:p w14:paraId="10E1EE73" w14:textId="77777777" w:rsidR="0072004B" w:rsidRDefault="009F57D5" w:rsidP="00FD6697">
            <w:pPr>
              <w:jc w:val="both"/>
              <w:rPr>
                <w:rFonts w:ascii="Book Antiqua" w:hAnsi="Book Antiqua" w:cs="Arial"/>
                <w:bCs/>
              </w:rPr>
            </w:pPr>
            <w:r>
              <w:rPr>
                <w:rFonts w:ascii="Book Antiqua" w:hAnsi="Book Antiqua" w:cs="Arial"/>
                <w:bCs/>
              </w:rPr>
              <w:t xml:space="preserve">Por tanto se mantiene lo indicado en el informe. </w:t>
            </w:r>
          </w:p>
          <w:p w14:paraId="5EFDA260" w14:textId="488E29AF" w:rsidR="009F57D5" w:rsidRPr="00501F92" w:rsidRDefault="009F57D5" w:rsidP="00FD6697">
            <w:pPr>
              <w:jc w:val="both"/>
              <w:rPr>
                <w:rFonts w:ascii="Book Antiqua" w:hAnsi="Book Antiqua" w:cs="Arial"/>
                <w:bCs/>
              </w:rPr>
            </w:pPr>
          </w:p>
        </w:tc>
      </w:tr>
      <w:tr w:rsidR="0088550A" w:rsidRPr="00E47FA6" w14:paraId="5521BDE3" w14:textId="77777777" w:rsidTr="0088550A">
        <w:trPr>
          <w:trHeight w:val="521"/>
          <w:jc w:val="center"/>
        </w:trPr>
        <w:tc>
          <w:tcPr>
            <w:tcW w:w="568" w:type="dxa"/>
          </w:tcPr>
          <w:p w14:paraId="37C681B3" w14:textId="3C11C742" w:rsidR="0088550A" w:rsidRDefault="005F5325"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12</w:t>
            </w:r>
          </w:p>
        </w:tc>
        <w:tc>
          <w:tcPr>
            <w:tcW w:w="5528" w:type="dxa"/>
            <w:shd w:val="clear" w:color="auto" w:fill="auto"/>
          </w:tcPr>
          <w:p w14:paraId="6F9D2AC9" w14:textId="34D85F47" w:rsidR="0088550A" w:rsidRPr="00DC0097" w:rsidRDefault="003C6621" w:rsidP="0088550A">
            <w:pPr>
              <w:jc w:val="both"/>
              <w:rPr>
                <w:rFonts w:ascii="Book Antiqua" w:hAnsi="Book Antiqua" w:cs="Arial"/>
              </w:rPr>
            </w:pPr>
            <w:r w:rsidRPr="008C481A">
              <w:rPr>
                <w:rFonts w:ascii="Book Antiqua" w:hAnsi="Book Antiqua" w:cs="Arial"/>
              </w:rPr>
              <w:t xml:space="preserve">Haciendo referencia </w:t>
            </w:r>
            <w:r>
              <w:rPr>
                <w:rFonts w:ascii="Book Antiqua" w:hAnsi="Book Antiqua" w:cs="Arial"/>
              </w:rPr>
              <w:t>a</w:t>
            </w:r>
            <w:r w:rsidR="00D10001" w:rsidRPr="00DC0097">
              <w:rPr>
                <w:rFonts w:ascii="Book Antiqua" w:hAnsi="Book Antiqua" w:cs="Arial"/>
              </w:rPr>
              <w:t xml:space="preserve"> la figura 8: </w:t>
            </w:r>
          </w:p>
          <w:p w14:paraId="7A48D77F" w14:textId="57802F07" w:rsidR="00D10001" w:rsidRPr="00DC0097" w:rsidRDefault="00D10001" w:rsidP="0088550A">
            <w:pPr>
              <w:jc w:val="both"/>
              <w:rPr>
                <w:rFonts w:ascii="Book Antiqua" w:hAnsi="Book Antiqua" w:cs="Arial"/>
              </w:rPr>
            </w:pPr>
          </w:p>
          <w:p w14:paraId="6B98FE2D" w14:textId="1A29A157" w:rsidR="00D10001" w:rsidRPr="00DC0097" w:rsidRDefault="00D10001" w:rsidP="0088550A">
            <w:pPr>
              <w:jc w:val="both"/>
              <w:rPr>
                <w:rFonts w:ascii="Book Antiqua" w:hAnsi="Book Antiqua" w:cs="Arial"/>
              </w:rPr>
            </w:pPr>
            <w:r w:rsidRPr="00DC0097">
              <w:rPr>
                <w:rFonts w:ascii="Book Antiqua" w:hAnsi="Book Antiqua"/>
              </w:rPr>
              <w:t>No se observa la participación del Equipo Interdisciplinario</w:t>
            </w:r>
          </w:p>
          <w:p w14:paraId="556A7423" w14:textId="1193D69E" w:rsidR="002D4EBA" w:rsidRPr="00DC0097" w:rsidRDefault="002D4EBA" w:rsidP="0088550A">
            <w:pPr>
              <w:jc w:val="both"/>
              <w:rPr>
                <w:rFonts w:ascii="Book Antiqua" w:hAnsi="Book Antiqua" w:cs="Arial"/>
              </w:rPr>
            </w:pPr>
          </w:p>
        </w:tc>
        <w:tc>
          <w:tcPr>
            <w:tcW w:w="4536" w:type="dxa"/>
            <w:shd w:val="clear" w:color="auto" w:fill="auto"/>
          </w:tcPr>
          <w:p w14:paraId="60B4B304" w14:textId="2AEE86F6" w:rsidR="0088550A" w:rsidRDefault="00201A4F" w:rsidP="00FD6697">
            <w:pPr>
              <w:jc w:val="both"/>
              <w:rPr>
                <w:rFonts w:ascii="Book Antiqua" w:hAnsi="Book Antiqua" w:cs="Arial"/>
                <w:bCs/>
              </w:rPr>
            </w:pPr>
            <w:r>
              <w:rPr>
                <w:rFonts w:ascii="Book Antiqua" w:hAnsi="Book Antiqua" w:cs="Arial"/>
                <w:bCs/>
              </w:rPr>
              <w:t xml:space="preserve">Cabe mencionar  </w:t>
            </w:r>
            <w:r w:rsidR="00B32380">
              <w:rPr>
                <w:rFonts w:ascii="Book Antiqua" w:hAnsi="Book Antiqua" w:cs="Arial"/>
                <w:bCs/>
              </w:rPr>
              <w:t>que en la figura N° 8 “Oficinas involucradas en la propuesta N° 2”, no se observa el Equipo Interdisciplinario debido a que su participación finaliza con el apoyo y tras</w:t>
            </w:r>
            <w:r w:rsidR="00CB7646">
              <w:rPr>
                <w:rFonts w:ascii="Book Antiqua" w:hAnsi="Book Antiqua" w:cs="Arial"/>
                <w:bCs/>
              </w:rPr>
              <w:t>l</w:t>
            </w:r>
            <w:r w:rsidR="00B32380">
              <w:rPr>
                <w:rFonts w:ascii="Book Antiqua" w:hAnsi="Book Antiqua" w:cs="Arial"/>
                <w:bCs/>
              </w:rPr>
              <w:t>a</w:t>
            </w:r>
            <w:r w:rsidR="00CB7646">
              <w:rPr>
                <w:rFonts w:ascii="Book Antiqua" w:hAnsi="Book Antiqua" w:cs="Arial"/>
                <w:bCs/>
              </w:rPr>
              <w:t>d</w:t>
            </w:r>
            <w:r w:rsidR="00B32380">
              <w:rPr>
                <w:rFonts w:ascii="Book Antiqua" w:hAnsi="Book Antiqua" w:cs="Arial"/>
                <w:bCs/>
              </w:rPr>
              <w:t>o de conocimiento</w:t>
            </w:r>
            <w:r w:rsidR="00CB7646">
              <w:rPr>
                <w:rFonts w:ascii="Book Antiqua" w:hAnsi="Book Antiqua" w:cs="Arial"/>
                <w:bCs/>
              </w:rPr>
              <w:t>s</w:t>
            </w:r>
            <w:r w:rsidR="00B32380">
              <w:rPr>
                <w:rFonts w:ascii="Book Antiqua" w:hAnsi="Book Antiqua" w:cs="Arial"/>
                <w:bCs/>
              </w:rPr>
              <w:t xml:space="preserve"> en la propuesta N° 1 “Implementación del SGCS en el corto plazo”. </w:t>
            </w:r>
          </w:p>
          <w:p w14:paraId="5616673D" w14:textId="77777777" w:rsidR="00B32380" w:rsidRDefault="00B32380" w:rsidP="00FD6697">
            <w:pPr>
              <w:jc w:val="both"/>
              <w:rPr>
                <w:rFonts w:ascii="Book Antiqua" w:hAnsi="Book Antiqua" w:cs="Arial"/>
                <w:bCs/>
              </w:rPr>
            </w:pPr>
          </w:p>
          <w:p w14:paraId="6FF640D2" w14:textId="0F449BB7" w:rsidR="00B32380" w:rsidRPr="00501F92" w:rsidRDefault="00B32380" w:rsidP="00FD6697">
            <w:pPr>
              <w:jc w:val="both"/>
              <w:rPr>
                <w:rFonts w:ascii="Book Antiqua" w:hAnsi="Book Antiqua" w:cs="Arial"/>
                <w:bCs/>
              </w:rPr>
            </w:pPr>
          </w:p>
        </w:tc>
      </w:tr>
      <w:tr w:rsidR="0088550A" w:rsidRPr="00E47FA6" w14:paraId="315F8256" w14:textId="77777777" w:rsidTr="0088550A">
        <w:trPr>
          <w:trHeight w:val="521"/>
          <w:jc w:val="center"/>
        </w:trPr>
        <w:tc>
          <w:tcPr>
            <w:tcW w:w="568" w:type="dxa"/>
          </w:tcPr>
          <w:p w14:paraId="0A7E8236" w14:textId="51F1C651" w:rsidR="0088550A" w:rsidRDefault="005F5325" w:rsidP="00FD6697">
            <w:pPr>
              <w:tabs>
                <w:tab w:val="left" w:pos="360"/>
              </w:tabs>
              <w:rPr>
                <w:rFonts w:ascii="Book Antiqua" w:hAnsi="Book Antiqua" w:cs="Arial"/>
                <w:i/>
                <w:iCs/>
                <w:sz w:val="20"/>
                <w:szCs w:val="20"/>
              </w:rPr>
            </w:pPr>
            <w:r>
              <w:rPr>
                <w:rFonts w:ascii="Book Antiqua" w:hAnsi="Book Antiqua" w:cs="Arial"/>
                <w:i/>
                <w:iCs/>
                <w:sz w:val="20"/>
                <w:szCs w:val="20"/>
              </w:rPr>
              <w:t>13</w:t>
            </w:r>
          </w:p>
        </w:tc>
        <w:tc>
          <w:tcPr>
            <w:tcW w:w="5528" w:type="dxa"/>
            <w:shd w:val="clear" w:color="auto" w:fill="auto"/>
          </w:tcPr>
          <w:p w14:paraId="5ED8EF70" w14:textId="17168E83" w:rsidR="0088550A" w:rsidRPr="00E43C21" w:rsidRDefault="00CB25ED" w:rsidP="0088550A">
            <w:pPr>
              <w:jc w:val="both"/>
              <w:rPr>
                <w:rFonts w:ascii="Book Antiqua" w:hAnsi="Book Antiqua" w:cs="Arial"/>
              </w:rPr>
            </w:pPr>
            <w:r w:rsidRPr="00E43C21">
              <w:rPr>
                <w:rFonts w:ascii="Book Antiqua" w:hAnsi="Book Antiqua" w:cs="Arial"/>
              </w:rPr>
              <w:t xml:space="preserve">Haciendo referencia al </w:t>
            </w:r>
            <w:r w:rsidR="00DC0097" w:rsidRPr="00E43C21">
              <w:rPr>
                <w:rFonts w:ascii="Book Antiqua" w:hAnsi="Book Antiqua"/>
                <w:b/>
                <w:bCs/>
              </w:rPr>
              <w:t>Comité Técnico de Continuidad del Servicio (CTCSPJ)</w:t>
            </w:r>
          </w:p>
          <w:p w14:paraId="112C7BA9" w14:textId="77777777" w:rsidR="002D4EBA" w:rsidRPr="00E43C21" w:rsidRDefault="002D4EBA" w:rsidP="0088550A">
            <w:pPr>
              <w:jc w:val="both"/>
              <w:rPr>
                <w:rFonts w:ascii="Book Antiqua" w:hAnsi="Book Antiqua" w:cs="Arial"/>
              </w:rPr>
            </w:pPr>
          </w:p>
          <w:p w14:paraId="330B8FCA" w14:textId="73642248" w:rsidR="00DC0097" w:rsidRPr="00DC0097" w:rsidRDefault="00DC0097" w:rsidP="0088550A">
            <w:pPr>
              <w:jc w:val="both"/>
              <w:rPr>
                <w:rFonts w:ascii="Book Antiqua" w:hAnsi="Book Antiqua" w:cs="Arial"/>
              </w:rPr>
            </w:pPr>
            <w:r w:rsidRPr="00E43C21">
              <w:rPr>
                <w:rFonts w:ascii="Book Antiqua" w:hAnsi="Book Antiqua"/>
              </w:rPr>
              <w:t>Existe actualmente una Comisión de Emergencia establecida y aprobada por las instancias superiores, debe revisarse su participación.</w:t>
            </w:r>
          </w:p>
          <w:p w14:paraId="325615CE" w14:textId="7290AB61" w:rsidR="00DC0097" w:rsidRPr="00DC0097" w:rsidRDefault="00DC0097" w:rsidP="0088550A">
            <w:pPr>
              <w:jc w:val="both"/>
              <w:rPr>
                <w:rFonts w:ascii="Book Antiqua" w:hAnsi="Book Antiqua" w:cs="Arial"/>
              </w:rPr>
            </w:pPr>
          </w:p>
        </w:tc>
        <w:tc>
          <w:tcPr>
            <w:tcW w:w="4536" w:type="dxa"/>
            <w:shd w:val="clear" w:color="auto" w:fill="auto"/>
          </w:tcPr>
          <w:p w14:paraId="3FE1D791" w14:textId="488D6C2B" w:rsidR="000F67D6" w:rsidRDefault="000F67D6" w:rsidP="000F67D6">
            <w:pPr>
              <w:jc w:val="both"/>
              <w:rPr>
                <w:rFonts w:ascii="Book Antiqua" w:hAnsi="Book Antiqua" w:cs="Arial"/>
                <w:bCs/>
              </w:rPr>
            </w:pPr>
            <w:r>
              <w:rPr>
                <w:rFonts w:ascii="Book Antiqua" w:hAnsi="Book Antiqua" w:cs="Arial"/>
                <w:bCs/>
              </w:rPr>
              <w:t xml:space="preserve">Si bien en un inicio se valoró la posibilidad de que la Comisión Institucional de Emergencias del Poder Judicial  formara parte del SGCS, posteriormente </w:t>
            </w:r>
            <w:r w:rsidR="00E5174B">
              <w:rPr>
                <w:rFonts w:ascii="Book Antiqua" w:hAnsi="Book Antiqua" w:cs="Arial"/>
                <w:bCs/>
              </w:rPr>
              <w:t xml:space="preserve">en reunión de las direcciones </w:t>
            </w:r>
            <w:r>
              <w:rPr>
                <w:rFonts w:ascii="Book Antiqua" w:hAnsi="Book Antiqua" w:cs="Arial"/>
                <w:bCs/>
              </w:rPr>
              <w:t>se dejó de lado</w:t>
            </w:r>
            <w:r w:rsidR="00E5174B">
              <w:rPr>
                <w:rFonts w:ascii="Book Antiqua" w:hAnsi="Book Antiqua" w:cs="Arial"/>
                <w:bCs/>
              </w:rPr>
              <w:t xml:space="preserve"> la propuesta </w:t>
            </w:r>
            <w:r>
              <w:rPr>
                <w:rFonts w:ascii="Book Antiqua" w:hAnsi="Book Antiqua" w:cs="Arial"/>
                <w:bCs/>
              </w:rPr>
              <w:t xml:space="preserve"> y se propuso la conformación del CTCSPJ, para evitar la saturación y burocratización de las decisiones urgentes que podrían requerirse para la atención oportuna de los eventos que se presenten</w:t>
            </w:r>
            <w:r w:rsidR="00E5174B">
              <w:rPr>
                <w:rFonts w:ascii="Book Antiqua" w:hAnsi="Book Antiqua" w:cs="Arial"/>
                <w:bCs/>
              </w:rPr>
              <w:t xml:space="preserve"> de forma cotidiana</w:t>
            </w:r>
            <w:r>
              <w:rPr>
                <w:rFonts w:ascii="Book Antiqua" w:hAnsi="Book Antiqua" w:cs="Arial"/>
                <w:bCs/>
              </w:rPr>
              <w:t>.</w:t>
            </w:r>
            <w:r w:rsidR="00E5174B">
              <w:rPr>
                <w:rFonts w:ascii="Book Antiqua" w:hAnsi="Book Antiqua" w:cs="Arial"/>
                <w:bCs/>
              </w:rPr>
              <w:t xml:space="preserve"> Esto sin dejar de lado el impacto de la Comisión de Emergencias que </w:t>
            </w:r>
            <w:r w:rsidR="00727BFA">
              <w:rPr>
                <w:rFonts w:ascii="Book Antiqua" w:hAnsi="Book Antiqua" w:cs="Arial"/>
                <w:bCs/>
              </w:rPr>
              <w:t>se activa o se atienden emergencias de más alto nivel y con impacto nacional.</w:t>
            </w:r>
            <w:r>
              <w:rPr>
                <w:rFonts w:ascii="Book Antiqua" w:hAnsi="Book Antiqua" w:cs="Arial"/>
                <w:bCs/>
              </w:rPr>
              <w:t xml:space="preserve"> </w:t>
            </w:r>
          </w:p>
          <w:p w14:paraId="56179EE1" w14:textId="7AB1BB8B" w:rsidR="000F67D6" w:rsidRDefault="000F67D6" w:rsidP="000F67D6">
            <w:pPr>
              <w:jc w:val="both"/>
              <w:rPr>
                <w:rFonts w:ascii="Book Antiqua" w:hAnsi="Book Antiqua" w:cs="Arial"/>
                <w:bCs/>
              </w:rPr>
            </w:pPr>
            <w:r>
              <w:rPr>
                <w:rFonts w:ascii="Book Antiqua" w:hAnsi="Book Antiqua" w:cs="Arial"/>
                <w:bCs/>
              </w:rPr>
              <w:t xml:space="preserve">Lo anterior no limita que las instancias descisoras opten por encomendarle esas labores </w:t>
            </w:r>
            <w:r w:rsidR="00727BFA">
              <w:rPr>
                <w:rFonts w:ascii="Book Antiqua" w:hAnsi="Book Antiqua" w:cs="Arial"/>
                <w:bCs/>
              </w:rPr>
              <w:t xml:space="preserve">también </w:t>
            </w:r>
            <w:r>
              <w:rPr>
                <w:rFonts w:ascii="Book Antiqua" w:hAnsi="Book Antiqua" w:cs="Arial"/>
                <w:bCs/>
              </w:rPr>
              <w:t xml:space="preserve">a la Comisión Institucional de Emergencias del Poder Judicial o bien cualquier otra dependencia que estimen adecuada. </w:t>
            </w:r>
            <w:r w:rsidR="00727BFA">
              <w:rPr>
                <w:rFonts w:ascii="Book Antiqua" w:hAnsi="Book Antiqua" w:cs="Arial"/>
                <w:bCs/>
              </w:rPr>
              <w:t>Lo que si se debe tomar en consideración es la oportunidad de las decisiones que se deben tomar desde un equipo técnico.</w:t>
            </w:r>
          </w:p>
          <w:p w14:paraId="63370955" w14:textId="77777777" w:rsidR="000F67D6" w:rsidRDefault="000F67D6" w:rsidP="000F67D6">
            <w:pPr>
              <w:jc w:val="both"/>
              <w:rPr>
                <w:rFonts w:ascii="Book Antiqua" w:hAnsi="Book Antiqua" w:cs="Arial"/>
                <w:bCs/>
              </w:rPr>
            </w:pPr>
          </w:p>
          <w:p w14:paraId="516DFBC9" w14:textId="77777777" w:rsidR="000F67D6" w:rsidRDefault="000F67D6" w:rsidP="000F67D6">
            <w:pPr>
              <w:jc w:val="both"/>
              <w:rPr>
                <w:rFonts w:ascii="Book Antiqua" w:hAnsi="Book Antiqua" w:cs="Arial"/>
                <w:bCs/>
              </w:rPr>
            </w:pPr>
            <w:r>
              <w:rPr>
                <w:rFonts w:ascii="Book Antiqua" w:hAnsi="Book Antiqua" w:cs="Arial"/>
                <w:bCs/>
              </w:rPr>
              <w:t>Por tanto se mantiene lo indicado en la recomendación 9.6.</w:t>
            </w:r>
          </w:p>
          <w:p w14:paraId="2B8F3E8D" w14:textId="77777777" w:rsidR="0088550A" w:rsidRPr="00501F92" w:rsidRDefault="0088550A" w:rsidP="00FD6697">
            <w:pPr>
              <w:jc w:val="both"/>
              <w:rPr>
                <w:rFonts w:ascii="Book Antiqua" w:hAnsi="Book Antiqua" w:cs="Arial"/>
                <w:bCs/>
              </w:rPr>
            </w:pPr>
          </w:p>
        </w:tc>
      </w:tr>
      <w:tr w:rsidR="0088550A" w:rsidRPr="00E47FA6" w14:paraId="76E86A08" w14:textId="77777777" w:rsidTr="0088550A">
        <w:trPr>
          <w:trHeight w:val="521"/>
          <w:jc w:val="center"/>
        </w:trPr>
        <w:tc>
          <w:tcPr>
            <w:tcW w:w="568" w:type="dxa"/>
          </w:tcPr>
          <w:p w14:paraId="3817F249" w14:textId="4287964D" w:rsidR="0088550A" w:rsidRPr="00C24AD3" w:rsidRDefault="008516FE" w:rsidP="00FD6697">
            <w:pPr>
              <w:tabs>
                <w:tab w:val="left" w:pos="360"/>
              </w:tabs>
              <w:rPr>
                <w:rFonts w:ascii="Book Antiqua" w:hAnsi="Book Antiqua" w:cs="Arial"/>
                <w:i/>
                <w:iCs/>
                <w:sz w:val="20"/>
                <w:szCs w:val="20"/>
              </w:rPr>
            </w:pPr>
            <w:r w:rsidRPr="00C24AD3">
              <w:rPr>
                <w:rFonts w:ascii="Book Antiqua" w:hAnsi="Book Antiqua" w:cs="Arial"/>
                <w:i/>
                <w:iCs/>
                <w:sz w:val="20"/>
                <w:szCs w:val="20"/>
              </w:rPr>
              <w:t>14</w:t>
            </w:r>
          </w:p>
        </w:tc>
        <w:tc>
          <w:tcPr>
            <w:tcW w:w="5528" w:type="dxa"/>
            <w:shd w:val="clear" w:color="auto" w:fill="auto"/>
          </w:tcPr>
          <w:p w14:paraId="3C4E5C05" w14:textId="7BEB9B4C" w:rsidR="0088550A" w:rsidRPr="00C24AD3" w:rsidRDefault="004F23B9" w:rsidP="0088550A">
            <w:pPr>
              <w:jc w:val="both"/>
              <w:rPr>
                <w:rFonts w:ascii="Book Antiqua" w:hAnsi="Book Antiqua"/>
                <w:b/>
                <w:bCs/>
              </w:rPr>
            </w:pPr>
            <w:r w:rsidRPr="008C481A">
              <w:rPr>
                <w:rFonts w:ascii="Book Antiqua" w:hAnsi="Book Antiqua" w:cs="Arial"/>
              </w:rPr>
              <w:t>Haciendo referencia al apartado</w:t>
            </w:r>
            <w:r w:rsidRPr="00C24AD3">
              <w:rPr>
                <w:rFonts w:ascii="Book Antiqua" w:hAnsi="Book Antiqua"/>
                <w:b/>
                <w:bCs/>
              </w:rPr>
              <w:t xml:space="preserve"> </w:t>
            </w:r>
            <w:r w:rsidRPr="004F23B9">
              <w:rPr>
                <w:rFonts w:ascii="Book Antiqua" w:hAnsi="Book Antiqua"/>
              </w:rPr>
              <w:t>de la</w:t>
            </w:r>
            <w:r>
              <w:rPr>
                <w:rFonts w:ascii="Book Antiqua" w:hAnsi="Book Antiqua"/>
                <w:b/>
                <w:bCs/>
              </w:rPr>
              <w:t xml:space="preserve"> </w:t>
            </w:r>
            <w:r w:rsidR="00C24AD3" w:rsidRPr="00C24AD3">
              <w:rPr>
                <w:rFonts w:ascii="Book Antiqua" w:hAnsi="Book Antiqua"/>
                <w:b/>
                <w:bCs/>
              </w:rPr>
              <w:t>Dirección de Tecnología de Información y Comunicaciones, la Oficina de Control Interno, la Oficina de Cumplimiento, la Dirección de Gestión Humana y la Dirección de Planificación:</w:t>
            </w:r>
          </w:p>
          <w:p w14:paraId="2713C8ED" w14:textId="3D0FE292" w:rsidR="00C24AD3" w:rsidRPr="00C24AD3" w:rsidRDefault="00C24AD3" w:rsidP="0088550A">
            <w:pPr>
              <w:jc w:val="both"/>
              <w:rPr>
                <w:rFonts w:ascii="Book Antiqua" w:hAnsi="Book Antiqua"/>
                <w:b/>
                <w:bCs/>
              </w:rPr>
            </w:pPr>
          </w:p>
          <w:p w14:paraId="2573D6E7" w14:textId="0F494FCA" w:rsidR="00C24AD3" w:rsidRPr="00C24AD3" w:rsidRDefault="00C24AD3" w:rsidP="0088550A">
            <w:pPr>
              <w:jc w:val="both"/>
              <w:rPr>
                <w:rFonts w:ascii="Book Antiqua" w:hAnsi="Book Antiqua" w:cs="Arial"/>
              </w:rPr>
            </w:pPr>
            <w:r w:rsidRPr="005E62FF">
              <w:rPr>
                <w:rFonts w:ascii="Book Antiqua" w:hAnsi="Book Antiqua"/>
              </w:rPr>
              <w:t>Lo correcto es indicar que la Dirección de Tecnología será el apoyo directo y ente responsable de la continuidad de los servicios tecnológicos y la definición, ejecución y seguimiento de los DRP.</w:t>
            </w:r>
          </w:p>
          <w:p w14:paraId="09B6BA95" w14:textId="66EA22CF" w:rsidR="00830D3F" w:rsidRPr="00C24AD3" w:rsidRDefault="00830D3F" w:rsidP="0088550A">
            <w:pPr>
              <w:jc w:val="both"/>
              <w:rPr>
                <w:rFonts w:ascii="Book Antiqua" w:hAnsi="Book Antiqua" w:cs="Arial"/>
              </w:rPr>
            </w:pPr>
          </w:p>
        </w:tc>
        <w:tc>
          <w:tcPr>
            <w:tcW w:w="4536" w:type="dxa"/>
            <w:shd w:val="clear" w:color="auto" w:fill="auto"/>
          </w:tcPr>
          <w:p w14:paraId="1650BF4F" w14:textId="41A0C97B" w:rsidR="005E62FF" w:rsidRDefault="005E62FF" w:rsidP="005E62FF">
            <w:pPr>
              <w:jc w:val="both"/>
              <w:rPr>
                <w:rFonts w:ascii="Book Antiqua" w:hAnsi="Book Antiqua"/>
              </w:rPr>
            </w:pPr>
            <w:r w:rsidRPr="0001408B">
              <w:rPr>
                <w:rFonts w:ascii="Book Antiqua" w:hAnsi="Book Antiqua" w:cs="Arial"/>
                <w:bCs/>
              </w:rPr>
              <w:lastRenderedPageBreak/>
              <w:t>Se toma nota y se actualiza el contenido del informe</w:t>
            </w:r>
            <w:r>
              <w:rPr>
                <w:rFonts w:ascii="Book Antiqua" w:hAnsi="Book Antiqua" w:cs="Arial"/>
                <w:bCs/>
              </w:rPr>
              <w:t>,</w:t>
            </w:r>
            <w:r w:rsidRPr="0001408B">
              <w:rPr>
                <w:rFonts w:ascii="Book Antiqua" w:hAnsi="Book Antiqua" w:cs="Arial"/>
                <w:bCs/>
              </w:rPr>
              <w:t xml:space="preserve"> a fin de que en los apartados donde se menciona a</w:t>
            </w:r>
            <w:r>
              <w:rPr>
                <w:rFonts w:ascii="Book Antiqua" w:hAnsi="Book Antiqua"/>
              </w:rPr>
              <w:t xml:space="preserve">l Subproceso de Normas y Estándares de TI, se elimine la exclusividad de dicho Subproceso y se sustituye por la </w:t>
            </w:r>
            <w:r>
              <w:rPr>
                <w:rFonts w:ascii="Book Antiqua" w:hAnsi="Book Antiqua"/>
              </w:rPr>
              <w:lastRenderedPageBreak/>
              <w:t xml:space="preserve">Dirección de Tecnología de Información y Comunicaciones. </w:t>
            </w:r>
          </w:p>
          <w:p w14:paraId="1760CD8B" w14:textId="77777777" w:rsidR="008B2BA3" w:rsidRDefault="008B2BA3" w:rsidP="00FD6697">
            <w:pPr>
              <w:jc w:val="both"/>
              <w:rPr>
                <w:rFonts w:ascii="Book Antiqua" w:hAnsi="Book Antiqua" w:cs="Arial"/>
                <w:bCs/>
              </w:rPr>
            </w:pPr>
          </w:p>
          <w:p w14:paraId="393F3A0A" w14:textId="77777777" w:rsidR="008B2BA3" w:rsidRDefault="008B2BA3" w:rsidP="00FD6697">
            <w:pPr>
              <w:jc w:val="both"/>
              <w:rPr>
                <w:rFonts w:ascii="Book Antiqua" w:hAnsi="Book Antiqua" w:cs="Arial"/>
                <w:bCs/>
              </w:rPr>
            </w:pPr>
          </w:p>
          <w:p w14:paraId="4220945C" w14:textId="3320F6FC" w:rsidR="0088550A" w:rsidRPr="00501F92" w:rsidRDefault="0088550A" w:rsidP="00FD6697">
            <w:pPr>
              <w:jc w:val="both"/>
              <w:rPr>
                <w:rFonts w:ascii="Book Antiqua" w:hAnsi="Book Antiqua" w:cs="Arial"/>
                <w:bCs/>
              </w:rPr>
            </w:pPr>
          </w:p>
        </w:tc>
      </w:tr>
      <w:tr w:rsidR="0088550A" w:rsidRPr="00E47FA6" w14:paraId="6B021BF0" w14:textId="77777777" w:rsidTr="0088550A">
        <w:trPr>
          <w:trHeight w:val="521"/>
          <w:jc w:val="center"/>
        </w:trPr>
        <w:tc>
          <w:tcPr>
            <w:tcW w:w="568" w:type="dxa"/>
          </w:tcPr>
          <w:p w14:paraId="4D38A23A" w14:textId="4FC4D310" w:rsidR="0088550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15</w:t>
            </w:r>
          </w:p>
        </w:tc>
        <w:tc>
          <w:tcPr>
            <w:tcW w:w="5528" w:type="dxa"/>
            <w:shd w:val="clear" w:color="auto" w:fill="auto"/>
          </w:tcPr>
          <w:p w14:paraId="71FFEBD3" w14:textId="18AB3B15" w:rsidR="0088550A" w:rsidRPr="001C7005" w:rsidRDefault="00A07C85" w:rsidP="0088550A">
            <w:pPr>
              <w:jc w:val="both"/>
              <w:rPr>
                <w:rFonts w:ascii="Book Antiqua" w:hAnsi="Book Antiqua"/>
              </w:rPr>
            </w:pPr>
            <w:r w:rsidRPr="00A07C85">
              <w:rPr>
                <w:rFonts w:ascii="Book Antiqua" w:hAnsi="Book Antiqua" w:cs="Arial"/>
              </w:rPr>
              <w:t>Haciendo referencia al apartado</w:t>
            </w:r>
            <w:r>
              <w:rPr>
                <w:rFonts w:ascii="Book Antiqua" w:hAnsi="Book Antiqua" w:cs="Arial"/>
              </w:rPr>
              <w:t xml:space="preserve"> de la</w:t>
            </w:r>
            <w:r w:rsidR="00E46FFA" w:rsidRPr="001C7005">
              <w:rPr>
                <w:rFonts w:ascii="Book Antiqua" w:hAnsi="Book Antiqua" w:cs="Arial"/>
              </w:rPr>
              <w:t xml:space="preserve"> </w:t>
            </w:r>
            <w:r w:rsidR="00E46FFA" w:rsidRPr="001C7005">
              <w:rPr>
                <w:rFonts w:ascii="Book Antiqua" w:hAnsi="Book Antiqua"/>
                <w:b/>
                <w:bCs/>
              </w:rPr>
              <w:t>Dirección de Tecnología de Información y Comunicaciones</w:t>
            </w:r>
            <w:r w:rsidR="00E46FFA" w:rsidRPr="001C7005">
              <w:rPr>
                <w:rFonts w:ascii="Book Antiqua" w:hAnsi="Book Antiqua"/>
              </w:rPr>
              <w:t>:</w:t>
            </w:r>
          </w:p>
          <w:p w14:paraId="5E518E3E" w14:textId="77777777" w:rsidR="00E46FFA" w:rsidRPr="001C7005" w:rsidRDefault="00E46FFA" w:rsidP="0088550A">
            <w:pPr>
              <w:jc w:val="both"/>
              <w:rPr>
                <w:rFonts w:ascii="Book Antiqua" w:hAnsi="Book Antiqua"/>
              </w:rPr>
            </w:pPr>
          </w:p>
          <w:p w14:paraId="42F6422E" w14:textId="7C55A85D" w:rsidR="00E46FFA" w:rsidRPr="001C7005" w:rsidRDefault="00E46FFA" w:rsidP="0088550A">
            <w:pPr>
              <w:jc w:val="both"/>
              <w:rPr>
                <w:rFonts w:ascii="Book Antiqua" w:hAnsi="Book Antiqua"/>
              </w:rPr>
            </w:pPr>
            <w:r w:rsidRPr="001C7005">
              <w:rPr>
                <w:rFonts w:ascii="Book Antiqua" w:hAnsi="Book Antiqua"/>
              </w:rPr>
              <w:t xml:space="preserve">El informe 671-PLA-2018, no crea una estructura ni asigna personal en los términos descritos a la gestión de continuidad y riesgos. Literalmente el informe indica: </w:t>
            </w:r>
          </w:p>
          <w:p w14:paraId="7D28E6D3" w14:textId="77777777" w:rsidR="00E46FFA" w:rsidRPr="001C7005" w:rsidRDefault="00E46FFA" w:rsidP="0088550A">
            <w:pPr>
              <w:jc w:val="both"/>
              <w:rPr>
                <w:rFonts w:ascii="Book Antiqua" w:hAnsi="Book Antiqua"/>
              </w:rPr>
            </w:pPr>
          </w:p>
          <w:p w14:paraId="72BDFA8D" w14:textId="20A96270" w:rsidR="00E46FFA" w:rsidRPr="001C7005" w:rsidRDefault="00E46FFA" w:rsidP="001C7005">
            <w:pPr>
              <w:pStyle w:val="Prrafodelista"/>
              <w:numPr>
                <w:ilvl w:val="0"/>
                <w:numId w:val="27"/>
              </w:numPr>
              <w:jc w:val="both"/>
              <w:rPr>
                <w:rFonts w:ascii="Book Antiqua" w:hAnsi="Book Antiqua"/>
              </w:rPr>
            </w:pPr>
            <w:r w:rsidRPr="001C7005">
              <w:rPr>
                <w:rFonts w:ascii="Book Antiqua" w:hAnsi="Book Antiqua"/>
              </w:rPr>
              <w:t>Subproceso de Normas y Estándares TI:</w:t>
            </w:r>
          </w:p>
          <w:p w14:paraId="66E5BACA" w14:textId="519A6D12" w:rsidR="00E46FFA" w:rsidRPr="001C7005" w:rsidRDefault="00E46FFA" w:rsidP="00E46FFA">
            <w:pPr>
              <w:ind w:left="360"/>
              <w:jc w:val="both"/>
              <w:rPr>
                <w:rFonts w:ascii="Book Antiqua" w:hAnsi="Book Antiqua"/>
              </w:rPr>
            </w:pPr>
          </w:p>
          <w:p w14:paraId="2C572E5F" w14:textId="73484DCA" w:rsidR="00E46FFA" w:rsidRPr="00982DBE" w:rsidRDefault="00B57A8A" w:rsidP="00B57A8A">
            <w:pPr>
              <w:jc w:val="both"/>
              <w:rPr>
                <w:rFonts w:ascii="Book Antiqua" w:hAnsi="Book Antiqua"/>
              </w:rPr>
            </w:pPr>
            <w:r w:rsidRPr="001C7005">
              <w:rPr>
                <w:rFonts w:ascii="Book Antiqua" w:hAnsi="Book Antiqua"/>
              </w:rPr>
              <w:t xml:space="preserve">Este subproceso tiene una relación jerárquica con el </w:t>
            </w:r>
            <w:r w:rsidRPr="00982DBE">
              <w:rPr>
                <w:rFonts w:ascii="Book Antiqua" w:hAnsi="Book Antiqua"/>
              </w:rPr>
              <w:t xml:space="preserve">Proceso de Sistemas, pero es del caso hacer la observación que tendrá una relación de autoridad funcional, es decir de mando especializado con el Macroproceso de Tecnología de la Información; </w:t>
            </w:r>
            <w:r w:rsidRPr="00982DBE">
              <w:rPr>
                <w:rFonts w:ascii="Book Antiqua" w:hAnsi="Book Antiqua"/>
                <w:b/>
                <w:bCs/>
              </w:rPr>
              <w:t>que como parte de su función principal es definir las normas y estándares por los cuales debe desarrollarse una efectiva administración de los servicios tecnológicos. Este subproceso fungirá como una instancia asesora de la Dirección, quien aprueba las normas y estándares de TI, por las que se deberá regir la Dirección</w:t>
            </w:r>
            <w:r w:rsidRPr="00982DBE">
              <w:rPr>
                <w:b/>
                <w:bCs/>
              </w:rPr>
              <w:t xml:space="preserve"> </w:t>
            </w:r>
            <w:r w:rsidRPr="00982DBE">
              <w:rPr>
                <w:rFonts w:ascii="Book Antiqua" w:hAnsi="Book Antiqua"/>
                <w:b/>
                <w:bCs/>
              </w:rPr>
              <w:t>de Tecnología de la Información.</w:t>
            </w:r>
            <w:r w:rsidRPr="00982DBE">
              <w:rPr>
                <w:rFonts w:ascii="Book Antiqua" w:hAnsi="Book Antiqua"/>
              </w:rPr>
              <w:t xml:space="preserve"> Y en materia administrativa estará subordinada a la Jefatura del Proceso de Sistemas.</w:t>
            </w:r>
          </w:p>
          <w:p w14:paraId="763A25E9" w14:textId="716AE0F2" w:rsidR="00E46FFA" w:rsidRPr="001C7005" w:rsidRDefault="00B57A8A" w:rsidP="00B57A8A">
            <w:pPr>
              <w:jc w:val="both"/>
              <w:rPr>
                <w:rFonts w:ascii="Book Antiqua" w:hAnsi="Book Antiqua"/>
              </w:rPr>
            </w:pPr>
            <w:r w:rsidRPr="00982DBE">
              <w:rPr>
                <w:rFonts w:ascii="Book Antiqua" w:hAnsi="Book Antiqua"/>
              </w:rPr>
              <w:t>Al formalizarse este subproceso dentro</w:t>
            </w:r>
            <w:r w:rsidRPr="001C7005">
              <w:rPr>
                <w:rFonts w:ascii="Book Antiqua" w:hAnsi="Book Antiqua"/>
              </w:rPr>
              <w:t xml:space="preserve"> de la estructura de la Dirección, se propone que se deberá evaluar la cantidad de recursos humanos asignados en este informe, para determinar si los recursos asignados son suficientes acorde a las funciones que realiza, o por el contrario si es necesario adicionar o reasignar recursos.</w:t>
            </w:r>
            <w:r w:rsidR="006E0D11" w:rsidRPr="001C7005">
              <w:rPr>
                <w:rFonts w:ascii="Book Antiqua" w:hAnsi="Book Antiqua"/>
              </w:rPr>
              <w:t xml:space="preserve"> </w:t>
            </w:r>
          </w:p>
          <w:p w14:paraId="62BACD7B" w14:textId="3369CA97" w:rsidR="00B57A8A" w:rsidRPr="001C7005" w:rsidRDefault="00B57A8A" w:rsidP="00B57A8A">
            <w:pPr>
              <w:jc w:val="both"/>
              <w:rPr>
                <w:rFonts w:ascii="Book Antiqua" w:hAnsi="Book Antiqua"/>
              </w:rPr>
            </w:pPr>
          </w:p>
          <w:p w14:paraId="7C8DD3B3" w14:textId="2C9D3642" w:rsidR="00B57A8A" w:rsidRPr="001C7005" w:rsidRDefault="006E0D11" w:rsidP="00B57A8A">
            <w:pPr>
              <w:jc w:val="both"/>
              <w:rPr>
                <w:rFonts w:ascii="Book Antiqua" w:hAnsi="Book Antiqua"/>
              </w:rPr>
            </w:pPr>
            <w:r w:rsidRPr="001C7005">
              <w:rPr>
                <w:rFonts w:ascii="Book Antiqua" w:hAnsi="Book Antiqua"/>
                <w:b/>
                <w:bCs/>
              </w:rPr>
              <w:t>Función Principal:</w:t>
            </w:r>
            <w:r w:rsidRPr="001C7005">
              <w:rPr>
                <w:rFonts w:ascii="Book Antiqua" w:hAnsi="Book Antiqua"/>
              </w:rPr>
              <w:t xml:space="preserve"> Asegurar el alineamiento estratégico de la Dirección de Tecnología de la información al Plan Estratégico Institucional (PEI), asegurando la implementación y cumplimiento de </w:t>
            </w:r>
            <w:r w:rsidRPr="001C7005">
              <w:rPr>
                <w:rFonts w:ascii="Book Antiqua" w:hAnsi="Book Antiqua"/>
              </w:rPr>
              <w:lastRenderedPageBreak/>
              <w:t>estándares y normas que son requeridas para una administración efectiva de los servicios de TI.</w:t>
            </w:r>
          </w:p>
          <w:p w14:paraId="2637463D" w14:textId="1D32351C" w:rsidR="006E0D11" w:rsidRDefault="006E0D11" w:rsidP="00B57A8A">
            <w:pPr>
              <w:jc w:val="both"/>
              <w:rPr>
                <w:rFonts w:ascii="Book Antiqua" w:hAnsi="Book Antiqua"/>
              </w:rPr>
            </w:pPr>
          </w:p>
          <w:p w14:paraId="3CCCD076" w14:textId="2465A2B4" w:rsidR="006E0D11" w:rsidRPr="001C7005" w:rsidRDefault="006E0D11" w:rsidP="00B57A8A">
            <w:pPr>
              <w:jc w:val="both"/>
              <w:rPr>
                <w:rFonts w:ascii="Book Antiqua" w:hAnsi="Book Antiqua"/>
                <w:b/>
                <w:bCs/>
              </w:rPr>
            </w:pPr>
            <w:r w:rsidRPr="001C7005">
              <w:rPr>
                <w:rFonts w:ascii="Book Antiqua" w:hAnsi="Book Antiqua"/>
                <w:b/>
                <w:bCs/>
              </w:rPr>
              <w:t>Funciones generales del Subproceso:</w:t>
            </w:r>
          </w:p>
          <w:p w14:paraId="4EF29BE7" w14:textId="4C53C27C" w:rsidR="00B57A8A" w:rsidRPr="001C7005" w:rsidRDefault="00B57A8A" w:rsidP="00B57A8A">
            <w:pPr>
              <w:jc w:val="both"/>
              <w:rPr>
                <w:rFonts w:ascii="Book Antiqua" w:hAnsi="Book Antiqua"/>
              </w:rPr>
            </w:pPr>
          </w:p>
          <w:p w14:paraId="6D0A25F5" w14:textId="77777777" w:rsidR="001C7005" w:rsidRPr="001C7005" w:rsidRDefault="001C7005" w:rsidP="00B57A8A">
            <w:pPr>
              <w:jc w:val="both"/>
              <w:rPr>
                <w:rFonts w:ascii="Book Antiqua" w:hAnsi="Book Antiqua"/>
              </w:rPr>
            </w:pPr>
            <w:r w:rsidRPr="001C7005">
              <w:rPr>
                <w:rFonts w:ascii="Book Antiqua" w:hAnsi="Book Antiqua"/>
              </w:rPr>
              <w:t xml:space="preserve">• Labores relacionadas con la gestión de proyectos transversales a toda la DTI. </w:t>
            </w:r>
          </w:p>
          <w:p w14:paraId="4458F985" w14:textId="395F1C38" w:rsidR="00B57A8A" w:rsidRPr="001C7005" w:rsidRDefault="001C7005" w:rsidP="00B57A8A">
            <w:pPr>
              <w:jc w:val="both"/>
              <w:rPr>
                <w:rFonts w:ascii="Book Antiqua" w:hAnsi="Book Antiqua"/>
              </w:rPr>
            </w:pPr>
            <w:r w:rsidRPr="001C7005">
              <w:rPr>
                <w:rFonts w:ascii="Book Antiqua" w:hAnsi="Book Antiqua"/>
              </w:rPr>
              <w:t>• Marcos estándares y mejores prácticas: COBIT, ITIL, ISO 27000, ISO 31000, ISO 38500, ISO 20000, PMBOK, PRINCE2.</w:t>
            </w:r>
          </w:p>
          <w:p w14:paraId="2249C68B" w14:textId="77777777" w:rsidR="001C7005" w:rsidRPr="001C7005" w:rsidRDefault="001C7005" w:rsidP="00B57A8A">
            <w:pPr>
              <w:jc w:val="both"/>
              <w:rPr>
                <w:rFonts w:ascii="Book Antiqua" w:hAnsi="Book Antiqua"/>
              </w:rPr>
            </w:pPr>
            <w:r w:rsidRPr="001C7005">
              <w:rPr>
                <w:rFonts w:ascii="Book Antiqua" w:hAnsi="Book Antiqua"/>
              </w:rPr>
              <w:t xml:space="preserve">• Verificación y cumplimiento. Para dar seguimiento a informes de Auditoría, acuerdos de Consejo Superior, Corte Plena, Contraloría General de la República, SUPEN, entre otros. </w:t>
            </w:r>
          </w:p>
          <w:p w14:paraId="10CA5FB2" w14:textId="035274ED" w:rsidR="001C7005" w:rsidRPr="001C7005" w:rsidRDefault="001C7005" w:rsidP="00B57A8A">
            <w:pPr>
              <w:jc w:val="both"/>
              <w:rPr>
                <w:rFonts w:ascii="Book Antiqua" w:hAnsi="Book Antiqua"/>
              </w:rPr>
            </w:pPr>
            <w:r w:rsidRPr="001C7005">
              <w:rPr>
                <w:rFonts w:ascii="Book Antiqua" w:hAnsi="Book Antiqua"/>
              </w:rPr>
              <w:t>• Alineamiento estratégico de la DTI al Plan Estratégico Institucional.</w:t>
            </w:r>
          </w:p>
          <w:p w14:paraId="0D5C64F1" w14:textId="408FB934" w:rsidR="001C7005" w:rsidRPr="001C7005" w:rsidRDefault="001C7005" w:rsidP="00B57A8A">
            <w:pPr>
              <w:jc w:val="both"/>
              <w:rPr>
                <w:rFonts w:ascii="Book Antiqua" w:hAnsi="Book Antiqua"/>
              </w:rPr>
            </w:pPr>
            <w:r w:rsidRPr="001C7005">
              <w:rPr>
                <w:rFonts w:ascii="Book Antiqua" w:hAnsi="Book Antiqua"/>
              </w:rPr>
              <w:t xml:space="preserve">• Gestión de Continuidad y Riesgos, </w:t>
            </w:r>
            <w:r w:rsidRPr="001C7005">
              <w:rPr>
                <w:rFonts w:ascii="Book Antiqua" w:hAnsi="Book Antiqua"/>
                <w:b/>
                <w:bCs/>
              </w:rPr>
              <w:t>que consiste en establecer los estándares para asegurar la continuidad de los servicios, así como los estándares para identificar los riesgos a nivel de gestión, operaciones, infraestructura , seguridad y recursos humanos.</w:t>
            </w:r>
          </w:p>
          <w:p w14:paraId="3D32A71E" w14:textId="5B41F9FF" w:rsidR="006E0D11" w:rsidRPr="001C7005" w:rsidRDefault="006E0D11" w:rsidP="00B57A8A">
            <w:pPr>
              <w:jc w:val="both"/>
              <w:rPr>
                <w:rFonts w:ascii="Book Antiqua" w:hAnsi="Book Antiqua"/>
              </w:rPr>
            </w:pPr>
          </w:p>
          <w:p w14:paraId="53914741" w14:textId="77777777" w:rsidR="001C7005" w:rsidRPr="001C7005" w:rsidRDefault="001C7005" w:rsidP="00B57A8A">
            <w:pPr>
              <w:jc w:val="both"/>
              <w:rPr>
                <w:rFonts w:ascii="Book Antiqua" w:hAnsi="Book Antiqua"/>
              </w:rPr>
            </w:pPr>
            <w:r w:rsidRPr="001C7005">
              <w:rPr>
                <w:rFonts w:ascii="Book Antiqua" w:hAnsi="Book Antiqua"/>
              </w:rPr>
              <w:t xml:space="preserve">• Entre otras labores propias relacionadas con el objetivo principal de este Subproceso. </w:t>
            </w:r>
          </w:p>
          <w:p w14:paraId="276C08F5" w14:textId="77777777" w:rsidR="001C7005" w:rsidRPr="001C7005" w:rsidRDefault="001C7005" w:rsidP="00B57A8A">
            <w:pPr>
              <w:jc w:val="both"/>
              <w:rPr>
                <w:rFonts w:ascii="Book Antiqua" w:hAnsi="Book Antiqua"/>
              </w:rPr>
            </w:pPr>
          </w:p>
          <w:p w14:paraId="0D208C26" w14:textId="10E7750C" w:rsidR="006E0D11" w:rsidRPr="001C7005" w:rsidRDefault="001C7005" w:rsidP="00B57A8A">
            <w:pPr>
              <w:jc w:val="both"/>
              <w:rPr>
                <w:rFonts w:ascii="Book Antiqua" w:hAnsi="Book Antiqua"/>
              </w:rPr>
            </w:pPr>
            <w:r w:rsidRPr="001C7005">
              <w:rPr>
                <w:rFonts w:ascii="Book Antiqua" w:hAnsi="Book Antiqua"/>
              </w:rPr>
              <w:t>Obsérvese que la función principal es contribuir con la definición de normas, estándares y otros elementos que le permitan a la DTIC gestionarse, pero no se asigna personal específico a las labores de gestión. Ahora bien, el informe y</w:t>
            </w:r>
            <w:r>
              <w:t xml:space="preserve"> </w:t>
            </w:r>
            <w:r w:rsidRPr="001C7005">
              <w:rPr>
                <w:rFonts w:ascii="Book Antiqua" w:hAnsi="Book Antiqua"/>
              </w:rPr>
              <w:t>la redacción propuesta en el 261- PLA-OI-2022, le está trasladando a esta oficina una responsabilidad más, cual es el apoyo en la ejecución de planes, cuando lo que le corresponde es la asesoría en la adopción de mejores prácticas. De igual forma, el informe 671-PLA-2018 en la página 187 indica:</w:t>
            </w:r>
          </w:p>
          <w:p w14:paraId="1A820A94" w14:textId="09DC929B" w:rsidR="001C7005" w:rsidRPr="001C7005" w:rsidRDefault="001C7005" w:rsidP="00B57A8A">
            <w:pPr>
              <w:jc w:val="both"/>
              <w:rPr>
                <w:rFonts w:ascii="Book Antiqua" w:hAnsi="Book Antiqua"/>
              </w:rPr>
            </w:pPr>
          </w:p>
          <w:p w14:paraId="6DF0F8AE" w14:textId="751B7336" w:rsidR="001C7005" w:rsidRPr="001C7005" w:rsidRDefault="001C7005" w:rsidP="00B57A8A">
            <w:pPr>
              <w:jc w:val="both"/>
              <w:rPr>
                <w:rFonts w:ascii="Book Antiqua" w:hAnsi="Book Antiqua"/>
              </w:rPr>
            </w:pPr>
            <w:r w:rsidRPr="001C7005">
              <w:rPr>
                <w:rFonts w:ascii="Book Antiqua" w:hAnsi="Book Antiqua"/>
              </w:rPr>
              <w:t xml:space="preserve">“Al formalizarse este subproceso dentro de la estructura de la Dirección, se propone que se deberá evaluar la cantidad de recursos humanos asignados en este informe, para determinar si los recursos asignados son suficientes acorde a las funciones que realiza, o por </w:t>
            </w:r>
            <w:r w:rsidRPr="001C7005">
              <w:rPr>
                <w:rFonts w:ascii="Book Antiqua" w:hAnsi="Book Antiqua"/>
              </w:rPr>
              <w:lastRenderedPageBreak/>
              <w:t>el contrario si es necesario adicionar o reasignar recursos.” De esta forma, se debe eliminar la redacción propuesta y sustituirla por una que indique que la Dirección de Tecnología (como un todo) gestionará lo correspondiente al Plan de Recuperación ante Desastres y lo mantendrá alineado al Plan de Continuidad y al BIA institucional. Incluso, sería recomendable valorar la dotación de un permiso para la Dirección de Tecnología para que en 3 meses realice el traslado del conocimiento sobre los entregables del proyecto sin que impacte de forma negativa la operación dentro de TI.</w:t>
            </w:r>
          </w:p>
          <w:p w14:paraId="7A7CAECA" w14:textId="77777777" w:rsidR="00E46FFA" w:rsidRDefault="00E46FFA" w:rsidP="0088550A">
            <w:pPr>
              <w:jc w:val="both"/>
              <w:rPr>
                <w:rFonts w:ascii="Book Antiqua" w:hAnsi="Book Antiqua" w:cs="Arial"/>
              </w:rPr>
            </w:pPr>
          </w:p>
          <w:p w14:paraId="71D2AB75" w14:textId="77777777" w:rsidR="00982DBE" w:rsidRDefault="00982DBE" w:rsidP="0088550A">
            <w:pPr>
              <w:jc w:val="both"/>
              <w:rPr>
                <w:rFonts w:ascii="Book Antiqua" w:hAnsi="Book Antiqua" w:cs="Arial"/>
              </w:rPr>
            </w:pPr>
          </w:p>
          <w:p w14:paraId="10B46583" w14:textId="1C4A84BB" w:rsidR="00982DBE" w:rsidRPr="00501F92" w:rsidRDefault="00982DBE" w:rsidP="0088550A">
            <w:pPr>
              <w:jc w:val="both"/>
              <w:rPr>
                <w:rFonts w:ascii="Book Antiqua" w:hAnsi="Book Antiqua" w:cs="Arial"/>
              </w:rPr>
            </w:pPr>
          </w:p>
        </w:tc>
        <w:tc>
          <w:tcPr>
            <w:tcW w:w="4536" w:type="dxa"/>
            <w:shd w:val="clear" w:color="auto" w:fill="auto"/>
          </w:tcPr>
          <w:p w14:paraId="30EF3C6C" w14:textId="77777777" w:rsidR="00937C8F" w:rsidRDefault="00937C8F" w:rsidP="00937C8F">
            <w:pPr>
              <w:jc w:val="both"/>
              <w:rPr>
                <w:rFonts w:ascii="Book Antiqua" w:hAnsi="Book Antiqua"/>
              </w:rPr>
            </w:pPr>
            <w:r w:rsidRPr="0001408B">
              <w:rPr>
                <w:rFonts w:ascii="Book Antiqua" w:hAnsi="Book Antiqua" w:cs="Arial"/>
                <w:bCs/>
              </w:rPr>
              <w:lastRenderedPageBreak/>
              <w:t>Se toma nota y se actualiza el contenido del informe</w:t>
            </w:r>
            <w:r>
              <w:rPr>
                <w:rFonts w:ascii="Book Antiqua" w:hAnsi="Book Antiqua" w:cs="Arial"/>
                <w:bCs/>
              </w:rPr>
              <w:t>,</w:t>
            </w:r>
            <w:r w:rsidRPr="0001408B">
              <w:rPr>
                <w:rFonts w:ascii="Book Antiqua" w:hAnsi="Book Antiqua" w:cs="Arial"/>
                <w:bCs/>
              </w:rPr>
              <w:t xml:space="preserve"> a fin de que en los apartados donde se menciona a</w:t>
            </w:r>
            <w:r>
              <w:rPr>
                <w:rFonts w:ascii="Book Antiqua" w:hAnsi="Book Antiqua"/>
              </w:rPr>
              <w:t xml:space="preserve">l Subproceso de Normas y Estándares de TI, se elimine la exclusividad de dicho Subproceso y se sustituye por la Dirección de Tecnología de Información y Comunicaciones. </w:t>
            </w:r>
          </w:p>
          <w:p w14:paraId="64EDB66D" w14:textId="77777777" w:rsidR="00937C8F" w:rsidRDefault="00937C8F" w:rsidP="00937C8F">
            <w:pPr>
              <w:jc w:val="both"/>
              <w:rPr>
                <w:rFonts w:ascii="Book Antiqua" w:hAnsi="Book Antiqua"/>
              </w:rPr>
            </w:pPr>
          </w:p>
          <w:p w14:paraId="55DEDFB3" w14:textId="77777777" w:rsidR="004631C5" w:rsidRDefault="004631C5" w:rsidP="004631C5">
            <w:pPr>
              <w:jc w:val="both"/>
              <w:rPr>
                <w:rFonts w:ascii="Book Antiqua" w:hAnsi="Book Antiqua" w:cs="Arial"/>
                <w:bCs/>
              </w:rPr>
            </w:pPr>
            <w:r w:rsidRPr="0089218F">
              <w:rPr>
                <w:rFonts w:ascii="Book Antiqua" w:hAnsi="Book Antiqua" w:cs="Arial"/>
                <w:bCs/>
              </w:rPr>
              <w:t xml:space="preserve">Con respecto al recurso adicional para </w:t>
            </w:r>
            <w:r>
              <w:rPr>
                <w:rFonts w:ascii="Book Antiqua" w:hAnsi="Book Antiqua" w:cs="Arial"/>
                <w:bCs/>
              </w:rPr>
              <w:t xml:space="preserve">la Dirección de Tecnología de Información y Comunicaciones, al momento de realizar la presentación de la propuesta entre las tres Direcciones, no se mencionó la necesidad de disponer de ese recurso adicional, aunado a que en el presente informe no se están recomendando plazas temporales o permanentes para el traslado de conocimientos al equipo de trabajo dentro de la Dirección Ejecutiva, por tanto no se modifican las recomendaciones del presente informe. </w:t>
            </w:r>
          </w:p>
          <w:p w14:paraId="4BBCEBC4" w14:textId="77777777" w:rsidR="007134C5" w:rsidRDefault="007134C5" w:rsidP="00937C8F">
            <w:pPr>
              <w:jc w:val="both"/>
              <w:rPr>
                <w:rFonts w:ascii="Book Antiqua" w:hAnsi="Book Antiqua" w:cs="Arial"/>
                <w:bCs/>
              </w:rPr>
            </w:pPr>
          </w:p>
          <w:p w14:paraId="29ADA395" w14:textId="77777777" w:rsidR="00A87ECB" w:rsidRDefault="00A87ECB" w:rsidP="00A87ECB">
            <w:pPr>
              <w:jc w:val="both"/>
              <w:rPr>
                <w:rFonts w:ascii="Book Antiqua" w:hAnsi="Book Antiqua"/>
              </w:rPr>
            </w:pPr>
            <w:r>
              <w:rPr>
                <w:rFonts w:ascii="Book Antiqua" w:hAnsi="Book Antiqua" w:cs="Arial"/>
                <w:bCs/>
              </w:rPr>
              <w:t>Será una labor de traslado de conocimiento que se deberá paulatinamente ir trasnfiriendo al nuevo equipo de trabajo, salvo disposición distinta del ente superior.</w:t>
            </w:r>
          </w:p>
          <w:p w14:paraId="73A70F47" w14:textId="505E4654" w:rsidR="00A87ECB" w:rsidRPr="00501F92" w:rsidRDefault="00A87ECB" w:rsidP="00937C8F">
            <w:pPr>
              <w:jc w:val="both"/>
              <w:rPr>
                <w:rFonts w:ascii="Book Antiqua" w:hAnsi="Book Antiqua" w:cs="Arial"/>
                <w:bCs/>
              </w:rPr>
            </w:pPr>
          </w:p>
        </w:tc>
      </w:tr>
      <w:tr w:rsidR="0088550A" w:rsidRPr="00E47FA6" w14:paraId="42B3EE54" w14:textId="77777777" w:rsidTr="0088550A">
        <w:trPr>
          <w:trHeight w:val="521"/>
          <w:jc w:val="center"/>
        </w:trPr>
        <w:tc>
          <w:tcPr>
            <w:tcW w:w="568" w:type="dxa"/>
          </w:tcPr>
          <w:p w14:paraId="4AF6BDD9" w14:textId="14E0FDBC" w:rsidR="0088550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16</w:t>
            </w:r>
          </w:p>
        </w:tc>
        <w:tc>
          <w:tcPr>
            <w:tcW w:w="5528" w:type="dxa"/>
            <w:shd w:val="clear" w:color="auto" w:fill="auto"/>
          </w:tcPr>
          <w:p w14:paraId="37AE582E" w14:textId="77777777" w:rsidR="0088550A" w:rsidRPr="002F36E0" w:rsidRDefault="002F36E0" w:rsidP="0088550A">
            <w:pPr>
              <w:jc w:val="both"/>
              <w:rPr>
                <w:rFonts w:ascii="Book Antiqua" w:hAnsi="Book Antiqua"/>
              </w:rPr>
            </w:pPr>
            <w:r w:rsidRPr="002F36E0">
              <w:rPr>
                <w:rFonts w:ascii="Book Antiqua" w:hAnsi="Book Antiqua" w:cs="Arial"/>
              </w:rPr>
              <w:t xml:space="preserve">Sobre </w:t>
            </w:r>
            <w:r w:rsidRPr="002F36E0">
              <w:rPr>
                <w:rFonts w:ascii="Book Antiqua" w:hAnsi="Book Antiqua"/>
              </w:rPr>
              <w:t>el “Reglamento Interno de la Comisión Gerencial de Tecnologías de la Información en el Poder Judicial Costarricense”, inciso g) del artículo 4:</w:t>
            </w:r>
          </w:p>
          <w:p w14:paraId="734C5433" w14:textId="77777777" w:rsidR="002F36E0" w:rsidRPr="002F36E0" w:rsidRDefault="002F36E0" w:rsidP="0088550A">
            <w:pPr>
              <w:jc w:val="both"/>
              <w:rPr>
                <w:rFonts w:ascii="Book Antiqua" w:hAnsi="Book Antiqua" w:cs="Arial"/>
              </w:rPr>
            </w:pPr>
          </w:p>
          <w:p w14:paraId="0B016D01" w14:textId="1DCD1712" w:rsidR="002F36E0" w:rsidRPr="002F36E0" w:rsidRDefault="002F36E0" w:rsidP="0088550A">
            <w:pPr>
              <w:jc w:val="both"/>
              <w:rPr>
                <w:rFonts w:ascii="Book Antiqua" w:hAnsi="Book Antiqua" w:cs="Arial"/>
              </w:rPr>
            </w:pPr>
            <w:r w:rsidRPr="002F36E0">
              <w:rPr>
                <w:rFonts w:ascii="Book Antiqua" w:hAnsi="Book Antiqua"/>
              </w:rPr>
              <w:t>El reglamento al qu</w:t>
            </w:r>
            <w:r w:rsidRPr="009E5B12">
              <w:rPr>
                <w:rFonts w:ascii="Book Antiqua" w:hAnsi="Book Antiqua"/>
              </w:rPr>
              <w:t>e hacen referencia no se encuentra vigente, fue sustituido por el contenido de un nuevo reglamento publicado en la Circular 100-17 y que fue aprobado por la Corte Plena.</w:t>
            </w:r>
          </w:p>
          <w:p w14:paraId="76DE0AD1" w14:textId="52470E6E" w:rsidR="002F36E0" w:rsidRPr="00501F92" w:rsidRDefault="002F36E0" w:rsidP="0088550A">
            <w:pPr>
              <w:jc w:val="both"/>
              <w:rPr>
                <w:rFonts w:ascii="Book Antiqua" w:hAnsi="Book Antiqua" w:cs="Arial"/>
              </w:rPr>
            </w:pPr>
          </w:p>
        </w:tc>
        <w:tc>
          <w:tcPr>
            <w:tcW w:w="4536" w:type="dxa"/>
            <w:shd w:val="clear" w:color="auto" w:fill="auto"/>
          </w:tcPr>
          <w:p w14:paraId="3D913C19" w14:textId="77777777" w:rsidR="009E5B12" w:rsidRDefault="009E5B12" w:rsidP="009E5B12">
            <w:pPr>
              <w:jc w:val="both"/>
              <w:rPr>
                <w:rFonts w:ascii="Book Antiqua" w:hAnsi="Book Antiqua" w:cs="Arial"/>
                <w:bCs/>
              </w:rPr>
            </w:pPr>
            <w:r>
              <w:rPr>
                <w:rFonts w:ascii="Book Antiqua" w:hAnsi="Book Antiqua" w:cs="Arial"/>
                <w:bCs/>
              </w:rPr>
              <w:t xml:space="preserve">Se toma nota de la observación, se revisa el contenido de la </w:t>
            </w:r>
            <w:r w:rsidRPr="00C25924">
              <w:rPr>
                <w:rFonts w:ascii="Book Antiqua" w:hAnsi="Book Antiqua" w:cs="Arial"/>
                <w:bCs/>
              </w:rPr>
              <w:t>circular: N° 100 – 2017</w:t>
            </w:r>
            <w:r>
              <w:rPr>
                <w:rFonts w:ascii="Book Antiqua" w:hAnsi="Book Antiqua" w:cs="Arial"/>
                <w:bCs/>
              </w:rPr>
              <w:t xml:space="preserve"> y se procede a modificar lo desarrollado en los apartados:  </w:t>
            </w:r>
            <w:r w:rsidRPr="00827AA0">
              <w:rPr>
                <w:rFonts w:ascii="Book Antiqua" w:hAnsi="Book Antiqua" w:cs="Arial"/>
                <w:bCs/>
              </w:rPr>
              <w:t>4.2.2.</w:t>
            </w:r>
            <w:r>
              <w:rPr>
                <w:rFonts w:ascii="Book Antiqua" w:hAnsi="Book Antiqua" w:cs="Arial"/>
                <w:bCs/>
              </w:rPr>
              <w:t xml:space="preserve"> </w:t>
            </w:r>
            <w:r w:rsidRPr="00827AA0">
              <w:rPr>
                <w:rFonts w:ascii="Book Antiqua" w:hAnsi="Book Antiqua" w:cs="Arial"/>
                <w:bCs/>
              </w:rPr>
              <w:t>Oficinas involucradas para el desarrollo de la GCS - propuesta N° 1</w:t>
            </w:r>
            <w:r>
              <w:rPr>
                <w:rFonts w:ascii="Book Antiqua" w:hAnsi="Book Antiqua" w:cs="Arial"/>
                <w:bCs/>
              </w:rPr>
              <w:t xml:space="preserve"> y </w:t>
            </w:r>
            <w:r w:rsidRPr="00827AA0">
              <w:rPr>
                <w:rFonts w:ascii="Book Antiqua" w:hAnsi="Book Antiqua" w:cs="Arial"/>
                <w:bCs/>
              </w:rPr>
              <w:t>4.3.1.Oficinas involucradas para el desarrollo del SGCS - propuesta N° 2</w:t>
            </w:r>
            <w:r>
              <w:rPr>
                <w:rFonts w:ascii="Book Antiqua" w:hAnsi="Book Antiqua" w:cs="Arial"/>
                <w:bCs/>
              </w:rPr>
              <w:t xml:space="preserve"> respectivamente, específicamente en las tablas donde se menciona a la Dirección de Tecnología de Información y Comunicaciones. </w:t>
            </w:r>
          </w:p>
          <w:p w14:paraId="3F51DDBA" w14:textId="34124FEE" w:rsidR="0088550A" w:rsidRPr="00501F92" w:rsidRDefault="0088550A" w:rsidP="00FD6697">
            <w:pPr>
              <w:jc w:val="both"/>
              <w:rPr>
                <w:rFonts w:ascii="Book Antiqua" w:hAnsi="Book Antiqua" w:cs="Arial"/>
                <w:bCs/>
              </w:rPr>
            </w:pPr>
          </w:p>
        </w:tc>
      </w:tr>
      <w:tr w:rsidR="001B2D7A" w:rsidRPr="00E47FA6" w14:paraId="54A3F71B" w14:textId="77777777" w:rsidTr="0088550A">
        <w:trPr>
          <w:trHeight w:val="521"/>
          <w:jc w:val="center"/>
        </w:trPr>
        <w:tc>
          <w:tcPr>
            <w:tcW w:w="568" w:type="dxa"/>
          </w:tcPr>
          <w:p w14:paraId="2BC8F35D" w14:textId="4E089488" w:rsidR="001B2D7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t>17</w:t>
            </w:r>
          </w:p>
        </w:tc>
        <w:tc>
          <w:tcPr>
            <w:tcW w:w="5528" w:type="dxa"/>
            <w:shd w:val="clear" w:color="auto" w:fill="auto"/>
          </w:tcPr>
          <w:p w14:paraId="572CF20D" w14:textId="17960107" w:rsidR="001B2D7A" w:rsidRPr="002F36E0" w:rsidRDefault="002F36E0" w:rsidP="0088550A">
            <w:pPr>
              <w:jc w:val="both"/>
              <w:rPr>
                <w:rFonts w:ascii="Book Antiqua" w:hAnsi="Book Antiqua" w:cs="Arial"/>
              </w:rPr>
            </w:pPr>
            <w:r w:rsidRPr="002F36E0">
              <w:rPr>
                <w:rFonts w:ascii="Book Antiqua" w:hAnsi="Book Antiqua"/>
              </w:rPr>
              <w:t xml:space="preserve">Se considera, según la definición brindada sobre el ciclo de Deming, que </w:t>
            </w:r>
            <w:r w:rsidRPr="00A213B4">
              <w:rPr>
                <w:rFonts w:ascii="Book Antiqua" w:hAnsi="Book Antiqua"/>
              </w:rPr>
              <w:t>la Dirección de Tecnología tiene participación en todo el ciclo a través del DRP, de la forma en que está planteado no se muestra la</w:t>
            </w:r>
            <w:r w:rsidRPr="002F36E0">
              <w:rPr>
                <w:rFonts w:ascii="Book Antiqua" w:hAnsi="Book Antiqua"/>
              </w:rPr>
              <w:t xml:space="preserve"> carga de trabajo que eso supone.</w:t>
            </w:r>
          </w:p>
        </w:tc>
        <w:tc>
          <w:tcPr>
            <w:tcW w:w="4536" w:type="dxa"/>
            <w:shd w:val="clear" w:color="auto" w:fill="auto"/>
          </w:tcPr>
          <w:p w14:paraId="5AAC6E78" w14:textId="2416DF24" w:rsidR="00A213B4" w:rsidRDefault="00A213B4" w:rsidP="00FD6697">
            <w:pPr>
              <w:jc w:val="both"/>
              <w:rPr>
                <w:rFonts w:ascii="Book Antiqua" w:hAnsi="Book Antiqua" w:cs="Arial"/>
                <w:bCs/>
              </w:rPr>
            </w:pPr>
            <w:r>
              <w:rPr>
                <w:rFonts w:ascii="Book Antiqua" w:hAnsi="Book Antiqua" w:cs="Arial"/>
                <w:bCs/>
              </w:rPr>
              <w:t>Tratándose de la carga de trabajo que supone para la DTIC, se toma nota de la observación y se procede a actualizar el Ciclo de Deming, (figura 6 correspondiente a la propuesta N° 1 y figura 9 correspondiente a la propuesta N°2).</w:t>
            </w:r>
          </w:p>
          <w:p w14:paraId="724ED08F" w14:textId="15CA4E31" w:rsidR="001F4919" w:rsidRPr="00501F92" w:rsidRDefault="001F4919" w:rsidP="00FD6697">
            <w:pPr>
              <w:jc w:val="both"/>
              <w:rPr>
                <w:rFonts w:ascii="Book Antiqua" w:hAnsi="Book Antiqua" w:cs="Arial"/>
                <w:bCs/>
              </w:rPr>
            </w:pPr>
          </w:p>
        </w:tc>
      </w:tr>
      <w:tr w:rsidR="001B2D7A" w:rsidRPr="00E47FA6" w14:paraId="4A15B90E" w14:textId="77777777" w:rsidTr="0088550A">
        <w:trPr>
          <w:trHeight w:val="521"/>
          <w:jc w:val="center"/>
        </w:trPr>
        <w:tc>
          <w:tcPr>
            <w:tcW w:w="568" w:type="dxa"/>
          </w:tcPr>
          <w:p w14:paraId="314BBC13" w14:textId="69D1323B" w:rsidR="001B2D7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t>18</w:t>
            </w:r>
          </w:p>
        </w:tc>
        <w:tc>
          <w:tcPr>
            <w:tcW w:w="5528" w:type="dxa"/>
            <w:shd w:val="clear" w:color="auto" w:fill="auto"/>
          </w:tcPr>
          <w:p w14:paraId="6ABA83E1" w14:textId="6C39D426" w:rsidR="002F36E0" w:rsidRPr="002F36E0" w:rsidRDefault="002F36E0" w:rsidP="0088550A">
            <w:pPr>
              <w:jc w:val="both"/>
              <w:rPr>
                <w:rFonts w:ascii="Book Antiqua" w:hAnsi="Book Antiqua"/>
              </w:rPr>
            </w:pPr>
            <w:r w:rsidRPr="002F36E0">
              <w:rPr>
                <w:rFonts w:ascii="Book Antiqua" w:hAnsi="Book Antiqua"/>
              </w:rPr>
              <w:t xml:space="preserve">Sobre la </w:t>
            </w:r>
            <w:r w:rsidRPr="004228FD">
              <w:rPr>
                <w:rFonts w:ascii="Book Antiqua" w:hAnsi="Book Antiqua"/>
              </w:rPr>
              <w:t>participación de la Dirección de Tecnología de Información y Comunicaciones a traves del Subproceso de Normas y Estándares</w:t>
            </w:r>
          </w:p>
          <w:p w14:paraId="23B5452B" w14:textId="77777777" w:rsidR="002F36E0" w:rsidRPr="002F36E0" w:rsidRDefault="002F36E0" w:rsidP="0088550A">
            <w:pPr>
              <w:jc w:val="both"/>
              <w:rPr>
                <w:rFonts w:ascii="Book Antiqua" w:hAnsi="Book Antiqua"/>
              </w:rPr>
            </w:pPr>
          </w:p>
          <w:p w14:paraId="03C14FC3" w14:textId="10623C70" w:rsidR="001B2D7A" w:rsidRPr="002F36E0" w:rsidRDefault="002F36E0" w:rsidP="004228FD">
            <w:pPr>
              <w:jc w:val="both"/>
              <w:rPr>
                <w:rFonts w:ascii="Book Antiqua" w:hAnsi="Book Antiqua" w:cs="Arial"/>
              </w:rPr>
            </w:pPr>
            <w:r w:rsidRPr="006E6C82">
              <w:rPr>
                <w:rFonts w:ascii="Book Antiqua" w:hAnsi="Book Antiqua"/>
              </w:rPr>
              <w:t xml:space="preserve">Por los motivos expuestos en el comentario a la página 64, se debe indicar que es toda la Dirección de </w:t>
            </w:r>
            <w:r w:rsidRPr="006E6C82">
              <w:rPr>
                <w:rFonts w:ascii="Book Antiqua" w:hAnsi="Book Antiqua"/>
              </w:rPr>
              <w:lastRenderedPageBreak/>
              <w:t>Tecnología y no el Subproceso de Normas y Estándares y que se refiere específicamente al DRP.</w:t>
            </w:r>
          </w:p>
          <w:p w14:paraId="417AE2A5" w14:textId="32806C23" w:rsidR="002F36E0" w:rsidRPr="002F36E0" w:rsidRDefault="002F36E0" w:rsidP="0088550A">
            <w:pPr>
              <w:jc w:val="both"/>
              <w:rPr>
                <w:rFonts w:ascii="Book Antiqua" w:hAnsi="Book Antiqua" w:cs="Arial"/>
              </w:rPr>
            </w:pPr>
          </w:p>
        </w:tc>
        <w:tc>
          <w:tcPr>
            <w:tcW w:w="4536" w:type="dxa"/>
            <w:shd w:val="clear" w:color="auto" w:fill="auto"/>
          </w:tcPr>
          <w:p w14:paraId="3D35E2AB" w14:textId="77777777" w:rsidR="006E6C82" w:rsidRDefault="006E6C82" w:rsidP="006E6C82">
            <w:pPr>
              <w:jc w:val="both"/>
              <w:rPr>
                <w:rFonts w:ascii="Book Antiqua" w:hAnsi="Book Antiqua"/>
              </w:rPr>
            </w:pPr>
            <w:r w:rsidRPr="0001408B">
              <w:rPr>
                <w:rFonts w:ascii="Book Antiqua" w:hAnsi="Book Antiqua" w:cs="Arial"/>
                <w:bCs/>
              </w:rPr>
              <w:lastRenderedPageBreak/>
              <w:t>Se toma nota y se actualiza el contenido del informe</w:t>
            </w:r>
            <w:r>
              <w:rPr>
                <w:rFonts w:ascii="Book Antiqua" w:hAnsi="Book Antiqua" w:cs="Arial"/>
                <w:bCs/>
              </w:rPr>
              <w:t>,</w:t>
            </w:r>
            <w:r w:rsidRPr="0001408B">
              <w:rPr>
                <w:rFonts w:ascii="Book Antiqua" w:hAnsi="Book Antiqua" w:cs="Arial"/>
                <w:bCs/>
              </w:rPr>
              <w:t xml:space="preserve"> a fin de que en los apartados donde se menciona a</w:t>
            </w:r>
            <w:r>
              <w:rPr>
                <w:rFonts w:ascii="Book Antiqua" w:hAnsi="Book Antiqua"/>
              </w:rPr>
              <w:t xml:space="preserve">l Subproceso de Normas y Estándares de TI, se elimine la exclusividad de dicho Subproceso y se sustituye por la Dirección de Tecnología de Información y Comunicaciones. </w:t>
            </w:r>
          </w:p>
          <w:p w14:paraId="245CECBD" w14:textId="5757EFDC" w:rsidR="004228FD" w:rsidRDefault="004228FD" w:rsidP="004228FD">
            <w:pPr>
              <w:jc w:val="both"/>
              <w:rPr>
                <w:rFonts w:ascii="Book Antiqua" w:hAnsi="Book Antiqua"/>
              </w:rPr>
            </w:pPr>
          </w:p>
          <w:p w14:paraId="2255A132" w14:textId="77777777" w:rsidR="001B2D7A" w:rsidRPr="00501F92" w:rsidRDefault="001B2D7A" w:rsidP="00FD6697">
            <w:pPr>
              <w:jc w:val="both"/>
              <w:rPr>
                <w:rFonts w:ascii="Book Antiqua" w:hAnsi="Book Antiqua" w:cs="Arial"/>
                <w:bCs/>
              </w:rPr>
            </w:pPr>
          </w:p>
        </w:tc>
      </w:tr>
      <w:tr w:rsidR="001B2D7A" w:rsidRPr="00E47FA6" w14:paraId="7520CEE0" w14:textId="77777777" w:rsidTr="0088550A">
        <w:trPr>
          <w:trHeight w:val="521"/>
          <w:jc w:val="center"/>
        </w:trPr>
        <w:tc>
          <w:tcPr>
            <w:tcW w:w="568" w:type="dxa"/>
          </w:tcPr>
          <w:p w14:paraId="3E692946" w14:textId="025FBBF7" w:rsidR="001B2D7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19</w:t>
            </w:r>
          </w:p>
        </w:tc>
        <w:tc>
          <w:tcPr>
            <w:tcW w:w="5528" w:type="dxa"/>
            <w:shd w:val="clear" w:color="auto" w:fill="auto"/>
          </w:tcPr>
          <w:p w14:paraId="19786B7D" w14:textId="77777777" w:rsidR="001B2D7A" w:rsidRPr="002F36E0" w:rsidRDefault="002F36E0" w:rsidP="0088550A">
            <w:pPr>
              <w:jc w:val="both"/>
              <w:rPr>
                <w:rFonts w:ascii="Book Antiqua" w:hAnsi="Book Antiqua"/>
              </w:rPr>
            </w:pPr>
            <w:r w:rsidRPr="002B5825">
              <w:rPr>
                <w:rFonts w:ascii="Book Antiqua" w:hAnsi="Book Antiqua"/>
              </w:rPr>
              <w:t>Para las dos primeras fases también se contó con una contratación</w:t>
            </w:r>
            <w:r w:rsidRPr="002F36E0">
              <w:rPr>
                <w:rFonts w:ascii="Book Antiqua" w:hAnsi="Book Antiqua"/>
              </w:rPr>
              <w:t>.</w:t>
            </w:r>
          </w:p>
          <w:p w14:paraId="63613E71" w14:textId="3FD996BB" w:rsidR="002F36E0" w:rsidRPr="002F36E0" w:rsidRDefault="002F36E0" w:rsidP="0088550A">
            <w:pPr>
              <w:jc w:val="both"/>
              <w:rPr>
                <w:rFonts w:ascii="Book Antiqua" w:hAnsi="Book Antiqua" w:cs="Arial"/>
              </w:rPr>
            </w:pPr>
          </w:p>
        </w:tc>
        <w:tc>
          <w:tcPr>
            <w:tcW w:w="4536" w:type="dxa"/>
            <w:shd w:val="clear" w:color="auto" w:fill="auto"/>
          </w:tcPr>
          <w:p w14:paraId="772E5E94" w14:textId="48EF5B50" w:rsidR="00156F4A" w:rsidRDefault="00156F4A" w:rsidP="00156F4A">
            <w:pPr>
              <w:jc w:val="both"/>
              <w:rPr>
                <w:rFonts w:ascii="Book Antiqua" w:hAnsi="Book Antiqua" w:cs="Arial"/>
                <w:bCs/>
              </w:rPr>
            </w:pPr>
            <w:r>
              <w:rPr>
                <w:rFonts w:ascii="Book Antiqua" w:hAnsi="Book Antiqua" w:cs="Arial"/>
                <w:bCs/>
              </w:rPr>
              <w:t xml:space="preserve">Se toma nota de lo indicado y se procede a actualizar la redacción en el apartado 3.5: </w:t>
            </w:r>
            <w:r w:rsidRPr="002A56BB">
              <w:rPr>
                <w:rFonts w:ascii="Book Antiqua" w:hAnsi="Book Antiqua" w:cs="Arial"/>
                <w:bCs/>
              </w:rPr>
              <w:t>Fases I y II del Plan General de Continuidad del Servicio</w:t>
            </w:r>
            <w:r>
              <w:rPr>
                <w:rFonts w:ascii="Book Antiqua" w:hAnsi="Book Antiqua" w:cs="Arial"/>
                <w:bCs/>
              </w:rPr>
              <w:t xml:space="preserve">, del presente informe. </w:t>
            </w:r>
          </w:p>
          <w:p w14:paraId="24A550FD" w14:textId="77777777" w:rsidR="001B2D7A" w:rsidRPr="00501F92" w:rsidRDefault="001B2D7A" w:rsidP="00FD6697">
            <w:pPr>
              <w:jc w:val="both"/>
              <w:rPr>
                <w:rFonts w:ascii="Book Antiqua" w:hAnsi="Book Antiqua" w:cs="Arial"/>
                <w:bCs/>
              </w:rPr>
            </w:pPr>
          </w:p>
        </w:tc>
      </w:tr>
      <w:tr w:rsidR="001B2D7A" w:rsidRPr="00E47FA6" w14:paraId="0CC3295B" w14:textId="77777777" w:rsidTr="0088550A">
        <w:trPr>
          <w:trHeight w:val="521"/>
          <w:jc w:val="center"/>
        </w:trPr>
        <w:tc>
          <w:tcPr>
            <w:tcW w:w="568" w:type="dxa"/>
          </w:tcPr>
          <w:p w14:paraId="06AD66D5" w14:textId="6A64E97F" w:rsidR="001B2D7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t>20</w:t>
            </w:r>
          </w:p>
        </w:tc>
        <w:tc>
          <w:tcPr>
            <w:tcW w:w="5528" w:type="dxa"/>
            <w:shd w:val="clear" w:color="auto" w:fill="auto"/>
          </w:tcPr>
          <w:p w14:paraId="5F13859F" w14:textId="0BACA87E" w:rsidR="001B2D7A" w:rsidRPr="002F36E0" w:rsidRDefault="002F36E0" w:rsidP="0088550A">
            <w:pPr>
              <w:jc w:val="both"/>
              <w:rPr>
                <w:rFonts w:ascii="Book Antiqua" w:hAnsi="Book Antiqua" w:cs="Arial"/>
              </w:rPr>
            </w:pPr>
            <w:r w:rsidRPr="002F36E0">
              <w:rPr>
                <w:rFonts w:ascii="Book Antiqua" w:hAnsi="Book Antiqua" w:cs="Arial"/>
              </w:rPr>
              <w:t xml:space="preserve">Sobre el organigrama </w:t>
            </w:r>
            <w:r>
              <w:rPr>
                <w:rFonts w:ascii="Book Antiqua" w:hAnsi="Book Antiqua" w:cs="Arial"/>
              </w:rPr>
              <w:t xml:space="preserve">de la propuesta N° 1 </w:t>
            </w:r>
            <w:r w:rsidRPr="002F36E0">
              <w:rPr>
                <w:rFonts w:ascii="Book Antiqua" w:hAnsi="Book Antiqua" w:cs="Arial"/>
              </w:rPr>
              <w:t>en el que se presentan las instancias que intervienen en el SGCS:</w:t>
            </w:r>
          </w:p>
          <w:p w14:paraId="770ED698" w14:textId="0F4B729E" w:rsidR="002F36E0" w:rsidRPr="002F36E0" w:rsidRDefault="002F36E0" w:rsidP="0088550A">
            <w:pPr>
              <w:jc w:val="both"/>
              <w:rPr>
                <w:rFonts w:ascii="Book Antiqua" w:hAnsi="Book Antiqua" w:cs="Arial"/>
              </w:rPr>
            </w:pPr>
          </w:p>
          <w:p w14:paraId="5C78D25E" w14:textId="58937E17" w:rsidR="002F36E0" w:rsidRPr="002F36E0" w:rsidRDefault="002F36E0" w:rsidP="0088550A">
            <w:pPr>
              <w:jc w:val="both"/>
              <w:rPr>
                <w:rFonts w:ascii="Book Antiqua" w:hAnsi="Book Antiqua" w:cs="Arial"/>
              </w:rPr>
            </w:pPr>
            <w:r w:rsidRPr="002F36E0">
              <w:rPr>
                <w:rFonts w:ascii="Book Antiqua" w:hAnsi="Book Antiqua"/>
              </w:rPr>
              <w:t>Debe corregirse la imagen para que sea toda la DTIC y en los temas específicos del DRP</w:t>
            </w:r>
          </w:p>
          <w:p w14:paraId="454EABCE" w14:textId="3BC065F0" w:rsidR="002F36E0" w:rsidRPr="00501F92" w:rsidRDefault="002F36E0" w:rsidP="0088550A">
            <w:pPr>
              <w:jc w:val="both"/>
              <w:rPr>
                <w:rFonts w:ascii="Book Antiqua" w:hAnsi="Book Antiqua" w:cs="Arial"/>
              </w:rPr>
            </w:pPr>
          </w:p>
        </w:tc>
        <w:tc>
          <w:tcPr>
            <w:tcW w:w="4536" w:type="dxa"/>
            <w:shd w:val="clear" w:color="auto" w:fill="auto"/>
          </w:tcPr>
          <w:p w14:paraId="49AE9347" w14:textId="77777777" w:rsidR="001B2D7A" w:rsidRDefault="001A54C8" w:rsidP="00FD6697">
            <w:pPr>
              <w:jc w:val="both"/>
              <w:rPr>
                <w:rFonts w:ascii="Book Antiqua" w:hAnsi="Book Antiqua" w:cs="Arial"/>
                <w:bCs/>
              </w:rPr>
            </w:pPr>
            <w:r>
              <w:rPr>
                <w:rFonts w:ascii="Book Antiqua" w:hAnsi="Book Antiqua" w:cs="Arial"/>
                <w:bCs/>
              </w:rPr>
              <w:t xml:space="preserve">Se toma nota de la observación y se procede a actualizar el organigrama, figura </w:t>
            </w:r>
            <w:r w:rsidR="006101AC">
              <w:rPr>
                <w:rFonts w:ascii="Book Antiqua" w:hAnsi="Book Antiqua" w:cs="Arial"/>
                <w:bCs/>
              </w:rPr>
              <w:t xml:space="preserve">7 y figura 10: </w:t>
            </w:r>
            <w:r w:rsidR="006101AC" w:rsidRPr="006101AC">
              <w:rPr>
                <w:rFonts w:ascii="Book Antiqua" w:hAnsi="Book Antiqua" w:cs="Arial"/>
                <w:bCs/>
              </w:rPr>
              <w:t xml:space="preserve">Estructura de recurso humano sugerida para la propuesta N° </w:t>
            </w:r>
            <w:r w:rsidR="006101AC">
              <w:rPr>
                <w:rFonts w:ascii="Book Antiqua" w:hAnsi="Book Antiqua" w:cs="Arial"/>
                <w:bCs/>
              </w:rPr>
              <w:t xml:space="preserve">1 y 2 respectivamente, a fin de que se visualice al la DTIC como un todo. </w:t>
            </w:r>
          </w:p>
          <w:p w14:paraId="7621E10A" w14:textId="3210CDA9" w:rsidR="006101AC" w:rsidRPr="00501F92" w:rsidRDefault="006101AC" w:rsidP="00FD6697">
            <w:pPr>
              <w:jc w:val="both"/>
              <w:rPr>
                <w:rFonts w:ascii="Book Antiqua" w:hAnsi="Book Antiqua" w:cs="Arial"/>
                <w:bCs/>
              </w:rPr>
            </w:pPr>
          </w:p>
        </w:tc>
      </w:tr>
      <w:tr w:rsidR="001B2D7A" w:rsidRPr="00E47FA6" w14:paraId="76E4A7AB" w14:textId="77777777" w:rsidTr="0088550A">
        <w:trPr>
          <w:trHeight w:val="521"/>
          <w:jc w:val="center"/>
        </w:trPr>
        <w:tc>
          <w:tcPr>
            <w:tcW w:w="568" w:type="dxa"/>
          </w:tcPr>
          <w:p w14:paraId="3616511D" w14:textId="1729D469" w:rsidR="001B2D7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t>21</w:t>
            </w:r>
          </w:p>
        </w:tc>
        <w:tc>
          <w:tcPr>
            <w:tcW w:w="5528" w:type="dxa"/>
            <w:shd w:val="clear" w:color="auto" w:fill="auto"/>
          </w:tcPr>
          <w:p w14:paraId="7785F630" w14:textId="1AA0AED6" w:rsidR="002F36E0" w:rsidRPr="00484B39" w:rsidRDefault="002F36E0" w:rsidP="002F36E0">
            <w:pPr>
              <w:jc w:val="both"/>
              <w:rPr>
                <w:rFonts w:ascii="Book Antiqua" w:hAnsi="Book Antiqua" w:cs="Arial"/>
              </w:rPr>
            </w:pPr>
            <w:r w:rsidRPr="00484B39">
              <w:rPr>
                <w:rFonts w:ascii="Book Antiqua" w:hAnsi="Book Antiqua" w:cs="Arial"/>
              </w:rPr>
              <w:t>Sobre el organigrama de la propuesta N° 2 en el que se presentan las instancias que intervienen en el SGCS:</w:t>
            </w:r>
          </w:p>
          <w:p w14:paraId="37A1CE5E" w14:textId="77777777" w:rsidR="001B2D7A" w:rsidRPr="00484B39" w:rsidRDefault="001B2D7A" w:rsidP="0088550A">
            <w:pPr>
              <w:jc w:val="both"/>
              <w:rPr>
                <w:rFonts w:ascii="Book Antiqua" w:hAnsi="Book Antiqua" w:cs="Arial"/>
              </w:rPr>
            </w:pPr>
          </w:p>
          <w:p w14:paraId="44E49721" w14:textId="6EFEB5D3" w:rsidR="002F36E0" w:rsidRPr="00484B39" w:rsidRDefault="002F36E0" w:rsidP="0088550A">
            <w:pPr>
              <w:jc w:val="both"/>
              <w:rPr>
                <w:rFonts w:ascii="Book Antiqua" w:hAnsi="Book Antiqua" w:cs="Arial"/>
              </w:rPr>
            </w:pPr>
            <w:r w:rsidRPr="00484B39">
              <w:rPr>
                <w:rFonts w:ascii="Book Antiqua" w:hAnsi="Book Antiqua"/>
              </w:rPr>
              <w:t>Debe corregirse la imagen para que refleje únicamente a la DTIC y en lo relativo al DRP.</w:t>
            </w:r>
          </w:p>
          <w:p w14:paraId="1132A333" w14:textId="5576AD56" w:rsidR="002F36E0" w:rsidRPr="00484B39" w:rsidRDefault="002F36E0" w:rsidP="0088550A">
            <w:pPr>
              <w:jc w:val="both"/>
              <w:rPr>
                <w:rFonts w:ascii="Book Antiqua" w:hAnsi="Book Antiqua" w:cs="Arial"/>
              </w:rPr>
            </w:pPr>
          </w:p>
        </w:tc>
        <w:tc>
          <w:tcPr>
            <w:tcW w:w="4536" w:type="dxa"/>
            <w:shd w:val="clear" w:color="auto" w:fill="auto"/>
          </w:tcPr>
          <w:p w14:paraId="57DCB7A5" w14:textId="1AD98BF6" w:rsidR="006101AC" w:rsidRDefault="006101AC" w:rsidP="006101AC">
            <w:pPr>
              <w:jc w:val="both"/>
              <w:rPr>
                <w:rFonts w:ascii="Book Antiqua" w:hAnsi="Book Antiqua" w:cs="Arial"/>
                <w:bCs/>
              </w:rPr>
            </w:pPr>
            <w:r>
              <w:rPr>
                <w:rFonts w:ascii="Book Antiqua" w:hAnsi="Book Antiqua" w:cs="Arial"/>
                <w:bCs/>
              </w:rPr>
              <w:t xml:space="preserve">Se toma nota de la observación y se procede a actualizar el organigrama, figura 7 y figura 10: </w:t>
            </w:r>
            <w:r w:rsidRPr="006101AC">
              <w:rPr>
                <w:rFonts w:ascii="Book Antiqua" w:hAnsi="Book Antiqua" w:cs="Arial"/>
                <w:bCs/>
              </w:rPr>
              <w:t xml:space="preserve">Estructura de recurso humano sugerida para la propuesta </w:t>
            </w:r>
            <w:r>
              <w:rPr>
                <w:rFonts w:ascii="Book Antiqua" w:hAnsi="Book Antiqua" w:cs="Arial"/>
                <w:bCs/>
              </w:rPr>
              <w:t xml:space="preserve">1 y 2 respectivamente, a fin de que se visualice al la DTIC como un todo. </w:t>
            </w:r>
          </w:p>
          <w:p w14:paraId="5EAB90F3" w14:textId="77777777" w:rsidR="001B2D7A" w:rsidRPr="00501F92" w:rsidRDefault="001B2D7A" w:rsidP="00FD6697">
            <w:pPr>
              <w:jc w:val="both"/>
              <w:rPr>
                <w:rFonts w:ascii="Book Antiqua" w:hAnsi="Book Antiqua" w:cs="Arial"/>
                <w:bCs/>
              </w:rPr>
            </w:pPr>
          </w:p>
        </w:tc>
      </w:tr>
      <w:tr w:rsidR="001B2D7A" w:rsidRPr="00E47FA6" w14:paraId="3B8B4A8A" w14:textId="77777777" w:rsidTr="0088550A">
        <w:trPr>
          <w:trHeight w:val="521"/>
          <w:jc w:val="center"/>
        </w:trPr>
        <w:tc>
          <w:tcPr>
            <w:tcW w:w="568" w:type="dxa"/>
          </w:tcPr>
          <w:p w14:paraId="3D0152D1" w14:textId="6ADB4618" w:rsidR="001B2D7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t>22</w:t>
            </w:r>
          </w:p>
        </w:tc>
        <w:tc>
          <w:tcPr>
            <w:tcW w:w="5528" w:type="dxa"/>
            <w:shd w:val="clear" w:color="auto" w:fill="auto"/>
          </w:tcPr>
          <w:p w14:paraId="0048760A" w14:textId="77777777" w:rsidR="001B2D7A" w:rsidRPr="00484B39" w:rsidRDefault="002F36E0" w:rsidP="0088550A">
            <w:pPr>
              <w:jc w:val="both"/>
              <w:rPr>
                <w:rFonts w:ascii="Book Antiqua" w:hAnsi="Book Antiqua"/>
              </w:rPr>
            </w:pPr>
            <w:r w:rsidRPr="00484B39">
              <w:rPr>
                <w:rFonts w:ascii="Book Antiqua" w:hAnsi="Book Antiqua" w:cs="Arial"/>
              </w:rPr>
              <w:t xml:space="preserve">Sobre la </w:t>
            </w:r>
            <w:r w:rsidRPr="00484B39">
              <w:rPr>
                <w:rFonts w:ascii="Book Antiqua" w:hAnsi="Book Antiqua"/>
              </w:rPr>
              <w:t xml:space="preserve">colaboración de la Dirección de Tecnología de Información y Comunicaciones: </w:t>
            </w:r>
          </w:p>
          <w:p w14:paraId="4B7DDFFA" w14:textId="77777777" w:rsidR="002F36E0" w:rsidRPr="00484B39" w:rsidRDefault="002F36E0" w:rsidP="0088550A">
            <w:pPr>
              <w:jc w:val="both"/>
              <w:rPr>
                <w:rFonts w:ascii="Book Antiqua" w:hAnsi="Book Antiqua" w:cs="Arial"/>
              </w:rPr>
            </w:pPr>
          </w:p>
          <w:p w14:paraId="1877E424" w14:textId="77777777" w:rsidR="002F36E0" w:rsidRPr="00484B39" w:rsidRDefault="002F36E0" w:rsidP="0088550A">
            <w:pPr>
              <w:jc w:val="both"/>
              <w:rPr>
                <w:rFonts w:ascii="Book Antiqua" w:hAnsi="Book Antiqua"/>
              </w:rPr>
            </w:pPr>
            <w:r w:rsidRPr="0055602A">
              <w:rPr>
                <w:rFonts w:ascii="Book Antiqua" w:hAnsi="Book Antiqua" w:cs="Arial"/>
              </w:rPr>
              <w:t>S</w:t>
            </w:r>
            <w:r w:rsidRPr="0055602A">
              <w:rPr>
                <w:rFonts w:ascii="Book Antiqua" w:hAnsi="Book Antiqua"/>
              </w:rPr>
              <w:t>e debe corregir por los comentarios indicados anteriormente sobre la constitución de esa oficina.</w:t>
            </w:r>
          </w:p>
          <w:p w14:paraId="76D2F3F7" w14:textId="0EF2ECEC" w:rsidR="00484B39" w:rsidRPr="00484B39" w:rsidRDefault="00484B39" w:rsidP="0088550A">
            <w:pPr>
              <w:jc w:val="both"/>
              <w:rPr>
                <w:rFonts w:ascii="Book Antiqua" w:hAnsi="Book Antiqua" w:cs="Arial"/>
              </w:rPr>
            </w:pPr>
          </w:p>
        </w:tc>
        <w:tc>
          <w:tcPr>
            <w:tcW w:w="4536" w:type="dxa"/>
            <w:shd w:val="clear" w:color="auto" w:fill="auto"/>
          </w:tcPr>
          <w:p w14:paraId="318F3E63" w14:textId="77777777" w:rsidR="0055602A" w:rsidRDefault="0055602A" w:rsidP="0055602A">
            <w:pPr>
              <w:jc w:val="both"/>
              <w:rPr>
                <w:rFonts w:ascii="Book Antiqua" w:hAnsi="Book Antiqua"/>
              </w:rPr>
            </w:pPr>
            <w:r w:rsidRPr="0001408B">
              <w:rPr>
                <w:rFonts w:ascii="Book Antiqua" w:hAnsi="Book Antiqua" w:cs="Arial"/>
                <w:bCs/>
              </w:rPr>
              <w:t>Se toma nota y se actualiza el contenido del informe</w:t>
            </w:r>
            <w:r>
              <w:rPr>
                <w:rFonts w:ascii="Book Antiqua" w:hAnsi="Book Antiqua" w:cs="Arial"/>
                <w:bCs/>
              </w:rPr>
              <w:t>,</w:t>
            </w:r>
            <w:r w:rsidRPr="0001408B">
              <w:rPr>
                <w:rFonts w:ascii="Book Antiqua" w:hAnsi="Book Antiqua" w:cs="Arial"/>
                <w:bCs/>
              </w:rPr>
              <w:t xml:space="preserve"> a fin de que en los apartados donde se menciona a</w:t>
            </w:r>
            <w:r>
              <w:rPr>
                <w:rFonts w:ascii="Book Antiqua" w:hAnsi="Book Antiqua"/>
              </w:rPr>
              <w:t xml:space="preserve">l Subproceso de Normas y Estándares de TI, se elimine la exclusividad de dicho Subproceso y se sustituye por la Dirección de Tecnología de Información y Comunicaciones. </w:t>
            </w:r>
          </w:p>
          <w:p w14:paraId="15E634FB" w14:textId="77777777" w:rsidR="001B2D7A" w:rsidRPr="00501F92" w:rsidRDefault="001B2D7A" w:rsidP="00FD6697">
            <w:pPr>
              <w:jc w:val="both"/>
              <w:rPr>
                <w:rFonts w:ascii="Book Antiqua" w:hAnsi="Book Antiqua" w:cs="Arial"/>
                <w:bCs/>
              </w:rPr>
            </w:pPr>
          </w:p>
        </w:tc>
      </w:tr>
      <w:tr w:rsidR="001B2D7A" w:rsidRPr="00E47FA6" w14:paraId="103FF36C" w14:textId="77777777" w:rsidTr="0088550A">
        <w:trPr>
          <w:trHeight w:val="521"/>
          <w:jc w:val="center"/>
        </w:trPr>
        <w:tc>
          <w:tcPr>
            <w:tcW w:w="568" w:type="dxa"/>
          </w:tcPr>
          <w:p w14:paraId="69B7634D" w14:textId="680A0FCA" w:rsidR="001B2D7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t>23</w:t>
            </w:r>
          </w:p>
        </w:tc>
        <w:tc>
          <w:tcPr>
            <w:tcW w:w="5528" w:type="dxa"/>
            <w:shd w:val="clear" w:color="auto" w:fill="auto"/>
          </w:tcPr>
          <w:p w14:paraId="5FE4ABD1" w14:textId="77777777" w:rsidR="001B2D7A" w:rsidRPr="00484B39" w:rsidRDefault="00484B39" w:rsidP="0088550A">
            <w:pPr>
              <w:jc w:val="both"/>
              <w:rPr>
                <w:rFonts w:ascii="Book Antiqua" w:hAnsi="Book Antiqua"/>
              </w:rPr>
            </w:pPr>
            <w:r w:rsidRPr="00484B39">
              <w:rPr>
                <w:rFonts w:ascii="Book Antiqua" w:hAnsi="Book Antiqua" w:cs="Arial"/>
              </w:rPr>
              <w:t xml:space="preserve">Sobre </w:t>
            </w:r>
            <w:r w:rsidRPr="00484B39">
              <w:rPr>
                <w:rFonts w:ascii="Book Antiqua" w:hAnsi="Book Antiqua"/>
              </w:rPr>
              <w:t xml:space="preserve">la factibilidad técnica y económica para que el Equipo Interdisciplinario brinde capacitación y acompañamiento técnico al personal de la Dirección Ejecutiva sobre la Gestión de Continuidad de los Servicios: </w:t>
            </w:r>
          </w:p>
          <w:p w14:paraId="3E1E47CF" w14:textId="2AB5B25B" w:rsidR="00484B39" w:rsidRPr="00484B39" w:rsidRDefault="00484B39" w:rsidP="0088550A">
            <w:pPr>
              <w:jc w:val="both"/>
              <w:rPr>
                <w:rFonts w:ascii="Book Antiqua" w:hAnsi="Book Antiqua" w:cs="Arial"/>
              </w:rPr>
            </w:pPr>
          </w:p>
          <w:p w14:paraId="3B6972A4" w14:textId="74EEE499" w:rsidR="00484B39" w:rsidRPr="00484B39" w:rsidRDefault="00484B39" w:rsidP="0088550A">
            <w:pPr>
              <w:jc w:val="both"/>
              <w:rPr>
                <w:rFonts w:ascii="Book Antiqua" w:hAnsi="Book Antiqua"/>
              </w:rPr>
            </w:pPr>
            <w:r w:rsidRPr="00484B39">
              <w:rPr>
                <w:rFonts w:ascii="Book Antiqua" w:hAnsi="Book Antiqua"/>
              </w:rPr>
              <w:t xml:space="preserve">Se </w:t>
            </w:r>
            <w:r w:rsidRPr="00C86CEB">
              <w:rPr>
                <w:rFonts w:ascii="Book Antiqua" w:hAnsi="Book Antiqua"/>
              </w:rPr>
              <w:t>sugiere que el plazo de transferencia sea menor y que se dote a la DTIC de un permiso de Profesional 2 para esta labor y organizar todo lo relativo a los DRP</w:t>
            </w:r>
            <w:r w:rsidRPr="00484B39">
              <w:rPr>
                <w:rFonts w:ascii="Book Antiqua" w:hAnsi="Book Antiqua"/>
              </w:rPr>
              <w:t>.</w:t>
            </w:r>
          </w:p>
        </w:tc>
        <w:tc>
          <w:tcPr>
            <w:tcW w:w="4536" w:type="dxa"/>
            <w:shd w:val="clear" w:color="auto" w:fill="auto"/>
          </w:tcPr>
          <w:p w14:paraId="0FD6B02F" w14:textId="306E2B5F" w:rsidR="00D73818" w:rsidRDefault="00D73818" w:rsidP="00FD6697">
            <w:pPr>
              <w:jc w:val="both"/>
              <w:rPr>
                <w:rFonts w:ascii="Book Antiqua" w:hAnsi="Book Antiqua" w:cs="Arial"/>
                <w:bCs/>
              </w:rPr>
            </w:pPr>
            <w:r>
              <w:rPr>
                <w:rFonts w:ascii="Book Antiqua" w:hAnsi="Book Antiqua" w:cs="Arial"/>
                <w:bCs/>
              </w:rPr>
              <w:t xml:space="preserve">Se toma nota de la observación, con respecto al tiempo propuesto para la capacitación y acompañamiento técnico al personal de la DE, se aclara que el plazo indicado por lo que resta del 2022 se dejó abierto a la espera de la aprobación definitiva del presente informe y el inicio de funciones de los permisos con goce de salario, por tanto se mantiene lo desarrollado en el presente informe. </w:t>
            </w:r>
          </w:p>
          <w:p w14:paraId="205B1961" w14:textId="77777777" w:rsidR="00D73818" w:rsidRDefault="00D73818" w:rsidP="00FD6697">
            <w:pPr>
              <w:jc w:val="both"/>
              <w:rPr>
                <w:rFonts w:ascii="Book Antiqua" w:hAnsi="Book Antiqua" w:cs="Arial"/>
                <w:bCs/>
              </w:rPr>
            </w:pPr>
          </w:p>
          <w:p w14:paraId="16530B0B" w14:textId="0ADB6B82" w:rsidR="00A87ECB" w:rsidRPr="00A87ECB" w:rsidRDefault="004631C5" w:rsidP="00A87ECB">
            <w:pPr>
              <w:jc w:val="both"/>
              <w:rPr>
                <w:rFonts w:ascii="Book Antiqua" w:hAnsi="Book Antiqua" w:cs="Arial"/>
                <w:bCs/>
              </w:rPr>
            </w:pPr>
            <w:r w:rsidRPr="0089218F">
              <w:rPr>
                <w:rFonts w:ascii="Book Antiqua" w:hAnsi="Book Antiqua" w:cs="Arial"/>
                <w:bCs/>
              </w:rPr>
              <w:t xml:space="preserve">Con respecto al recurso adicional para </w:t>
            </w:r>
            <w:r>
              <w:rPr>
                <w:rFonts w:ascii="Book Antiqua" w:hAnsi="Book Antiqua" w:cs="Arial"/>
                <w:bCs/>
              </w:rPr>
              <w:t xml:space="preserve">la Dirección de Tecnología de Información y </w:t>
            </w:r>
            <w:r>
              <w:rPr>
                <w:rFonts w:ascii="Book Antiqua" w:hAnsi="Book Antiqua" w:cs="Arial"/>
                <w:bCs/>
              </w:rPr>
              <w:lastRenderedPageBreak/>
              <w:t xml:space="preserve">Comunicaciones, al momento de realizar la presentación de la propuesta entre las tres Direcciones, no se mencionó la necesidad de disponer de ese recurso adicional, aunado a que en el presente informe no se están recomendando plazas temporales o permanentes para el traslado de conocimientos al equipo de trabajo dentro de la Dirección Ejecutiva, por tanto no se modifican las recomendaciones del presente informe. </w:t>
            </w:r>
            <w:r w:rsidR="00A87ECB">
              <w:rPr>
                <w:rFonts w:ascii="Book Antiqua" w:hAnsi="Book Antiqua" w:cs="Arial"/>
                <w:bCs/>
              </w:rPr>
              <w:t>Será una labor de traslado de conocimiento que se deberá paulatinamente ir trasnfiriendo al nuevo equipo de trabajo, salvo disposición distinta del ente superior.</w:t>
            </w:r>
          </w:p>
          <w:p w14:paraId="575FC61C" w14:textId="05695BC1" w:rsidR="00A87ECB" w:rsidRPr="00501F92" w:rsidRDefault="00A87ECB" w:rsidP="00E3012D">
            <w:pPr>
              <w:jc w:val="both"/>
              <w:rPr>
                <w:rFonts w:ascii="Book Antiqua" w:hAnsi="Book Antiqua" w:cs="Arial"/>
                <w:bCs/>
              </w:rPr>
            </w:pPr>
          </w:p>
        </w:tc>
      </w:tr>
      <w:tr w:rsidR="001B2D7A" w:rsidRPr="00E47FA6" w14:paraId="64BCA32C" w14:textId="77777777" w:rsidTr="0088550A">
        <w:trPr>
          <w:trHeight w:val="521"/>
          <w:jc w:val="center"/>
        </w:trPr>
        <w:tc>
          <w:tcPr>
            <w:tcW w:w="568" w:type="dxa"/>
          </w:tcPr>
          <w:p w14:paraId="006A2226" w14:textId="1EF3D2A0" w:rsidR="001B2D7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24</w:t>
            </w:r>
          </w:p>
        </w:tc>
        <w:tc>
          <w:tcPr>
            <w:tcW w:w="5528" w:type="dxa"/>
            <w:shd w:val="clear" w:color="auto" w:fill="auto"/>
          </w:tcPr>
          <w:p w14:paraId="5D3402AC" w14:textId="77777777" w:rsidR="001B2D7A" w:rsidRPr="00484B39" w:rsidRDefault="00484B39" w:rsidP="0088550A">
            <w:pPr>
              <w:jc w:val="both"/>
              <w:rPr>
                <w:rFonts w:ascii="Book Antiqua" w:hAnsi="Book Antiqua"/>
              </w:rPr>
            </w:pPr>
            <w:r w:rsidRPr="00484B39">
              <w:rPr>
                <w:rFonts w:ascii="Book Antiqua" w:hAnsi="Book Antiqua" w:cs="Arial"/>
              </w:rPr>
              <w:t xml:space="preserve">Sobre la gestión de </w:t>
            </w:r>
            <w:r w:rsidRPr="00484B39">
              <w:rPr>
                <w:rFonts w:ascii="Book Antiqua" w:hAnsi="Book Antiqua"/>
              </w:rPr>
              <w:t xml:space="preserve">los equipos tecnológicos requeridos para los PCGS: </w:t>
            </w:r>
          </w:p>
          <w:p w14:paraId="451714FD" w14:textId="77777777" w:rsidR="00484B39" w:rsidRPr="00484B39" w:rsidRDefault="00484B39" w:rsidP="0088550A">
            <w:pPr>
              <w:jc w:val="both"/>
              <w:rPr>
                <w:rFonts w:ascii="Book Antiqua" w:hAnsi="Book Antiqua" w:cs="Arial"/>
              </w:rPr>
            </w:pPr>
          </w:p>
          <w:p w14:paraId="63C20AC9" w14:textId="77777777" w:rsidR="00484B39" w:rsidRPr="00484B39" w:rsidRDefault="00484B39" w:rsidP="0088550A">
            <w:pPr>
              <w:jc w:val="both"/>
              <w:rPr>
                <w:rFonts w:ascii="Book Antiqua" w:hAnsi="Book Antiqua"/>
              </w:rPr>
            </w:pPr>
            <w:r w:rsidRPr="00484B39">
              <w:rPr>
                <w:rFonts w:ascii="Book Antiqua" w:hAnsi="Book Antiqua"/>
              </w:rPr>
              <w:t>La asignación de equipo lo realiza la Dirección Ejecutiva.</w:t>
            </w:r>
          </w:p>
          <w:p w14:paraId="02ACA9DB" w14:textId="333718E0" w:rsidR="00484B39" w:rsidRPr="00484B39" w:rsidRDefault="00484B39" w:rsidP="0088550A">
            <w:pPr>
              <w:jc w:val="both"/>
              <w:rPr>
                <w:rFonts w:ascii="Book Antiqua" w:hAnsi="Book Antiqua" w:cs="Arial"/>
              </w:rPr>
            </w:pPr>
          </w:p>
        </w:tc>
        <w:tc>
          <w:tcPr>
            <w:tcW w:w="4536" w:type="dxa"/>
            <w:shd w:val="clear" w:color="auto" w:fill="auto"/>
          </w:tcPr>
          <w:p w14:paraId="34FCE3D1" w14:textId="5F4CCB3A" w:rsidR="001B2D7A" w:rsidRPr="00501F92" w:rsidRDefault="005C72C1" w:rsidP="00FD6697">
            <w:pPr>
              <w:jc w:val="both"/>
              <w:rPr>
                <w:rFonts w:ascii="Book Antiqua" w:hAnsi="Book Antiqua" w:cs="Arial"/>
                <w:bCs/>
              </w:rPr>
            </w:pPr>
            <w:r>
              <w:rPr>
                <w:rFonts w:ascii="Book Antiqua" w:hAnsi="Book Antiqua" w:cs="Arial"/>
                <w:bCs/>
              </w:rPr>
              <w:t>Se toma nota de la observación, por tanto s</w:t>
            </w:r>
            <w:r w:rsidR="00037E1D">
              <w:rPr>
                <w:rFonts w:ascii="Book Antiqua" w:hAnsi="Book Antiqua" w:cs="Arial"/>
                <w:bCs/>
              </w:rPr>
              <w:t>e ajusta la recomendación 9.16</w:t>
            </w:r>
            <w:r>
              <w:rPr>
                <w:rFonts w:ascii="Book Antiqua" w:hAnsi="Book Antiqua" w:cs="Arial"/>
                <w:bCs/>
              </w:rPr>
              <w:t xml:space="preserve">, con respecto a la instancia que gestionará los PCGS correspondientes. </w:t>
            </w:r>
          </w:p>
        </w:tc>
      </w:tr>
      <w:tr w:rsidR="001B2D7A" w:rsidRPr="00E47FA6" w14:paraId="4565B3F0" w14:textId="77777777" w:rsidTr="0088550A">
        <w:trPr>
          <w:trHeight w:val="521"/>
          <w:jc w:val="center"/>
        </w:trPr>
        <w:tc>
          <w:tcPr>
            <w:tcW w:w="568" w:type="dxa"/>
          </w:tcPr>
          <w:p w14:paraId="33CCC329" w14:textId="676217D2" w:rsidR="001B2D7A" w:rsidRDefault="008516FE" w:rsidP="00FD6697">
            <w:pPr>
              <w:tabs>
                <w:tab w:val="left" w:pos="360"/>
              </w:tabs>
              <w:rPr>
                <w:rFonts w:ascii="Book Antiqua" w:hAnsi="Book Antiqua" w:cs="Arial"/>
                <w:i/>
                <w:iCs/>
                <w:sz w:val="20"/>
                <w:szCs w:val="20"/>
              </w:rPr>
            </w:pPr>
            <w:r>
              <w:rPr>
                <w:rFonts w:ascii="Book Antiqua" w:hAnsi="Book Antiqua" w:cs="Arial"/>
                <w:i/>
                <w:iCs/>
                <w:sz w:val="20"/>
                <w:szCs w:val="20"/>
              </w:rPr>
              <w:t>25</w:t>
            </w:r>
          </w:p>
        </w:tc>
        <w:tc>
          <w:tcPr>
            <w:tcW w:w="5528" w:type="dxa"/>
            <w:shd w:val="clear" w:color="auto" w:fill="auto"/>
          </w:tcPr>
          <w:p w14:paraId="2057A0C3" w14:textId="22752A6E" w:rsidR="001B2D7A" w:rsidRPr="00484B39" w:rsidRDefault="00484B39" w:rsidP="0088550A">
            <w:pPr>
              <w:jc w:val="both"/>
              <w:rPr>
                <w:rFonts w:ascii="Book Antiqua" w:hAnsi="Book Antiqua"/>
              </w:rPr>
            </w:pPr>
            <w:r w:rsidRPr="00484B39">
              <w:rPr>
                <w:rFonts w:ascii="Book Antiqua" w:hAnsi="Book Antiqua" w:cs="Arial"/>
              </w:rPr>
              <w:t xml:space="preserve">Sobre el diseño de </w:t>
            </w:r>
            <w:r w:rsidRPr="00484B39">
              <w:rPr>
                <w:rFonts w:ascii="Book Antiqua" w:hAnsi="Book Antiqua"/>
              </w:rPr>
              <w:t>un sistema automatizado que genere alertas sobre los procesos críticos que se activen por parte de las oficinas involucradas:</w:t>
            </w:r>
          </w:p>
          <w:p w14:paraId="2A7BB7C0" w14:textId="77777777" w:rsidR="00484B39" w:rsidRPr="00484B39" w:rsidRDefault="00484B39" w:rsidP="0088550A">
            <w:pPr>
              <w:jc w:val="both"/>
              <w:rPr>
                <w:rFonts w:ascii="Book Antiqua" w:hAnsi="Book Antiqua"/>
              </w:rPr>
            </w:pPr>
          </w:p>
          <w:p w14:paraId="60B828EC" w14:textId="0D582364" w:rsidR="00484B39" w:rsidRPr="00484B39" w:rsidRDefault="00484B39" w:rsidP="0088550A">
            <w:pPr>
              <w:jc w:val="both"/>
              <w:rPr>
                <w:rFonts w:ascii="Book Antiqua" w:hAnsi="Book Antiqua"/>
              </w:rPr>
            </w:pPr>
            <w:r w:rsidRPr="00484B39">
              <w:rPr>
                <w:rFonts w:ascii="Book Antiqua" w:hAnsi="Book Antiqua"/>
              </w:rPr>
              <w:t>No se considera oportuna esta recomendación en estos instantes, dado que la oficina y las actividades no se han establecido. Es conveniente esperar a la consolidación de las tareas y a la definición de los requerimientos por parte del Subproceso de Gestión de la Continuidad, para que sean ellos quienes determinen la necesidad.</w:t>
            </w:r>
          </w:p>
          <w:p w14:paraId="5167DAE7" w14:textId="1406D827" w:rsidR="00484B39" w:rsidRPr="00484B39" w:rsidRDefault="00484B39" w:rsidP="0088550A">
            <w:pPr>
              <w:jc w:val="both"/>
              <w:rPr>
                <w:rFonts w:ascii="Book Antiqua" w:hAnsi="Book Antiqua" w:cs="Arial"/>
              </w:rPr>
            </w:pPr>
          </w:p>
        </w:tc>
        <w:tc>
          <w:tcPr>
            <w:tcW w:w="4536" w:type="dxa"/>
            <w:shd w:val="clear" w:color="auto" w:fill="auto"/>
          </w:tcPr>
          <w:p w14:paraId="1845B60C" w14:textId="53E6E19C" w:rsidR="001B2D7A" w:rsidRPr="00501F92" w:rsidRDefault="00EB37B5" w:rsidP="00FD6697">
            <w:pPr>
              <w:jc w:val="both"/>
              <w:rPr>
                <w:rFonts w:ascii="Book Antiqua" w:hAnsi="Book Antiqua" w:cs="Arial"/>
                <w:bCs/>
              </w:rPr>
            </w:pPr>
            <w:r>
              <w:rPr>
                <w:rFonts w:ascii="Book Antiqua" w:hAnsi="Book Antiqua" w:cs="Arial"/>
                <w:bCs/>
              </w:rPr>
              <w:t>Se toma nota</w:t>
            </w:r>
            <w:r w:rsidR="00CB046B">
              <w:rPr>
                <w:rFonts w:ascii="Book Antiqua" w:hAnsi="Book Antiqua" w:cs="Arial"/>
                <w:bCs/>
              </w:rPr>
              <w:t xml:space="preserve"> de la observación</w:t>
            </w:r>
            <w:r>
              <w:rPr>
                <w:rFonts w:ascii="Book Antiqua" w:hAnsi="Book Antiqua" w:cs="Arial"/>
                <w:bCs/>
              </w:rPr>
              <w:t xml:space="preserve">, se elimina la recomendación 9.17 y se asigna al Subproceso de Gestión de Continuidad del Servicio, siendo la recomendación </w:t>
            </w:r>
            <w:r w:rsidR="001E3EDB">
              <w:rPr>
                <w:rFonts w:ascii="Book Antiqua" w:hAnsi="Book Antiqua" w:cs="Arial"/>
                <w:bCs/>
              </w:rPr>
              <w:t>9.27</w:t>
            </w:r>
            <w:r w:rsidR="00CB046B">
              <w:rPr>
                <w:rFonts w:ascii="Book Antiqua" w:hAnsi="Book Antiqua" w:cs="Arial"/>
                <w:bCs/>
              </w:rPr>
              <w:t xml:space="preserve">, la recomendación se enfoca en realizar la valoración una vez se inicien las funciones del Subproceso de Gestión de Continuidad del Servicio. </w:t>
            </w:r>
          </w:p>
        </w:tc>
      </w:tr>
      <w:tr w:rsidR="00484B39" w:rsidRPr="00E47FA6" w14:paraId="4644D510" w14:textId="77777777" w:rsidTr="0088550A">
        <w:trPr>
          <w:trHeight w:val="521"/>
          <w:jc w:val="center"/>
        </w:trPr>
        <w:tc>
          <w:tcPr>
            <w:tcW w:w="568" w:type="dxa"/>
          </w:tcPr>
          <w:p w14:paraId="51D143FD" w14:textId="3F901B11" w:rsidR="00484B39" w:rsidRPr="0095096B" w:rsidRDefault="00484B39" w:rsidP="00FD6697">
            <w:pPr>
              <w:tabs>
                <w:tab w:val="left" w:pos="360"/>
              </w:tabs>
              <w:rPr>
                <w:rFonts w:ascii="Book Antiqua" w:hAnsi="Book Antiqua" w:cs="Arial"/>
                <w:i/>
                <w:iCs/>
                <w:sz w:val="20"/>
                <w:szCs w:val="20"/>
              </w:rPr>
            </w:pPr>
            <w:r w:rsidRPr="0095096B">
              <w:rPr>
                <w:rFonts w:ascii="Book Antiqua" w:hAnsi="Book Antiqua" w:cs="Arial"/>
                <w:i/>
                <w:iCs/>
                <w:sz w:val="20"/>
                <w:szCs w:val="20"/>
              </w:rPr>
              <w:t>26</w:t>
            </w:r>
          </w:p>
          <w:p w14:paraId="678BED4E" w14:textId="4F0D71BD" w:rsidR="00484B39" w:rsidRPr="0095096B" w:rsidRDefault="00484B39" w:rsidP="00FD6697">
            <w:pPr>
              <w:tabs>
                <w:tab w:val="left" w:pos="360"/>
              </w:tabs>
              <w:rPr>
                <w:rFonts w:ascii="Book Antiqua" w:hAnsi="Book Antiqua" w:cs="Arial"/>
                <w:i/>
                <w:iCs/>
                <w:sz w:val="20"/>
                <w:szCs w:val="20"/>
              </w:rPr>
            </w:pPr>
          </w:p>
        </w:tc>
        <w:tc>
          <w:tcPr>
            <w:tcW w:w="5528" w:type="dxa"/>
            <w:shd w:val="clear" w:color="auto" w:fill="auto"/>
          </w:tcPr>
          <w:p w14:paraId="39A295C5" w14:textId="776F32A7" w:rsidR="00484B39" w:rsidRPr="0095096B" w:rsidRDefault="00075037" w:rsidP="0088550A">
            <w:pPr>
              <w:jc w:val="both"/>
              <w:rPr>
                <w:rFonts w:ascii="Book Antiqua" w:hAnsi="Book Antiqua" w:cs="Arial"/>
              </w:rPr>
            </w:pPr>
            <w:r w:rsidRPr="0095096B">
              <w:rPr>
                <w:rFonts w:ascii="Book Antiqua" w:hAnsi="Book Antiqua" w:cs="Arial"/>
              </w:rPr>
              <w:t xml:space="preserve">Sobre </w:t>
            </w:r>
            <w:r w:rsidRPr="0095096B">
              <w:rPr>
                <w:rFonts w:ascii="Book Antiqua" w:hAnsi="Book Antiqua"/>
              </w:rPr>
              <w:t>Incorporar por parte de la DTIC a las Unidades Especializadas destacadas en las Administraciones Regionales y el OIJ, en los planes a desarrollar y los alcances de estas dependencias dentro del proceso de la continuidad de los servicios.</w:t>
            </w:r>
          </w:p>
          <w:p w14:paraId="3729089E" w14:textId="25D1C9BF" w:rsidR="006D6F9D" w:rsidRPr="0095096B" w:rsidRDefault="006D6F9D" w:rsidP="0088550A">
            <w:pPr>
              <w:jc w:val="both"/>
              <w:rPr>
                <w:rFonts w:ascii="Book Antiqua" w:hAnsi="Book Antiqua" w:cs="Arial"/>
              </w:rPr>
            </w:pPr>
          </w:p>
          <w:p w14:paraId="7C355889" w14:textId="237E4468" w:rsidR="00075037" w:rsidRPr="0095096B" w:rsidRDefault="0095096B" w:rsidP="0088550A">
            <w:pPr>
              <w:jc w:val="both"/>
              <w:rPr>
                <w:rFonts w:ascii="Book Antiqua" w:hAnsi="Book Antiqua" w:cs="Arial"/>
              </w:rPr>
            </w:pPr>
            <w:r w:rsidRPr="0095096B">
              <w:rPr>
                <w:rFonts w:ascii="Book Antiqua" w:hAnsi="Book Antiqua"/>
              </w:rPr>
              <w:t xml:space="preserve">Lo correcto es que se incorporen en los DRP y no en el proceso de la continuidad en general. Los procesos son </w:t>
            </w:r>
            <w:r w:rsidRPr="0095096B">
              <w:rPr>
                <w:rFonts w:ascii="Book Antiqua" w:hAnsi="Book Antiqua"/>
              </w:rPr>
              <w:lastRenderedPageBreak/>
              <w:t>activados por la Dirección de Tecnología ante una declaratoria de emergencia</w:t>
            </w:r>
          </w:p>
          <w:p w14:paraId="7E1BBF6B" w14:textId="2D587FBC" w:rsidR="006D6F9D" w:rsidRPr="0095096B" w:rsidRDefault="006D6F9D" w:rsidP="0088550A">
            <w:pPr>
              <w:jc w:val="both"/>
              <w:rPr>
                <w:rFonts w:ascii="Book Antiqua" w:hAnsi="Book Antiqua" w:cs="Arial"/>
              </w:rPr>
            </w:pPr>
          </w:p>
        </w:tc>
        <w:tc>
          <w:tcPr>
            <w:tcW w:w="4536" w:type="dxa"/>
            <w:shd w:val="clear" w:color="auto" w:fill="auto"/>
          </w:tcPr>
          <w:p w14:paraId="098B7644" w14:textId="5B789422" w:rsidR="00484B39" w:rsidRPr="00501F92" w:rsidRDefault="00A61AC3" w:rsidP="00FD6697">
            <w:pPr>
              <w:jc w:val="both"/>
              <w:rPr>
                <w:rFonts w:ascii="Book Antiqua" w:hAnsi="Book Antiqua" w:cs="Arial"/>
                <w:bCs/>
              </w:rPr>
            </w:pPr>
            <w:r>
              <w:rPr>
                <w:rFonts w:ascii="Book Antiqua" w:hAnsi="Book Antiqua" w:cs="Arial"/>
                <w:bCs/>
              </w:rPr>
              <w:lastRenderedPageBreak/>
              <w:t xml:space="preserve">Se toma nota de la observación, </w:t>
            </w:r>
            <w:r w:rsidR="006E016F">
              <w:rPr>
                <w:rFonts w:ascii="Book Antiqua" w:hAnsi="Book Antiqua" w:cs="Arial"/>
                <w:bCs/>
              </w:rPr>
              <w:t xml:space="preserve">la cual fue considerada en </w:t>
            </w:r>
            <w:r w:rsidR="002657C8">
              <w:rPr>
                <w:rFonts w:ascii="Book Antiqua" w:hAnsi="Book Antiqua" w:cs="Arial"/>
                <w:bCs/>
              </w:rPr>
              <w:t xml:space="preserve">los </w:t>
            </w:r>
            <w:r w:rsidR="006E016F">
              <w:rPr>
                <w:rFonts w:ascii="Book Antiqua" w:hAnsi="Book Antiqua" w:cs="Arial"/>
                <w:bCs/>
              </w:rPr>
              <w:t>apartado</w:t>
            </w:r>
            <w:r w:rsidR="002657C8">
              <w:rPr>
                <w:rFonts w:ascii="Book Antiqua" w:hAnsi="Book Antiqua" w:cs="Arial"/>
                <w:bCs/>
              </w:rPr>
              <w:t>s:</w:t>
            </w:r>
            <w:r w:rsidR="006E016F">
              <w:rPr>
                <w:rFonts w:ascii="Book Antiqua" w:hAnsi="Book Antiqua" w:cs="Arial"/>
                <w:bCs/>
              </w:rPr>
              <w:t xml:space="preserve"> </w:t>
            </w:r>
            <w:r w:rsidR="006E016F" w:rsidRPr="006E016F">
              <w:rPr>
                <w:rFonts w:ascii="Book Antiqua" w:hAnsi="Book Antiqua" w:cs="Arial"/>
                <w:bCs/>
              </w:rPr>
              <w:t>4.2.2.Oficinas involucradas para el desarrollo de la GCS - propuesta N° 1</w:t>
            </w:r>
            <w:r w:rsidR="002657C8">
              <w:rPr>
                <w:rFonts w:ascii="Book Antiqua" w:hAnsi="Book Antiqua" w:cs="Arial"/>
                <w:bCs/>
              </w:rPr>
              <w:t xml:space="preserve"> y </w:t>
            </w:r>
            <w:r w:rsidR="00AC16DC" w:rsidRPr="00AC16DC">
              <w:rPr>
                <w:rFonts w:ascii="Book Antiqua" w:hAnsi="Book Antiqua" w:cs="Arial"/>
                <w:bCs/>
              </w:rPr>
              <w:t>4.3.1.</w:t>
            </w:r>
            <w:r w:rsidR="00AC16DC">
              <w:rPr>
                <w:rFonts w:ascii="Book Antiqua" w:hAnsi="Book Antiqua" w:cs="Arial"/>
                <w:bCs/>
              </w:rPr>
              <w:t xml:space="preserve"> </w:t>
            </w:r>
            <w:r w:rsidR="00AC16DC" w:rsidRPr="00AC16DC">
              <w:rPr>
                <w:rFonts w:ascii="Book Antiqua" w:hAnsi="Book Antiqua" w:cs="Arial"/>
                <w:bCs/>
              </w:rPr>
              <w:t>Oficinas involucradas para el desarrollo del SGCS - propuesta N° 2</w:t>
            </w:r>
            <w:r w:rsidR="002657C8">
              <w:rPr>
                <w:rFonts w:ascii="Book Antiqua" w:hAnsi="Book Antiqua" w:cs="Arial"/>
                <w:bCs/>
              </w:rPr>
              <w:t xml:space="preserve"> </w:t>
            </w:r>
            <w:r w:rsidR="006E016F">
              <w:rPr>
                <w:rFonts w:ascii="Book Antiqua" w:hAnsi="Book Antiqua" w:cs="Arial"/>
                <w:bCs/>
              </w:rPr>
              <w:t>específicamente en</w:t>
            </w:r>
            <w:r w:rsidR="00505E69">
              <w:rPr>
                <w:rFonts w:ascii="Book Antiqua" w:hAnsi="Book Antiqua" w:cs="Arial"/>
                <w:bCs/>
              </w:rPr>
              <w:t xml:space="preserve"> las Oficinas de </w:t>
            </w:r>
            <w:r w:rsidR="00AC16DC">
              <w:rPr>
                <w:rFonts w:ascii="Book Antiqua" w:hAnsi="Book Antiqua" w:cs="Arial"/>
                <w:bCs/>
              </w:rPr>
              <w:t>Soporte</w:t>
            </w:r>
            <w:r w:rsidR="00505E69">
              <w:rPr>
                <w:rFonts w:ascii="Book Antiqua" w:hAnsi="Book Antiqua" w:cs="Arial"/>
                <w:bCs/>
              </w:rPr>
              <w:t xml:space="preserve"> Técnico Profesional</w:t>
            </w:r>
            <w:r w:rsidR="00AC16DC">
              <w:rPr>
                <w:rFonts w:ascii="Book Antiqua" w:hAnsi="Book Antiqua" w:cs="Arial"/>
                <w:bCs/>
              </w:rPr>
              <w:t xml:space="preserve"> (apoyo logístico).</w:t>
            </w:r>
          </w:p>
        </w:tc>
      </w:tr>
    </w:tbl>
    <w:p w14:paraId="6D6F2F08" w14:textId="68AAA0F4" w:rsidR="006004B4" w:rsidRDefault="006004B4" w:rsidP="00CD6421"/>
    <w:p w14:paraId="3F08222D" w14:textId="77777777" w:rsidR="009C3F8E" w:rsidRDefault="009C3F8E" w:rsidP="00CD6421"/>
    <w:p w14:paraId="34678252" w14:textId="77777777" w:rsidR="009C3F8E" w:rsidRDefault="009C3F8E" w:rsidP="00CD6421"/>
    <w:p w14:paraId="3A731549" w14:textId="77777777" w:rsidR="009C3F8E" w:rsidRDefault="009C3F8E" w:rsidP="00CD6421"/>
    <w:p w14:paraId="7ECBA5C9" w14:textId="77777777" w:rsidR="009C3F8E" w:rsidRDefault="009C3F8E" w:rsidP="00CD6421"/>
    <w:p w14:paraId="61B8F055" w14:textId="77777777" w:rsidR="009C3F8E" w:rsidRPr="000C2AE6" w:rsidRDefault="009C3F8E" w:rsidP="00CD6421"/>
    <w:p w14:paraId="501E4471" w14:textId="77777777" w:rsidR="00B25F4B" w:rsidRPr="00CD6421" w:rsidRDefault="00B25F4B" w:rsidP="00CD6421"/>
    <w:p w14:paraId="6B560080" w14:textId="3EE303CA" w:rsidR="00DE69F9" w:rsidRPr="00C672B5" w:rsidRDefault="00DE69F9" w:rsidP="00DE69F9">
      <w:pPr>
        <w:spacing w:line="240" w:lineRule="auto"/>
        <w:rPr>
          <w:rFonts w:ascii="Arial" w:hAnsi="Arial" w:cs="Arial"/>
          <w:b/>
          <w:bCs/>
          <w:i/>
          <w:iCs/>
        </w:rPr>
      </w:pPr>
      <w:r w:rsidRPr="00C672B5">
        <w:rPr>
          <w:rFonts w:ascii="Book Antiqua" w:hAnsi="Book Antiqua" w:cs="Arial"/>
          <w:b/>
          <w:bCs/>
          <w:i/>
          <w:iCs/>
        </w:rPr>
        <w:t xml:space="preserve">Observaciones realizadas por la </w:t>
      </w:r>
      <w:r>
        <w:rPr>
          <w:rFonts w:ascii="Book Antiqua" w:hAnsi="Book Antiqua" w:cs="Arial"/>
          <w:b/>
          <w:bCs/>
          <w:i/>
          <w:iCs/>
        </w:rPr>
        <w:t>Auditoría Judicial</w:t>
      </w:r>
    </w:p>
    <w:tbl>
      <w:tblPr>
        <w:tblStyle w:val="Tablaconcuadrcula"/>
        <w:tblW w:w="10632" w:type="dxa"/>
        <w:jc w:val="center"/>
        <w:tblLook w:val="04A0" w:firstRow="1" w:lastRow="0" w:firstColumn="1" w:lastColumn="0" w:noHBand="0" w:noVBand="1"/>
      </w:tblPr>
      <w:tblGrid>
        <w:gridCol w:w="568"/>
        <w:gridCol w:w="5528"/>
        <w:gridCol w:w="4536"/>
      </w:tblGrid>
      <w:tr w:rsidR="00932362" w:rsidRPr="00E47FA6" w14:paraId="0573BA2D" w14:textId="77777777" w:rsidTr="00FD6697">
        <w:trPr>
          <w:jc w:val="center"/>
        </w:trPr>
        <w:tc>
          <w:tcPr>
            <w:tcW w:w="568" w:type="dxa"/>
            <w:shd w:val="clear" w:color="auto" w:fill="B4C6E7" w:themeFill="accent1" w:themeFillTint="66"/>
            <w:vAlign w:val="center"/>
          </w:tcPr>
          <w:p w14:paraId="5D5E118E" w14:textId="77777777" w:rsidR="00DE69F9" w:rsidRPr="00801484" w:rsidRDefault="00DE69F9" w:rsidP="00FD6697">
            <w:pPr>
              <w:jc w:val="center"/>
              <w:rPr>
                <w:rFonts w:ascii="Book Antiqua" w:hAnsi="Book Antiqua" w:cs="Arial"/>
                <w:b/>
                <w:sz w:val="20"/>
                <w:szCs w:val="20"/>
              </w:rPr>
            </w:pPr>
          </w:p>
        </w:tc>
        <w:tc>
          <w:tcPr>
            <w:tcW w:w="5528" w:type="dxa"/>
            <w:shd w:val="clear" w:color="auto" w:fill="B4C6E7" w:themeFill="accent1" w:themeFillTint="66"/>
            <w:vAlign w:val="center"/>
          </w:tcPr>
          <w:p w14:paraId="7CD45384" w14:textId="77777777" w:rsidR="00DE69F9" w:rsidRPr="00376323" w:rsidRDefault="00DE69F9" w:rsidP="00FD6697">
            <w:pPr>
              <w:jc w:val="center"/>
              <w:rPr>
                <w:rFonts w:ascii="Book Antiqua" w:hAnsi="Book Antiqua" w:cs="Arial"/>
                <w:b/>
                <w:sz w:val="20"/>
                <w:szCs w:val="20"/>
              </w:rPr>
            </w:pPr>
            <w:r>
              <w:rPr>
                <w:rFonts w:ascii="Book Antiqua" w:hAnsi="Book Antiqua" w:cs="Arial"/>
                <w:b/>
                <w:sz w:val="20"/>
                <w:szCs w:val="20"/>
              </w:rPr>
              <w:t xml:space="preserve">Observaciones </w:t>
            </w:r>
            <w:r w:rsidRPr="00C672B5">
              <w:rPr>
                <w:rFonts w:ascii="Book Antiqua" w:hAnsi="Book Antiqua" w:cs="Arial"/>
                <w:b/>
                <w:sz w:val="20"/>
                <w:szCs w:val="20"/>
              </w:rPr>
              <w:t xml:space="preserve">realizadas </w:t>
            </w:r>
          </w:p>
        </w:tc>
        <w:tc>
          <w:tcPr>
            <w:tcW w:w="4536" w:type="dxa"/>
            <w:shd w:val="clear" w:color="auto" w:fill="B4C6E7" w:themeFill="accent1" w:themeFillTint="66"/>
            <w:vAlign w:val="center"/>
          </w:tcPr>
          <w:p w14:paraId="7894F479" w14:textId="77777777" w:rsidR="00DE69F9" w:rsidRPr="00801484" w:rsidRDefault="00DE69F9" w:rsidP="00FD6697">
            <w:pPr>
              <w:jc w:val="center"/>
              <w:rPr>
                <w:rFonts w:ascii="Book Antiqua" w:hAnsi="Book Antiqua" w:cs="Arial"/>
                <w:b/>
                <w:sz w:val="20"/>
                <w:szCs w:val="20"/>
              </w:rPr>
            </w:pPr>
            <w:r w:rsidRPr="00801484">
              <w:rPr>
                <w:rFonts w:ascii="Book Antiqua" w:hAnsi="Book Antiqua" w:cs="Arial"/>
                <w:b/>
                <w:sz w:val="20"/>
                <w:szCs w:val="20"/>
              </w:rPr>
              <w:t>Criterio de la Dirección de Planificación</w:t>
            </w:r>
          </w:p>
        </w:tc>
      </w:tr>
      <w:tr w:rsidR="00932362" w:rsidRPr="00E47FA6" w14:paraId="4E00574A" w14:textId="77777777" w:rsidTr="00DE69F9">
        <w:trPr>
          <w:trHeight w:val="1506"/>
          <w:jc w:val="center"/>
        </w:trPr>
        <w:tc>
          <w:tcPr>
            <w:tcW w:w="568" w:type="dxa"/>
          </w:tcPr>
          <w:p w14:paraId="43B9F955" w14:textId="77777777" w:rsidR="00DE69F9" w:rsidRDefault="00DE69F9" w:rsidP="00FD6697">
            <w:pPr>
              <w:tabs>
                <w:tab w:val="left" w:pos="360"/>
              </w:tabs>
              <w:rPr>
                <w:rFonts w:ascii="Book Antiqua" w:hAnsi="Book Antiqua" w:cs="Arial"/>
                <w:i/>
                <w:iCs/>
                <w:sz w:val="20"/>
                <w:szCs w:val="20"/>
              </w:rPr>
            </w:pPr>
            <w:r>
              <w:rPr>
                <w:rFonts w:ascii="Book Antiqua" w:hAnsi="Book Antiqua" w:cs="Arial"/>
                <w:i/>
                <w:iCs/>
                <w:sz w:val="20"/>
                <w:szCs w:val="20"/>
              </w:rPr>
              <w:t>1</w:t>
            </w:r>
          </w:p>
          <w:p w14:paraId="509F196E" w14:textId="77777777" w:rsidR="00DE69F9" w:rsidRPr="007B2132" w:rsidRDefault="00DE69F9" w:rsidP="00FD6697">
            <w:pPr>
              <w:tabs>
                <w:tab w:val="left" w:pos="360"/>
              </w:tabs>
              <w:rPr>
                <w:rFonts w:ascii="Book Antiqua" w:hAnsi="Book Antiqua" w:cs="Arial"/>
                <w:i/>
                <w:sz w:val="20"/>
                <w:szCs w:val="20"/>
              </w:rPr>
            </w:pPr>
          </w:p>
        </w:tc>
        <w:tc>
          <w:tcPr>
            <w:tcW w:w="5528" w:type="dxa"/>
            <w:shd w:val="clear" w:color="auto" w:fill="auto"/>
          </w:tcPr>
          <w:p w14:paraId="61495131" w14:textId="7C859BF7" w:rsidR="00932362" w:rsidRPr="00932362" w:rsidRDefault="00932362" w:rsidP="00932362">
            <w:pPr>
              <w:jc w:val="both"/>
              <w:rPr>
                <w:rFonts w:ascii="Book Antiqua" w:eastAsia="Times New Roman" w:hAnsi="Book Antiqua" w:cs="Arial"/>
                <w:noProof w:val="0"/>
              </w:rPr>
            </w:pPr>
            <w:r w:rsidRPr="00932362">
              <w:rPr>
                <w:rFonts w:ascii="Book Antiqua" w:eastAsia="Times New Roman" w:hAnsi="Book Antiqua" w:cs="Arial"/>
              </w:rPr>
              <w:t xml:space="preserve">Se </w:t>
            </w:r>
            <w:r w:rsidRPr="000C2AE6">
              <w:rPr>
                <w:rFonts w:ascii="Book Antiqua" w:eastAsia="Times New Roman" w:hAnsi="Book Antiqua" w:cs="Arial"/>
              </w:rPr>
              <w:t>identifican dos inconsistencias en los gráficos, lo cual podría obedecer a un error de digitación, pues primero</w:t>
            </w:r>
            <w:r w:rsidRPr="00932362">
              <w:rPr>
                <w:rFonts w:ascii="Book Antiqua" w:eastAsia="Times New Roman" w:hAnsi="Book Antiqua" w:cs="Arial"/>
              </w:rPr>
              <w:t xml:space="preserve"> se señala que la Auditoría Judicial es AJ y en los gráficos aparece como AU. A continuación, el detalle:</w:t>
            </w:r>
          </w:p>
          <w:p w14:paraId="1BF21DCD" w14:textId="75D659E5" w:rsidR="00DE69F9" w:rsidRDefault="00932362" w:rsidP="00FD6697">
            <w:pPr>
              <w:jc w:val="both"/>
              <w:rPr>
                <w:rFonts w:ascii="Book Antiqua" w:hAnsi="Book Antiqua" w:cs="Arial"/>
              </w:rPr>
            </w:pPr>
            <w:r>
              <w:drawing>
                <wp:anchor distT="0" distB="0" distL="114300" distR="114300" simplePos="0" relativeHeight="251689472" behindDoc="0" locked="0" layoutInCell="1" allowOverlap="1" wp14:anchorId="287687A5" wp14:editId="09307345">
                  <wp:simplePos x="0" y="0"/>
                  <wp:positionH relativeFrom="column">
                    <wp:posOffset>-9498</wp:posOffset>
                  </wp:positionH>
                  <wp:positionV relativeFrom="paragraph">
                    <wp:posOffset>99115</wp:posOffset>
                  </wp:positionV>
                  <wp:extent cx="3380806" cy="540689"/>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80806" cy="540689"/>
                          </a:xfrm>
                          <a:prstGeom prst="rect">
                            <a:avLst/>
                          </a:prstGeom>
                        </pic:spPr>
                      </pic:pic>
                    </a:graphicData>
                  </a:graphic>
                  <wp14:sizeRelH relativeFrom="page">
                    <wp14:pctWidth>0</wp14:pctWidth>
                  </wp14:sizeRelH>
                  <wp14:sizeRelV relativeFrom="page">
                    <wp14:pctHeight>0</wp14:pctHeight>
                  </wp14:sizeRelV>
                </wp:anchor>
              </w:drawing>
            </w:r>
          </w:p>
          <w:p w14:paraId="42B37969" w14:textId="18DCE1C5" w:rsidR="00932362" w:rsidRDefault="00932362" w:rsidP="00FD6697">
            <w:pPr>
              <w:jc w:val="both"/>
              <w:rPr>
                <w:rFonts w:ascii="Book Antiqua" w:hAnsi="Book Antiqua" w:cs="Arial"/>
              </w:rPr>
            </w:pPr>
          </w:p>
          <w:p w14:paraId="7C259AA8" w14:textId="2EF26A50" w:rsidR="00932362" w:rsidRDefault="00932362" w:rsidP="00FD6697">
            <w:pPr>
              <w:jc w:val="both"/>
              <w:rPr>
                <w:rFonts w:ascii="Book Antiqua" w:hAnsi="Book Antiqua" w:cs="Arial"/>
              </w:rPr>
            </w:pPr>
          </w:p>
          <w:p w14:paraId="5C1C80C4" w14:textId="77777777" w:rsidR="00932362" w:rsidRDefault="00932362" w:rsidP="00FD6697">
            <w:pPr>
              <w:jc w:val="both"/>
              <w:rPr>
                <w:rFonts w:ascii="Book Antiqua" w:hAnsi="Book Antiqua" w:cs="Arial"/>
              </w:rPr>
            </w:pPr>
          </w:p>
          <w:p w14:paraId="7C52B6AC" w14:textId="0D83896C" w:rsidR="00932362" w:rsidRPr="00501F92" w:rsidRDefault="00932362" w:rsidP="00FD6697">
            <w:pPr>
              <w:jc w:val="both"/>
              <w:rPr>
                <w:rFonts w:ascii="Book Antiqua" w:hAnsi="Book Antiqua" w:cs="Arial"/>
              </w:rPr>
            </w:pPr>
          </w:p>
        </w:tc>
        <w:tc>
          <w:tcPr>
            <w:tcW w:w="4536" w:type="dxa"/>
            <w:shd w:val="clear" w:color="auto" w:fill="auto"/>
          </w:tcPr>
          <w:p w14:paraId="02D8B0B9" w14:textId="56EA7DFA" w:rsidR="00DE69F9" w:rsidRPr="00501F92" w:rsidRDefault="004C1343" w:rsidP="00FD6697">
            <w:pPr>
              <w:jc w:val="both"/>
              <w:rPr>
                <w:rFonts w:ascii="Book Antiqua" w:hAnsi="Book Antiqua" w:cs="Arial"/>
                <w:bCs/>
              </w:rPr>
            </w:pPr>
            <w:r>
              <w:rPr>
                <w:rFonts w:ascii="Book Antiqua" w:hAnsi="Book Antiqua" w:cs="Arial"/>
                <w:bCs/>
              </w:rPr>
              <w:t xml:space="preserve">Se toma nota de lo indicado en la observación y se procede con la corrección de las siglas AU por AJ, en las figuras N° 6 y 9 </w:t>
            </w:r>
            <w:r w:rsidR="00240FED">
              <w:rPr>
                <w:rFonts w:ascii="Book Antiqua" w:hAnsi="Book Antiqua" w:cs="Arial"/>
                <w:bCs/>
              </w:rPr>
              <w:t xml:space="preserve">respectivamente del presente informe. </w:t>
            </w:r>
            <w:r>
              <w:rPr>
                <w:rFonts w:ascii="Book Antiqua" w:hAnsi="Book Antiqua" w:cs="Arial"/>
                <w:bCs/>
              </w:rPr>
              <w:t xml:space="preserve"> </w:t>
            </w:r>
          </w:p>
        </w:tc>
      </w:tr>
    </w:tbl>
    <w:p w14:paraId="1FED3D51" w14:textId="5C99080A" w:rsidR="00DE69F9" w:rsidRDefault="00DE69F9" w:rsidP="00DE69F9"/>
    <w:p w14:paraId="7AB8384E" w14:textId="77777777" w:rsidR="007D7AE1" w:rsidRPr="00DE69F9" w:rsidRDefault="007D7AE1" w:rsidP="00DE69F9"/>
    <w:p w14:paraId="756B03AA" w14:textId="1F5E6422" w:rsidR="002C69D5" w:rsidRPr="00C672B5" w:rsidRDefault="002C69D5" w:rsidP="002C69D5">
      <w:pPr>
        <w:spacing w:line="240" w:lineRule="auto"/>
        <w:rPr>
          <w:rFonts w:ascii="Arial" w:hAnsi="Arial" w:cs="Arial"/>
          <w:b/>
          <w:bCs/>
          <w:i/>
          <w:iCs/>
        </w:rPr>
      </w:pPr>
      <w:r w:rsidRPr="00C672B5">
        <w:rPr>
          <w:rFonts w:ascii="Book Antiqua" w:hAnsi="Book Antiqua" w:cs="Arial"/>
          <w:b/>
          <w:bCs/>
          <w:i/>
          <w:iCs/>
        </w:rPr>
        <w:t>Observaciones realizadas por</w:t>
      </w:r>
      <w:r w:rsidR="008522E3">
        <w:rPr>
          <w:rFonts w:ascii="Book Antiqua" w:hAnsi="Book Antiqua" w:cs="Arial"/>
          <w:b/>
          <w:bCs/>
          <w:i/>
          <w:iCs/>
        </w:rPr>
        <w:t xml:space="preserve"> </w:t>
      </w:r>
      <w:r w:rsidR="008522E3" w:rsidRPr="008522E3">
        <w:rPr>
          <w:rFonts w:ascii="Book Antiqua" w:hAnsi="Book Antiqua" w:cs="Arial"/>
          <w:b/>
          <w:bCs/>
          <w:i/>
          <w:iCs/>
        </w:rPr>
        <w:t>el Centro de Apoyo, Coordinación y Mejoramiento de la Función Jurisdiccional</w:t>
      </w:r>
    </w:p>
    <w:tbl>
      <w:tblPr>
        <w:tblStyle w:val="Tablaconcuadrcula"/>
        <w:tblW w:w="10632" w:type="dxa"/>
        <w:jc w:val="center"/>
        <w:tblLook w:val="04A0" w:firstRow="1" w:lastRow="0" w:firstColumn="1" w:lastColumn="0" w:noHBand="0" w:noVBand="1"/>
      </w:tblPr>
      <w:tblGrid>
        <w:gridCol w:w="568"/>
        <w:gridCol w:w="5528"/>
        <w:gridCol w:w="4536"/>
      </w:tblGrid>
      <w:tr w:rsidR="002C69D5" w:rsidRPr="00E47FA6" w14:paraId="1581A091" w14:textId="77777777" w:rsidTr="00FD6697">
        <w:trPr>
          <w:jc w:val="center"/>
        </w:trPr>
        <w:tc>
          <w:tcPr>
            <w:tcW w:w="568" w:type="dxa"/>
            <w:shd w:val="clear" w:color="auto" w:fill="B4C6E7" w:themeFill="accent1" w:themeFillTint="66"/>
            <w:vAlign w:val="center"/>
          </w:tcPr>
          <w:p w14:paraId="25788D5E" w14:textId="77777777" w:rsidR="002C69D5" w:rsidRPr="00801484" w:rsidRDefault="002C69D5" w:rsidP="00FD6697">
            <w:pPr>
              <w:jc w:val="center"/>
              <w:rPr>
                <w:rFonts w:ascii="Book Antiqua" w:hAnsi="Book Antiqua" w:cs="Arial"/>
                <w:b/>
                <w:sz w:val="20"/>
                <w:szCs w:val="20"/>
              </w:rPr>
            </w:pPr>
          </w:p>
        </w:tc>
        <w:tc>
          <w:tcPr>
            <w:tcW w:w="5528" w:type="dxa"/>
            <w:shd w:val="clear" w:color="auto" w:fill="B4C6E7" w:themeFill="accent1" w:themeFillTint="66"/>
            <w:vAlign w:val="center"/>
          </w:tcPr>
          <w:p w14:paraId="1CD40553" w14:textId="77777777" w:rsidR="002C69D5" w:rsidRPr="00376323" w:rsidRDefault="002C69D5" w:rsidP="00FD6697">
            <w:pPr>
              <w:jc w:val="center"/>
              <w:rPr>
                <w:rFonts w:ascii="Book Antiqua" w:hAnsi="Book Antiqua" w:cs="Arial"/>
                <w:b/>
                <w:sz w:val="20"/>
                <w:szCs w:val="20"/>
              </w:rPr>
            </w:pPr>
            <w:r>
              <w:rPr>
                <w:rFonts w:ascii="Book Antiqua" w:hAnsi="Book Antiqua" w:cs="Arial"/>
                <w:b/>
                <w:sz w:val="20"/>
                <w:szCs w:val="20"/>
              </w:rPr>
              <w:t xml:space="preserve">Observaciones </w:t>
            </w:r>
            <w:r w:rsidRPr="00C672B5">
              <w:rPr>
                <w:rFonts w:ascii="Book Antiqua" w:hAnsi="Book Antiqua" w:cs="Arial"/>
                <w:b/>
                <w:sz w:val="20"/>
                <w:szCs w:val="20"/>
              </w:rPr>
              <w:t xml:space="preserve">realizadas </w:t>
            </w:r>
          </w:p>
        </w:tc>
        <w:tc>
          <w:tcPr>
            <w:tcW w:w="4536" w:type="dxa"/>
            <w:shd w:val="clear" w:color="auto" w:fill="B4C6E7" w:themeFill="accent1" w:themeFillTint="66"/>
            <w:vAlign w:val="center"/>
          </w:tcPr>
          <w:p w14:paraId="0CDD0125" w14:textId="77777777" w:rsidR="002C69D5" w:rsidRPr="00801484" w:rsidRDefault="002C69D5" w:rsidP="00FD6697">
            <w:pPr>
              <w:jc w:val="center"/>
              <w:rPr>
                <w:rFonts w:ascii="Book Antiqua" w:hAnsi="Book Antiqua" w:cs="Arial"/>
                <w:b/>
                <w:sz w:val="20"/>
                <w:szCs w:val="20"/>
              </w:rPr>
            </w:pPr>
            <w:r w:rsidRPr="00801484">
              <w:rPr>
                <w:rFonts w:ascii="Book Antiqua" w:hAnsi="Book Antiqua" w:cs="Arial"/>
                <w:b/>
                <w:sz w:val="20"/>
                <w:szCs w:val="20"/>
              </w:rPr>
              <w:t>Criterio de la Dirección de Planificación</w:t>
            </w:r>
          </w:p>
        </w:tc>
      </w:tr>
      <w:tr w:rsidR="002C69D5" w:rsidRPr="00E47FA6" w14:paraId="27E19060" w14:textId="77777777" w:rsidTr="002C69D5">
        <w:trPr>
          <w:trHeight w:val="853"/>
          <w:jc w:val="center"/>
        </w:trPr>
        <w:tc>
          <w:tcPr>
            <w:tcW w:w="568" w:type="dxa"/>
          </w:tcPr>
          <w:p w14:paraId="28F99007" w14:textId="77777777" w:rsidR="002C69D5" w:rsidRDefault="002C69D5" w:rsidP="00FD6697">
            <w:pPr>
              <w:tabs>
                <w:tab w:val="left" w:pos="360"/>
              </w:tabs>
              <w:rPr>
                <w:rFonts w:ascii="Book Antiqua" w:hAnsi="Book Antiqua" w:cs="Arial"/>
                <w:i/>
                <w:iCs/>
                <w:sz w:val="20"/>
                <w:szCs w:val="20"/>
              </w:rPr>
            </w:pPr>
            <w:r>
              <w:rPr>
                <w:rFonts w:ascii="Book Antiqua" w:hAnsi="Book Antiqua" w:cs="Arial"/>
                <w:i/>
                <w:iCs/>
                <w:sz w:val="20"/>
                <w:szCs w:val="20"/>
              </w:rPr>
              <w:t>1</w:t>
            </w:r>
          </w:p>
          <w:p w14:paraId="09171C9C" w14:textId="77777777" w:rsidR="002C69D5" w:rsidRPr="007B2132" w:rsidRDefault="002C69D5" w:rsidP="00FD6697">
            <w:pPr>
              <w:tabs>
                <w:tab w:val="left" w:pos="360"/>
              </w:tabs>
              <w:rPr>
                <w:rFonts w:ascii="Book Antiqua" w:hAnsi="Book Antiqua" w:cs="Arial"/>
                <w:i/>
                <w:sz w:val="20"/>
                <w:szCs w:val="20"/>
              </w:rPr>
            </w:pPr>
          </w:p>
        </w:tc>
        <w:tc>
          <w:tcPr>
            <w:tcW w:w="5528" w:type="dxa"/>
            <w:shd w:val="clear" w:color="auto" w:fill="auto"/>
          </w:tcPr>
          <w:p w14:paraId="12FFDDB7" w14:textId="40B1DA82" w:rsidR="002C69D5" w:rsidRPr="00B4660D" w:rsidRDefault="00B4660D" w:rsidP="002C69D5">
            <w:pPr>
              <w:jc w:val="both"/>
              <w:rPr>
                <w:rFonts w:ascii="Book Antiqua" w:hAnsi="Book Antiqua"/>
                <w:iCs/>
              </w:rPr>
            </w:pPr>
            <w:r w:rsidRPr="00B4660D">
              <w:rPr>
                <w:rFonts w:ascii="Book Antiqua" w:hAnsi="Book Antiqua" w:cs="Arial"/>
              </w:rPr>
              <w:t xml:space="preserve">Sobre la propuesta de la recomendación de </w:t>
            </w:r>
            <w:r w:rsidRPr="00B4660D">
              <w:rPr>
                <w:rFonts w:ascii="Book Antiqua" w:hAnsi="Book Antiqua"/>
                <w:iCs/>
              </w:rPr>
              <w:t>avalar la conformación del “Proceso de Gestión de Continuidad del Servicio”:</w:t>
            </w:r>
          </w:p>
          <w:p w14:paraId="20699C51" w14:textId="77777777" w:rsidR="00B4660D" w:rsidRPr="00B4660D" w:rsidRDefault="00B4660D" w:rsidP="002C69D5">
            <w:pPr>
              <w:jc w:val="both"/>
              <w:rPr>
                <w:rFonts w:ascii="Book Antiqua" w:hAnsi="Book Antiqua"/>
                <w:iCs/>
              </w:rPr>
            </w:pPr>
          </w:p>
          <w:p w14:paraId="75D67E22" w14:textId="62BD0351" w:rsidR="00B4660D" w:rsidRPr="00B4660D" w:rsidRDefault="00B4660D" w:rsidP="002C69D5">
            <w:pPr>
              <w:jc w:val="both"/>
              <w:rPr>
                <w:rFonts w:ascii="Book Antiqua" w:hAnsi="Book Antiqua"/>
                <w:iCs/>
              </w:rPr>
            </w:pPr>
            <w:r w:rsidRPr="00217094">
              <w:rPr>
                <w:rFonts w:ascii="Book Antiqua" w:hAnsi="Book Antiqua"/>
                <w:iCs/>
              </w:rPr>
              <w:t xml:space="preserve">Al contar el Poder Judicial con la Comisión Institucional de Emergencias, se recomienda la incorporación de ésta en los procesos definidos para el </w:t>
            </w:r>
            <w:r w:rsidRPr="00217094">
              <w:rPr>
                <w:rFonts w:ascii="Book Antiqua" w:hAnsi="Book Antiqua"/>
                <w:iCs/>
              </w:rPr>
              <w:lastRenderedPageBreak/>
              <w:t>análisis, revisión y actualización de la “Política de Gestión de la Continuidad del Servicio” del Poder Judicial. Resaltar la experiencia desarrollada por dicha Comisión ante la Emergencia Sanitaria del COVID-19</w:t>
            </w:r>
            <w:r w:rsidRPr="00B4660D">
              <w:rPr>
                <w:rFonts w:ascii="Book Antiqua" w:hAnsi="Book Antiqua"/>
                <w:iCs/>
              </w:rPr>
              <w:t>.</w:t>
            </w:r>
          </w:p>
          <w:p w14:paraId="488F83E6" w14:textId="0E9E9C15" w:rsidR="00B4660D" w:rsidRPr="00501F92" w:rsidRDefault="00B4660D" w:rsidP="002C69D5">
            <w:pPr>
              <w:jc w:val="both"/>
              <w:rPr>
                <w:rFonts w:ascii="Book Antiqua" w:hAnsi="Book Antiqua" w:cs="Arial"/>
              </w:rPr>
            </w:pPr>
          </w:p>
        </w:tc>
        <w:tc>
          <w:tcPr>
            <w:tcW w:w="4536" w:type="dxa"/>
            <w:shd w:val="clear" w:color="auto" w:fill="auto"/>
          </w:tcPr>
          <w:p w14:paraId="7F7A7898" w14:textId="5639B8E9" w:rsidR="00890F38" w:rsidRDefault="00890F38" w:rsidP="00890F38">
            <w:pPr>
              <w:jc w:val="both"/>
              <w:rPr>
                <w:rFonts w:ascii="Book Antiqua" w:hAnsi="Book Antiqua" w:cs="Arial"/>
                <w:bCs/>
              </w:rPr>
            </w:pPr>
            <w:r>
              <w:rPr>
                <w:rFonts w:ascii="Book Antiqua" w:hAnsi="Book Antiqua" w:cs="Arial"/>
                <w:bCs/>
              </w:rPr>
              <w:lastRenderedPageBreak/>
              <w:t xml:space="preserve">Si bien en un inicio se valoró la posibilidad de que la Comisión Institucional de Emergencias del Poder Judicial  formara parte del SGCS, posteriormente se </w:t>
            </w:r>
            <w:r w:rsidR="00154215">
              <w:rPr>
                <w:rFonts w:ascii="Book Antiqua" w:hAnsi="Book Antiqua" w:cs="Arial"/>
                <w:bCs/>
              </w:rPr>
              <w:t xml:space="preserve">analizó </w:t>
            </w:r>
            <w:r>
              <w:rPr>
                <w:rFonts w:ascii="Book Antiqua" w:hAnsi="Book Antiqua" w:cs="Arial"/>
                <w:bCs/>
              </w:rPr>
              <w:t xml:space="preserve"> y se propuso la conformación del CTCSPJ, para evitar la saturación y burocratización de las decisiones urgentes que podrían </w:t>
            </w:r>
            <w:r>
              <w:rPr>
                <w:rFonts w:ascii="Book Antiqua" w:hAnsi="Book Antiqua" w:cs="Arial"/>
                <w:bCs/>
              </w:rPr>
              <w:lastRenderedPageBreak/>
              <w:t xml:space="preserve">requerirse para la atención oportuna de los eventos que se presenten. </w:t>
            </w:r>
          </w:p>
          <w:p w14:paraId="18715A37" w14:textId="4493FE5A" w:rsidR="00890F38" w:rsidRDefault="00890F38" w:rsidP="00890F38">
            <w:pPr>
              <w:jc w:val="both"/>
              <w:rPr>
                <w:rFonts w:ascii="Book Antiqua" w:hAnsi="Book Antiqua" w:cs="Arial"/>
                <w:bCs/>
              </w:rPr>
            </w:pPr>
            <w:r>
              <w:rPr>
                <w:rFonts w:ascii="Book Antiqua" w:hAnsi="Book Antiqua" w:cs="Arial"/>
                <w:bCs/>
              </w:rPr>
              <w:t xml:space="preserve">Lo anterior no limita que las instancias descisoras opten por encomendarle esas labores a la Comisión Institucional de Emergencias del Poder Judicial o bien cualquier otra dependencia que estimen adecuada. </w:t>
            </w:r>
            <w:r w:rsidR="00154215">
              <w:rPr>
                <w:rFonts w:ascii="Book Antiqua" w:hAnsi="Book Antiqua" w:cs="Arial"/>
                <w:bCs/>
              </w:rPr>
              <w:t xml:space="preserve"> La Comisión de Emergencias, atiende temas de gran embergadura y de impacto nacional, este equipo técnico gestionará los riesgos que podrá administrar y los que deba alevar a la Comsión por el impacto que presenten los acontecimientos, salvo disposición distinta.</w:t>
            </w:r>
          </w:p>
          <w:p w14:paraId="4F9EBCEE" w14:textId="77777777" w:rsidR="00890F38" w:rsidRDefault="00890F38" w:rsidP="00890F38">
            <w:pPr>
              <w:jc w:val="both"/>
              <w:rPr>
                <w:rFonts w:ascii="Book Antiqua" w:hAnsi="Book Antiqua" w:cs="Arial"/>
                <w:bCs/>
              </w:rPr>
            </w:pPr>
          </w:p>
          <w:p w14:paraId="17C2E535" w14:textId="77777777" w:rsidR="00890F38" w:rsidRDefault="00890F38" w:rsidP="00890F38">
            <w:pPr>
              <w:jc w:val="both"/>
              <w:rPr>
                <w:rFonts w:ascii="Book Antiqua" w:hAnsi="Book Antiqua" w:cs="Arial"/>
                <w:bCs/>
              </w:rPr>
            </w:pPr>
            <w:r>
              <w:rPr>
                <w:rFonts w:ascii="Book Antiqua" w:hAnsi="Book Antiqua" w:cs="Arial"/>
                <w:bCs/>
              </w:rPr>
              <w:t>Por tanto se mantiene lo indicado en la recomendación 9.6.</w:t>
            </w:r>
          </w:p>
          <w:p w14:paraId="1A71168A" w14:textId="77777777" w:rsidR="00890F38" w:rsidRDefault="00890F38" w:rsidP="00FD6697">
            <w:pPr>
              <w:jc w:val="both"/>
              <w:rPr>
                <w:rFonts w:ascii="Book Antiqua" w:hAnsi="Book Antiqua" w:cs="Arial"/>
                <w:bCs/>
              </w:rPr>
            </w:pPr>
          </w:p>
          <w:p w14:paraId="4AF804EB" w14:textId="341EBE23" w:rsidR="00890F38" w:rsidRPr="00501F92" w:rsidRDefault="00890F38" w:rsidP="00FD6697">
            <w:pPr>
              <w:jc w:val="both"/>
              <w:rPr>
                <w:rFonts w:ascii="Book Antiqua" w:hAnsi="Book Antiqua" w:cs="Arial"/>
                <w:bCs/>
              </w:rPr>
            </w:pPr>
          </w:p>
        </w:tc>
      </w:tr>
    </w:tbl>
    <w:p w14:paraId="7DB4960C" w14:textId="77777777" w:rsidR="00382769" w:rsidRDefault="00382769" w:rsidP="00EB209B">
      <w:pPr>
        <w:spacing w:line="240" w:lineRule="auto"/>
        <w:rPr>
          <w:rFonts w:ascii="Book Antiqua" w:hAnsi="Book Antiqua" w:cs="Arial"/>
          <w:b/>
          <w:bCs/>
          <w:i/>
          <w:iCs/>
        </w:rPr>
      </w:pPr>
    </w:p>
    <w:p w14:paraId="6F4409FC" w14:textId="228F99C8" w:rsidR="001760F7" w:rsidRPr="00C672B5" w:rsidRDefault="001760F7" w:rsidP="001760F7">
      <w:pPr>
        <w:spacing w:line="240" w:lineRule="auto"/>
        <w:rPr>
          <w:rFonts w:ascii="Arial" w:hAnsi="Arial" w:cs="Arial"/>
          <w:b/>
          <w:bCs/>
          <w:i/>
          <w:iCs/>
        </w:rPr>
      </w:pPr>
      <w:r w:rsidRPr="00C672B5">
        <w:rPr>
          <w:rFonts w:ascii="Book Antiqua" w:hAnsi="Book Antiqua" w:cs="Arial"/>
          <w:b/>
          <w:bCs/>
          <w:i/>
          <w:iCs/>
        </w:rPr>
        <w:t>Observaciones realizadas por</w:t>
      </w:r>
      <w:r>
        <w:rPr>
          <w:rFonts w:ascii="Book Antiqua" w:hAnsi="Book Antiqua" w:cs="Arial"/>
          <w:b/>
          <w:bCs/>
          <w:i/>
          <w:iCs/>
        </w:rPr>
        <w:t xml:space="preserve"> </w:t>
      </w:r>
      <w:r w:rsidR="00204535">
        <w:rPr>
          <w:rFonts w:ascii="Book Antiqua" w:hAnsi="Book Antiqua" w:cs="Arial"/>
          <w:b/>
          <w:bCs/>
          <w:i/>
          <w:iCs/>
        </w:rPr>
        <w:t>la Dirección General del Organismo de Investigación Judicial</w:t>
      </w:r>
    </w:p>
    <w:tbl>
      <w:tblPr>
        <w:tblStyle w:val="Tablaconcuadrcula"/>
        <w:tblW w:w="10632" w:type="dxa"/>
        <w:jc w:val="center"/>
        <w:tblLook w:val="04A0" w:firstRow="1" w:lastRow="0" w:firstColumn="1" w:lastColumn="0" w:noHBand="0" w:noVBand="1"/>
      </w:tblPr>
      <w:tblGrid>
        <w:gridCol w:w="568"/>
        <w:gridCol w:w="5528"/>
        <w:gridCol w:w="4536"/>
      </w:tblGrid>
      <w:tr w:rsidR="001760F7" w:rsidRPr="00E47FA6" w14:paraId="22F509E8" w14:textId="77777777" w:rsidTr="00FD6697">
        <w:trPr>
          <w:jc w:val="center"/>
        </w:trPr>
        <w:tc>
          <w:tcPr>
            <w:tcW w:w="568" w:type="dxa"/>
            <w:shd w:val="clear" w:color="auto" w:fill="B4C6E7" w:themeFill="accent1" w:themeFillTint="66"/>
            <w:vAlign w:val="center"/>
          </w:tcPr>
          <w:p w14:paraId="203FFA37" w14:textId="77777777" w:rsidR="001760F7" w:rsidRPr="00801484" w:rsidRDefault="001760F7" w:rsidP="00FD6697">
            <w:pPr>
              <w:jc w:val="center"/>
              <w:rPr>
                <w:rFonts w:ascii="Book Antiqua" w:hAnsi="Book Antiqua" w:cs="Arial"/>
                <w:b/>
                <w:sz w:val="20"/>
                <w:szCs w:val="20"/>
              </w:rPr>
            </w:pPr>
          </w:p>
        </w:tc>
        <w:tc>
          <w:tcPr>
            <w:tcW w:w="5528" w:type="dxa"/>
            <w:shd w:val="clear" w:color="auto" w:fill="B4C6E7" w:themeFill="accent1" w:themeFillTint="66"/>
            <w:vAlign w:val="center"/>
          </w:tcPr>
          <w:p w14:paraId="516ED896" w14:textId="77777777" w:rsidR="001760F7" w:rsidRPr="00376323" w:rsidRDefault="001760F7" w:rsidP="00FD6697">
            <w:pPr>
              <w:jc w:val="center"/>
              <w:rPr>
                <w:rFonts w:ascii="Book Antiqua" w:hAnsi="Book Antiqua" w:cs="Arial"/>
                <w:b/>
                <w:sz w:val="20"/>
                <w:szCs w:val="20"/>
              </w:rPr>
            </w:pPr>
            <w:r>
              <w:rPr>
                <w:rFonts w:ascii="Book Antiqua" w:hAnsi="Book Antiqua" w:cs="Arial"/>
                <w:b/>
                <w:sz w:val="20"/>
                <w:szCs w:val="20"/>
              </w:rPr>
              <w:t xml:space="preserve">Observaciones </w:t>
            </w:r>
            <w:r w:rsidRPr="00C672B5">
              <w:rPr>
                <w:rFonts w:ascii="Book Antiqua" w:hAnsi="Book Antiqua" w:cs="Arial"/>
                <w:b/>
                <w:sz w:val="20"/>
                <w:szCs w:val="20"/>
              </w:rPr>
              <w:t xml:space="preserve">realizadas </w:t>
            </w:r>
          </w:p>
        </w:tc>
        <w:tc>
          <w:tcPr>
            <w:tcW w:w="4536" w:type="dxa"/>
            <w:shd w:val="clear" w:color="auto" w:fill="B4C6E7" w:themeFill="accent1" w:themeFillTint="66"/>
            <w:vAlign w:val="center"/>
          </w:tcPr>
          <w:p w14:paraId="2477CCB5" w14:textId="77777777" w:rsidR="001760F7" w:rsidRPr="00801484" w:rsidRDefault="001760F7" w:rsidP="00FD6697">
            <w:pPr>
              <w:jc w:val="center"/>
              <w:rPr>
                <w:rFonts w:ascii="Book Antiqua" w:hAnsi="Book Antiqua" w:cs="Arial"/>
                <w:b/>
                <w:sz w:val="20"/>
                <w:szCs w:val="20"/>
              </w:rPr>
            </w:pPr>
            <w:r w:rsidRPr="00801484">
              <w:rPr>
                <w:rFonts w:ascii="Book Antiqua" w:hAnsi="Book Antiqua" w:cs="Arial"/>
                <w:b/>
                <w:sz w:val="20"/>
                <w:szCs w:val="20"/>
              </w:rPr>
              <w:t>Criterio de la Dirección de Planificación</w:t>
            </w:r>
          </w:p>
        </w:tc>
      </w:tr>
      <w:tr w:rsidR="001760F7" w:rsidRPr="00E47FA6" w14:paraId="7ADFDFF5" w14:textId="77777777" w:rsidTr="00FD6697">
        <w:trPr>
          <w:trHeight w:val="853"/>
          <w:jc w:val="center"/>
        </w:trPr>
        <w:tc>
          <w:tcPr>
            <w:tcW w:w="568" w:type="dxa"/>
          </w:tcPr>
          <w:p w14:paraId="2D89CE11" w14:textId="77777777" w:rsidR="001760F7" w:rsidRDefault="001760F7" w:rsidP="00FD6697">
            <w:pPr>
              <w:tabs>
                <w:tab w:val="left" w:pos="360"/>
              </w:tabs>
              <w:rPr>
                <w:rFonts w:ascii="Book Antiqua" w:hAnsi="Book Antiqua" w:cs="Arial"/>
                <w:i/>
                <w:iCs/>
                <w:sz w:val="20"/>
                <w:szCs w:val="20"/>
              </w:rPr>
            </w:pPr>
            <w:r>
              <w:rPr>
                <w:rFonts w:ascii="Book Antiqua" w:hAnsi="Book Antiqua" w:cs="Arial"/>
                <w:i/>
                <w:iCs/>
                <w:sz w:val="20"/>
                <w:szCs w:val="20"/>
              </w:rPr>
              <w:t>1</w:t>
            </w:r>
          </w:p>
          <w:p w14:paraId="1AB33247" w14:textId="77777777" w:rsidR="001760F7" w:rsidRPr="007B2132" w:rsidRDefault="001760F7" w:rsidP="00FD6697">
            <w:pPr>
              <w:tabs>
                <w:tab w:val="left" w:pos="360"/>
              </w:tabs>
              <w:rPr>
                <w:rFonts w:ascii="Book Antiqua" w:hAnsi="Book Antiqua" w:cs="Arial"/>
                <w:i/>
                <w:sz w:val="20"/>
                <w:szCs w:val="20"/>
              </w:rPr>
            </w:pPr>
          </w:p>
        </w:tc>
        <w:tc>
          <w:tcPr>
            <w:tcW w:w="5528" w:type="dxa"/>
            <w:shd w:val="clear" w:color="auto" w:fill="auto"/>
          </w:tcPr>
          <w:p w14:paraId="467AFDAF" w14:textId="77777777" w:rsidR="001760F7" w:rsidRDefault="00B35EAD" w:rsidP="00FD6697">
            <w:pPr>
              <w:jc w:val="both"/>
              <w:rPr>
                <w:rFonts w:ascii="Book Antiqua" w:hAnsi="Book Antiqua"/>
              </w:rPr>
            </w:pPr>
            <w:r w:rsidRPr="003317D4">
              <w:rPr>
                <w:rFonts w:ascii="Book Antiqua" w:hAnsi="Book Antiqua"/>
              </w:rPr>
              <w:t>No se incluye en el documento, y fuera de las entidades internas del Poder Judicial, la coordinación directa con las instituciones públicas que son autoridad en materia de emergencias tales como la Comisión Nacional de Emergencias y Bomberos, pues para tales procesos, etapas y lo que se pretende con el proyecto inicia con el examen general para la identificación de riesgos (análisis, estudios, valoración, etc.) por parte de ellos para poder concretar una diversidad de etapas hasta llegar a concretar los planes y protocolos de cada edificio y circuito.</w:t>
            </w:r>
            <w:r w:rsidRPr="00B35EAD">
              <w:rPr>
                <w:rFonts w:ascii="Book Antiqua" w:hAnsi="Book Antiqua"/>
              </w:rPr>
              <w:t xml:space="preserve"> </w:t>
            </w:r>
          </w:p>
          <w:p w14:paraId="0EA08C26" w14:textId="25E111F7" w:rsidR="000C3BA0" w:rsidRPr="00B35EAD" w:rsidRDefault="000C3BA0" w:rsidP="00FD6697">
            <w:pPr>
              <w:jc w:val="both"/>
              <w:rPr>
                <w:rFonts w:ascii="Book Antiqua" w:hAnsi="Book Antiqua" w:cs="Arial"/>
              </w:rPr>
            </w:pPr>
          </w:p>
        </w:tc>
        <w:tc>
          <w:tcPr>
            <w:tcW w:w="4536" w:type="dxa"/>
            <w:shd w:val="clear" w:color="auto" w:fill="auto"/>
          </w:tcPr>
          <w:p w14:paraId="27FDAF81" w14:textId="7BE28DBA" w:rsidR="007B0C63" w:rsidRDefault="00E15BB3" w:rsidP="007B0C63">
            <w:pPr>
              <w:jc w:val="both"/>
              <w:rPr>
                <w:rFonts w:ascii="Book Antiqua" w:hAnsi="Book Antiqua" w:cs="Arial"/>
                <w:bCs/>
              </w:rPr>
            </w:pPr>
            <w:r>
              <w:rPr>
                <w:rFonts w:ascii="Book Antiqua" w:hAnsi="Book Antiqua" w:cs="Arial"/>
                <w:bCs/>
              </w:rPr>
              <w:t xml:space="preserve">Se toma nota de la observación, la Dirección de Planificación concuerda con que se debe mantener la coordinación con entidades Públicas </w:t>
            </w:r>
            <w:r w:rsidR="006640C0">
              <w:rPr>
                <w:rFonts w:ascii="Book Antiqua" w:hAnsi="Book Antiqua" w:cs="Arial"/>
                <w:bCs/>
              </w:rPr>
              <w:t xml:space="preserve">de autoridad en materia de emergencias, sin embargo, </w:t>
            </w:r>
            <w:r w:rsidR="0073337D">
              <w:rPr>
                <w:rFonts w:ascii="Book Antiqua" w:hAnsi="Book Antiqua" w:cs="Arial"/>
                <w:bCs/>
              </w:rPr>
              <w:t xml:space="preserve">es importante </w:t>
            </w:r>
            <w:r w:rsidR="006640C0">
              <w:rPr>
                <w:rFonts w:ascii="Book Antiqua" w:hAnsi="Book Antiqua" w:cs="Arial"/>
                <w:bCs/>
              </w:rPr>
              <w:t>aclara</w:t>
            </w:r>
            <w:r w:rsidR="0073337D">
              <w:rPr>
                <w:rFonts w:ascii="Book Antiqua" w:hAnsi="Book Antiqua" w:cs="Arial"/>
                <w:bCs/>
              </w:rPr>
              <w:t>r</w:t>
            </w:r>
            <w:r w:rsidR="006640C0">
              <w:rPr>
                <w:rFonts w:ascii="Book Antiqua" w:hAnsi="Book Antiqua" w:cs="Arial"/>
                <w:bCs/>
              </w:rPr>
              <w:t xml:space="preserve"> que el informe se basa en la propuesta para </w:t>
            </w:r>
            <w:r w:rsidR="00815DD5" w:rsidRPr="00815DD5">
              <w:rPr>
                <w:rFonts w:ascii="Book Antiqua" w:hAnsi="Book Antiqua" w:cs="Arial"/>
                <w:bCs/>
              </w:rPr>
              <w:t>la creación de</w:t>
            </w:r>
            <w:r w:rsidR="00EE0B3F">
              <w:rPr>
                <w:rFonts w:ascii="Book Antiqua" w:hAnsi="Book Antiqua" w:cs="Arial"/>
                <w:bCs/>
              </w:rPr>
              <w:t xml:space="preserve"> un equipo de trabajo </w:t>
            </w:r>
            <w:r w:rsidR="00815DD5" w:rsidRPr="00815DD5">
              <w:rPr>
                <w:rFonts w:ascii="Book Antiqua" w:hAnsi="Book Antiqua" w:cs="Arial"/>
                <w:bCs/>
              </w:rPr>
              <w:t xml:space="preserve">de </w:t>
            </w:r>
            <w:r w:rsidR="009D48AE">
              <w:rPr>
                <w:rFonts w:ascii="Book Antiqua" w:hAnsi="Book Antiqua" w:cs="Arial"/>
                <w:bCs/>
              </w:rPr>
              <w:t>G</w:t>
            </w:r>
            <w:r w:rsidR="00815DD5" w:rsidRPr="00815DD5">
              <w:rPr>
                <w:rFonts w:ascii="Book Antiqua" w:hAnsi="Book Antiqua" w:cs="Arial"/>
                <w:bCs/>
              </w:rPr>
              <w:t xml:space="preserve">estión de </w:t>
            </w:r>
            <w:r w:rsidR="009D48AE">
              <w:rPr>
                <w:rFonts w:ascii="Book Antiqua" w:hAnsi="Book Antiqua" w:cs="Arial"/>
                <w:bCs/>
              </w:rPr>
              <w:t>C</w:t>
            </w:r>
            <w:r w:rsidR="00815DD5" w:rsidRPr="00815DD5">
              <w:rPr>
                <w:rFonts w:ascii="Book Antiqua" w:hAnsi="Book Antiqua" w:cs="Arial"/>
                <w:bCs/>
              </w:rPr>
              <w:t xml:space="preserve">ontinuidad del </w:t>
            </w:r>
            <w:r w:rsidR="009D48AE">
              <w:rPr>
                <w:rFonts w:ascii="Book Antiqua" w:hAnsi="Book Antiqua" w:cs="Arial"/>
                <w:bCs/>
              </w:rPr>
              <w:t>S</w:t>
            </w:r>
            <w:r w:rsidR="00815DD5" w:rsidRPr="00815DD5">
              <w:rPr>
                <w:rFonts w:ascii="Book Antiqua" w:hAnsi="Book Antiqua" w:cs="Arial"/>
                <w:bCs/>
              </w:rPr>
              <w:t>ervicio, que asuma a tiempo completo las labores establecidas para la administración y actualización del sistema de gestión de continuidad del servicio</w:t>
            </w:r>
            <w:r w:rsidR="00815DD5">
              <w:rPr>
                <w:rFonts w:ascii="Book Antiqua" w:hAnsi="Book Antiqua" w:cs="Arial"/>
                <w:bCs/>
              </w:rPr>
              <w:t>, por tanto las dos propuestas desarrolladas en el presente informen cumplen con lo solicitado en la sesión 91-2021 de Consejo Superior del 21 de Octubre del 2021, artículo XXI, en donde se incluye además una alter</w:t>
            </w:r>
            <w:r w:rsidR="001057FB">
              <w:rPr>
                <w:rFonts w:ascii="Book Antiqua" w:hAnsi="Book Antiqua" w:cs="Arial"/>
                <w:bCs/>
              </w:rPr>
              <w:t>nativa</w:t>
            </w:r>
            <w:r w:rsidR="00815DD5">
              <w:rPr>
                <w:rFonts w:ascii="Book Antiqua" w:hAnsi="Book Antiqua" w:cs="Arial"/>
                <w:bCs/>
              </w:rPr>
              <w:t xml:space="preserve"> temporal y </w:t>
            </w:r>
            <w:r w:rsidR="00815DD5">
              <w:rPr>
                <w:rFonts w:ascii="Book Antiqua" w:hAnsi="Book Antiqua" w:cs="Arial"/>
                <w:bCs/>
              </w:rPr>
              <w:lastRenderedPageBreak/>
              <w:t>otra permanente</w:t>
            </w:r>
            <w:r w:rsidR="00752D99">
              <w:rPr>
                <w:rFonts w:ascii="Book Antiqua" w:hAnsi="Book Antiqua" w:cs="Arial"/>
                <w:bCs/>
              </w:rPr>
              <w:t xml:space="preserve"> y se desarrollan las funciones generales que se llevarían a cabo por cada una de las instancias</w:t>
            </w:r>
            <w:r w:rsidR="007B0C63">
              <w:rPr>
                <w:rFonts w:ascii="Book Antiqua" w:hAnsi="Book Antiqua" w:cs="Arial"/>
                <w:bCs/>
              </w:rPr>
              <w:t xml:space="preserve">. </w:t>
            </w:r>
          </w:p>
          <w:p w14:paraId="2AE80087" w14:textId="5D534320" w:rsidR="00BD1A0C" w:rsidRDefault="007B0C63" w:rsidP="00BD1A0C">
            <w:pPr>
              <w:jc w:val="both"/>
              <w:rPr>
                <w:rFonts w:ascii="Book Antiqua" w:hAnsi="Book Antiqua" w:cs="Arial"/>
                <w:bCs/>
              </w:rPr>
            </w:pPr>
            <w:r>
              <w:rPr>
                <w:rFonts w:ascii="Book Antiqua" w:hAnsi="Book Antiqua" w:cs="Arial"/>
                <w:bCs/>
              </w:rPr>
              <w:t xml:space="preserve">Es importante mencionar </w:t>
            </w:r>
            <w:r w:rsidR="00540750">
              <w:rPr>
                <w:rFonts w:ascii="Book Antiqua" w:hAnsi="Book Antiqua" w:cs="Arial"/>
                <w:bCs/>
              </w:rPr>
              <w:t>e</w:t>
            </w:r>
            <w:r w:rsidR="00BD1A0C" w:rsidRPr="00BD1A0C">
              <w:rPr>
                <w:rFonts w:ascii="Book Antiqua" w:hAnsi="Book Antiqua" w:cs="Arial"/>
                <w:bCs/>
              </w:rPr>
              <w:t xml:space="preserve">l Equipo Interdisciplinario </w:t>
            </w:r>
            <w:r w:rsidR="00154215">
              <w:rPr>
                <w:rFonts w:ascii="Book Antiqua" w:hAnsi="Book Antiqua" w:cs="Arial"/>
                <w:bCs/>
              </w:rPr>
              <w:t>en con</w:t>
            </w:r>
            <w:r w:rsidR="00BD1A0C" w:rsidRPr="00BD1A0C">
              <w:rPr>
                <w:rFonts w:ascii="Book Antiqua" w:hAnsi="Book Antiqua" w:cs="Arial"/>
                <w:bCs/>
              </w:rPr>
              <w:t xml:space="preserve">junto con la consultora finalizaron en noviembre del 2021 la elaboración de los entregables descritos en las fases III, IV y V, los cuales </w:t>
            </w:r>
            <w:r w:rsidR="0031748D">
              <w:rPr>
                <w:rFonts w:ascii="Book Antiqua" w:hAnsi="Book Antiqua" w:cs="Arial"/>
                <w:bCs/>
              </w:rPr>
              <w:t xml:space="preserve">contienen el detalle de los planes, instancias y </w:t>
            </w:r>
            <w:r w:rsidR="006827B1">
              <w:rPr>
                <w:rFonts w:ascii="Book Antiqua" w:hAnsi="Book Antiqua" w:cs="Arial"/>
                <w:bCs/>
              </w:rPr>
              <w:t xml:space="preserve">actividades operativas relacionadas al SGCS, y </w:t>
            </w:r>
            <w:r w:rsidR="00BD1A0C" w:rsidRPr="00BD1A0C">
              <w:rPr>
                <w:rFonts w:ascii="Book Antiqua" w:hAnsi="Book Antiqua" w:cs="Arial"/>
                <w:bCs/>
              </w:rPr>
              <w:t>fueron remitidos al Consejo Superior para su conocimiento y aprobación, mediante informe 573-DE-2022</w:t>
            </w:r>
            <w:r w:rsidR="000F6703">
              <w:rPr>
                <w:rFonts w:ascii="Book Antiqua" w:hAnsi="Book Antiqua" w:cs="Arial"/>
                <w:bCs/>
              </w:rPr>
              <w:t xml:space="preserve">. </w:t>
            </w:r>
            <w:r w:rsidR="00BD1A0C" w:rsidRPr="00BD1A0C">
              <w:rPr>
                <w:rFonts w:ascii="Book Antiqua" w:hAnsi="Book Antiqua" w:cs="Arial"/>
                <w:bCs/>
              </w:rPr>
              <w:t xml:space="preserve">En consulta realizada a la Secretaría General de la Corte, se corroboró que este oficio fue conocido </w:t>
            </w:r>
            <w:r w:rsidR="002640AD">
              <w:rPr>
                <w:rFonts w:ascii="Book Antiqua" w:hAnsi="Book Antiqua" w:cs="Arial"/>
                <w:bCs/>
              </w:rPr>
              <w:t xml:space="preserve">y aprobado </w:t>
            </w:r>
            <w:r w:rsidR="00BD1A0C" w:rsidRPr="00BD1A0C">
              <w:rPr>
                <w:rFonts w:ascii="Book Antiqua" w:hAnsi="Book Antiqua" w:cs="Arial"/>
                <w:bCs/>
              </w:rPr>
              <w:t>por el Consejo Superior en la sesión 17-2022 del 1 de marzo del 2022, artículo XVI.</w:t>
            </w:r>
          </w:p>
          <w:p w14:paraId="556769E3" w14:textId="5E43089A" w:rsidR="00BD1A0C" w:rsidRDefault="00BD1A0C" w:rsidP="007B0C63">
            <w:pPr>
              <w:jc w:val="both"/>
              <w:rPr>
                <w:rFonts w:ascii="Book Antiqua" w:hAnsi="Book Antiqua" w:cs="Arial"/>
                <w:bCs/>
              </w:rPr>
            </w:pPr>
          </w:p>
          <w:p w14:paraId="4CADDDF3" w14:textId="221165F6" w:rsidR="00154215" w:rsidRDefault="00154215" w:rsidP="007B0C63">
            <w:pPr>
              <w:jc w:val="both"/>
              <w:rPr>
                <w:rFonts w:ascii="Book Antiqua" w:hAnsi="Book Antiqua" w:cs="Arial"/>
                <w:bCs/>
              </w:rPr>
            </w:pPr>
            <w:r>
              <w:rPr>
                <w:rFonts w:ascii="Book Antiqua" w:hAnsi="Book Antiqua" w:cs="Arial"/>
                <w:bCs/>
              </w:rPr>
              <w:t>La observación señalada, deberá ser valorada por el equipo de trabajo propuesto como parte de la actualización y mejora continua de</w:t>
            </w:r>
            <w:r w:rsidR="00986F5D">
              <w:rPr>
                <w:rFonts w:ascii="Book Antiqua" w:hAnsi="Book Antiqua" w:cs="Arial"/>
                <w:bCs/>
              </w:rPr>
              <w:t xml:space="preserve"> los procesos.</w:t>
            </w:r>
          </w:p>
          <w:p w14:paraId="68CC2622" w14:textId="21690812" w:rsidR="00BD1A0C" w:rsidRPr="00501F92" w:rsidRDefault="00BD1A0C" w:rsidP="007B0C63">
            <w:pPr>
              <w:jc w:val="both"/>
              <w:rPr>
                <w:rFonts w:ascii="Book Antiqua" w:hAnsi="Book Antiqua" w:cs="Arial"/>
                <w:bCs/>
              </w:rPr>
            </w:pPr>
          </w:p>
        </w:tc>
      </w:tr>
      <w:tr w:rsidR="00CA2F57" w:rsidRPr="00E47FA6" w14:paraId="1EE0B9EE" w14:textId="77777777" w:rsidTr="00FD6697">
        <w:trPr>
          <w:trHeight w:val="853"/>
          <w:jc w:val="center"/>
        </w:trPr>
        <w:tc>
          <w:tcPr>
            <w:tcW w:w="568" w:type="dxa"/>
          </w:tcPr>
          <w:p w14:paraId="69864F36" w14:textId="1AFEA54F" w:rsidR="00CA2F57" w:rsidRDefault="00CA2F57"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2</w:t>
            </w:r>
          </w:p>
        </w:tc>
        <w:tc>
          <w:tcPr>
            <w:tcW w:w="5528" w:type="dxa"/>
            <w:shd w:val="clear" w:color="auto" w:fill="auto"/>
          </w:tcPr>
          <w:p w14:paraId="1E5B0BD1" w14:textId="23EA4278" w:rsidR="00CA2F57" w:rsidRPr="002E1E2C" w:rsidRDefault="000C3BA0" w:rsidP="00FD6697">
            <w:pPr>
              <w:jc w:val="both"/>
              <w:rPr>
                <w:rFonts w:ascii="Book Antiqua" w:hAnsi="Book Antiqua"/>
              </w:rPr>
            </w:pPr>
            <w:r w:rsidRPr="002E1E2C">
              <w:rPr>
                <w:rFonts w:ascii="Book Antiqua" w:hAnsi="Book Antiqua"/>
              </w:rPr>
              <w:t>De lo anterior se establece que el documento en referencia versa más sobre aspectos teóricos que prácticos y que dejan duda de la forma en que se harán los respectivos abordajes, la estrategia, la forma y la dinámica, pues no se determinan las subcomisiones a nivel del Poder Judicial para trabajar cada quien por ejemplo las evaluaciones de riesgo humano, las de incendios y o cualquier otra</w:t>
            </w:r>
            <w:r w:rsidR="00B9521A" w:rsidRPr="002E1E2C">
              <w:rPr>
                <w:rFonts w:ascii="Book Antiqua" w:hAnsi="Book Antiqua"/>
              </w:rPr>
              <w:t xml:space="preserve"> emergencia, así tampoco los análisis de capacidades y vulnerabilidades, sea el examen general que debe ser ejecutado por entes externos, sea las autoridades acreditadas (CNE, Bomberos, etc.) para determinar las emergencias específicas, las necesidades y por supuesto las responsabilidades. Aspectos que se deben de manejar a través de los Consejos Administrativos de cada circuito judicial en asocio con Jefaturas locales. </w:t>
            </w:r>
          </w:p>
          <w:p w14:paraId="11DAA866" w14:textId="77777777" w:rsidR="000C3BA0" w:rsidRPr="002E1E2C" w:rsidRDefault="000C3BA0" w:rsidP="00FD6697">
            <w:pPr>
              <w:jc w:val="both"/>
              <w:rPr>
                <w:rFonts w:ascii="Book Antiqua" w:hAnsi="Book Antiqua" w:cs="Arial"/>
              </w:rPr>
            </w:pPr>
          </w:p>
          <w:p w14:paraId="6099AC8C" w14:textId="2755B705" w:rsidR="000C3BA0" w:rsidRPr="002E1E2C" w:rsidRDefault="000C3BA0" w:rsidP="00FD6697">
            <w:pPr>
              <w:jc w:val="both"/>
              <w:rPr>
                <w:rFonts w:ascii="Book Antiqua" w:hAnsi="Book Antiqua" w:cs="Arial"/>
              </w:rPr>
            </w:pPr>
          </w:p>
        </w:tc>
        <w:tc>
          <w:tcPr>
            <w:tcW w:w="4536" w:type="dxa"/>
            <w:shd w:val="clear" w:color="auto" w:fill="auto"/>
          </w:tcPr>
          <w:p w14:paraId="3765D697" w14:textId="77777777" w:rsidR="003317D4" w:rsidRDefault="003317D4" w:rsidP="003317D4">
            <w:pPr>
              <w:jc w:val="both"/>
              <w:rPr>
                <w:rFonts w:ascii="Book Antiqua" w:hAnsi="Book Antiqua" w:cs="Arial"/>
                <w:bCs/>
              </w:rPr>
            </w:pPr>
            <w:r>
              <w:rPr>
                <w:rFonts w:ascii="Book Antiqua" w:hAnsi="Book Antiqua" w:cs="Arial"/>
                <w:bCs/>
              </w:rPr>
              <w:lastRenderedPageBreak/>
              <w:t xml:space="preserve">Se toma nota de la observación, la Dirección de Planificación concuerda con que se debe mantener la coordinación con entidades Públicas de autoridad en materia de emergencias, sin embargo, es importante aclarar que el informe se basa en la propuesta para </w:t>
            </w:r>
            <w:r w:rsidRPr="00815DD5">
              <w:rPr>
                <w:rFonts w:ascii="Book Antiqua" w:hAnsi="Book Antiqua" w:cs="Arial"/>
                <w:bCs/>
              </w:rPr>
              <w:t>la creación de</w:t>
            </w:r>
            <w:r>
              <w:rPr>
                <w:rFonts w:ascii="Book Antiqua" w:hAnsi="Book Antiqua" w:cs="Arial"/>
                <w:bCs/>
              </w:rPr>
              <w:t xml:space="preserve"> un equipo de trabajo </w:t>
            </w:r>
            <w:r w:rsidRPr="00815DD5">
              <w:rPr>
                <w:rFonts w:ascii="Book Antiqua" w:hAnsi="Book Antiqua" w:cs="Arial"/>
                <w:bCs/>
              </w:rPr>
              <w:t xml:space="preserve">de </w:t>
            </w:r>
            <w:r>
              <w:rPr>
                <w:rFonts w:ascii="Book Antiqua" w:hAnsi="Book Antiqua" w:cs="Arial"/>
                <w:bCs/>
              </w:rPr>
              <w:t>G</w:t>
            </w:r>
            <w:r w:rsidRPr="00815DD5">
              <w:rPr>
                <w:rFonts w:ascii="Book Antiqua" w:hAnsi="Book Antiqua" w:cs="Arial"/>
                <w:bCs/>
              </w:rPr>
              <w:t xml:space="preserve">estión de </w:t>
            </w:r>
            <w:r>
              <w:rPr>
                <w:rFonts w:ascii="Book Antiqua" w:hAnsi="Book Antiqua" w:cs="Arial"/>
                <w:bCs/>
              </w:rPr>
              <w:t>C</w:t>
            </w:r>
            <w:r w:rsidRPr="00815DD5">
              <w:rPr>
                <w:rFonts w:ascii="Book Antiqua" w:hAnsi="Book Antiqua" w:cs="Arial"/>
                <w:bCs/>
              </w:rPr>
              <w:t xml:space="preserve">ontinuidad del </w:t>
            </w:r>
            <w:r>
              <w:rPr>
                <w:rFonts w:ascii="Book Antiqua" w:hAnsi="Book Antiqua" w:cs="Arial"/>
                <w:bCs/>
              </w:rPr>
              <w:t>S</w:t>
            </w:r>
            <w:r w:rsidRPr="00815DD5">
              <w:rPr>
                <w:rFonts w:ascii="Book Antiqua" w:hAnsi="Book Antiqua" w:cs="Arial"/>
                <w:bCs/>
              </w:rPr>
              <w:t>ervicio, que asuma a tiempo completo las labores establecidas para la administración y actualización del sistema de gestión de continuidad del servicio</w:t>
            </w:r>
            <w:r>
              <w:rPr>
                <w:rFonts w:ascii="Book Antiqua" w:hAnsi="Book Antiqua" w:cs="Arial"/>
                <w:bCs/>
              </w:rPr>
              <w:t xml:space="preserve">, por tanto las dos propuestas desarrolladas en el presente informen cumplen con lo solicitado en la sesión 91-2021 de Consejo Superior del 21 de Octubre del 2021, artículo XXI, en donde se incluye además una alternativa temporal y </w:t>
            </w:r>
            <w:r>
              <w:rPr>
                <w:rFonts w:ascii="Book Antiqua" w:hAnsi="Book Antiqua" w:cs="Arial"/>
                <w:bCs/>
              </w:rPr>
              <w:lastRenderedPageBreak/>
              <w:t xml:space="preserve">otra permanente y se desarrollan las funciones generales que se llevarían a cabo por cada una de las instancias. </w:t>
            </w:r>
          </w:p>
          <w:p w14:paraId="2428A954" w14:textId="77777777" w:rsidR="00CA2F57" w:rsidRDefault="00CA2F57" w:rsidP="00FD6697">
            <w:pPr>
              <w:jc w:val="both"/>
              <w:rPr>
                <w:rFonts w:ascii="Book Antiqua" w:hAnsi="Book Antiqua" w:cs="Arial"/>
                <w:bCs/>
              </w:rPr>
            </w:pPr>
          </w:p>
          <w:p w14:paraId="58176843" w14:textId="1081576D" w:rsidR="008E5B52" w:rsidRDefault="008E5B52" w:rsidP="008E5B52">
            <w:pPr>
              <w:jc w:val="both"/>
              <w:rPr>
                <w:rFonts w:ascii="Book Antiqua" w:hAnsi="Book Antiqua" w:cs="Arial"/>
                <w:bCs/>
              </w:rPr>
            </w:pPr>
            <w:r>
              <w:rPr>
                <w:rFonts w:ascii="Book Antiqua" w:hAnsi="Book Antiqua" w:cs="Arial"/>
                <w:bCs/>
              </w:rPr>
              <w:t xml:space="preserve">Los detalles solicitados están contenidos dentro de los entregables que fueron aprobados por el Consejo Superior en la </w:t>
            </w:r>
            <w:r w:rsidRPr="00BD1A0C">
              <w:rPr>
                <w:rFonts w:ascii="Book Antiqua" w:hAnsi="Book Antiqua" w:cs="Arial"/>
                <w:bCs/>
              </w:rPr>
              <w:t>sesión 17-2022 del 1 de marzo del 2022, artículo XVI.</w:t>
            </w:r>
          </w:p>
          <w:p w14:paraId="4D03A7E5" w14:textId="204CD7FB" w:rsidR="00986F5D" w:rsidRDefault="00986F5D" w:rsidP="008E5B52">
            <w:pPr>
              <w:jc w:val="both"/>
              <w:rPr>
                <w:rFonts w:ascii="Book Antiqua" w:hAnsi="Book Antiqua" w:cs="Arial"/>
                <w:bCs/>
              </w:rPr>
            </w:pPr>
          </w:p>
          <w:p w14:paraId="3F067F37" w14:textId="1B625F63" w:rsidR="00986F5D" w:rsidRDefault="00986F5D" w:rsidP="008E5B52">
            <w:pPr>
              <w:jc w:val="both"/>
              <w:rPr>
                <w:rFonts w:ascii="Book Antiqua" w:hAnsi="Book Antiqua" w:cs="Arial"/>
                <w:bCs/>
              </w:rPr>
            </w:pPr>
            <w:r>
              <w:rPr>
                <w:rFonts w:ascii="Book Antiqua" w:hAnsi="Book Antiqua" w:cs="Arial"/>
                <w:bCs/>
              </w:rPr>
              <w:t xml:space="preserve">El equipo de trabajo propuesto precisamente implementará y accionara lo señalado por ese Organismo cuando entre en funcionamiento. </w:t>
            </w:r>
          </w:p>
          <w:p w14:paraId="027D6036" w14:textId="46F4BC8E" w:rsidR="008E5B52" w:rsidRPr="002E1E2C" w:rsidRDefault="008E5B52" w:rsidP="00FD6697">
            <w:pPr>
              <w:jc w:val="both"/>
              <w:rPr>
                <w:rFonts w:ascii="Book Antiqua" w:hAnsi="Book Antiqua" w:cs="Arial"/>
                <w:bCs/>
              </w:rPr>
            </w:pPr>
          </w:p>
        </w:tc>
      </w:tr>
      <w:tr w:rsidR="00CA2F57" w:rsidRPr="00E47FA6" w14:paraId="7BEC996C" w14:textId="77777777" w:rsidTr="00FD6697">
        <w:trPr>
          <w:trHeight w:val="853"/>
          <w:jc w:val="center"/>
        </w:trPr>
        <w:tc>
          <w:tcPr>
            <w:tcW w:w="568" w:type="dxa"/>
          </w:tcPr>
          <w:p w14:paraId="486E34C9" w14:textId="36188B96" w:rsidR="00CA2F57" w:rsidRDefault="00CA2F57"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3</w:t>
            </w:r>
          </w:p>
        </w:tc>
        <w:tc>
          <w:tcPr>
            <w:tcW w:w="5528" w:type="dxa"/>
            <w:shd w:val="clear" w:color="auto" w:fill="auto"/>
          </w:tcPr>
          <w:p w14:paraId="15BB1DF9" w14:textId="77777777" w:rsidR="00CA2F57" w:rsidRPr="004E663D" w:rsidRDefault="00B9521A" w:rsidP="00FD6697">
            <w:pPr>
              <w:jc w:val="both"/>
              <w:rPr>
                <w:rFonts w:ascii="Book Antiqua" w:hAnsi="Book Antiqua"/>
              </w:rPr>
            </w:pPr>
            <w:r w:rsidRPr="000574BB">
              <w:rPr>
                <w:rFonts w:ascii="Book Antiqua" w:hAnsi="Book Antiqua" w:cs="Arial"/>
              </w:rPr>
              <w:t xml:space="preserve">Sobre el </w:t>
            </w:r>
            <w:r w:rsidRPr="000574BB">
              <w:rPr>
                <w:rFonts w:ascii="Book Antiqua" w:hAnsi="Book Antiqua"/>
              </w:rPr>
              <w:t>Plan de Recuperación desastres del PJ</w:t>
            </w:r>
          </w:p>
          <w:p w14:paraId="444DCE63" w14:textId="77777777" w:rsidR="00B9521A" w:rsidRPr="004E663D" w:rsidRDefault="00B9521A" w:rsidP="00FD6697">
            <w:pPr>
              <w:jc w:val="both"/>
              <w:rPr>
                <w:rFonts w:ascii="Book Antiqua" w:hAnsi="Book Antiqua" w:cs="Arial"/>
              </w:rPr>
            </w:pPr>
          </w:p>
          <w:p w14:paraId="54893FB2" w14:textId="4CF8AF49" w:rsidR="00B9521A" w:rsidRPr="002E1E2C" w:rsidRDefault="00B9521A" w:rsidP="00FD6697">
            <w:pPr>
              <w:jc w:val="both"/>
              <w:rPr>
                <w:rFonts w:ascii="Book Antiqua" w:hAnsi="Book Antiqua" w:cs="Arial"/>
              </w:rPr>
            </w:pPr>
            <w:r w:rsidRPr="004E663D">
              <w:rPr>
                <w:rFonts w:ascii="Book Antiqua" w:hAnsi="Book Antiqua"/>
              </w:rPr>
              <w:t>Debe haber una coordinación previa y visita de las entidades nacionales abocadas a esos temas y que son autoridad para validar o refrendar protocolos de emergencia, esto para la identificación de riesgos y cuando así se den las fases de choque (emergencia en particular y no solo del tema de información o protección de datos) establecer las formas de abordaje para cada situación y poder dar respuesta específica para buscar la recuperación.</w:t>
            </w:r>
            <w:r w:rsidRPr="002E1E2C">
              <w:rPr>
                <w:rFonts w:ascii="Book Antiqua" w:hAnsi="Book Antiqua"/>
              </w:rPr>
              <w:t xml:space="preserve"> </w:t>
            </w:r>
          </w:p>
          <w:p w14:paraId="0D6E2B77" w14:textId="77777777" w:rsidR="00B9521A" w:rsidRPr="002E1E2C" w:rsidRDefault="00B9521A" w:rsidP="00FD6697">
            <w:pPr>
              <w:jc w:val="both"/>
              <w:rPr>
                <w:rFonts w:ascii="Book Antiqua" w:hAnsi="Book Antiqua" w:cs="Arial"/>
              </w:rPr>
            </w:pPr>
          </w:p>
          <w:p w14:paraId="46EBE7F3" w14:textId="305D7C16" w:rsidR="00B9521A" w:rsidRPr="002E1E2C" w:rsidRDefault="00B9521A" w:rsidP="00FD6697">
            <w:pPr>
              <w:jc w:val="both"/>
              <w:rPr>
                <w:rFonts w:ascii="Book Antiqua" w:hAnsi="Book Antiqua" w:cs="Arial"/>
              </w:rPr>
            </w:pPr>
          </w:p>
        </w:tc>
        <w:tc>
          <w:tcPr>
            <w:tcW w:w="4536" w:type="dxa"/>
            <w:shd w:val="clear" w:color="auto" w:fill="auto"/>
          </w:tcPr>
          <w:p w14:paraId="4BC713E5" w14:textId="0F6D23A5" w:rsidR="00414974" w:rsidRDefault="00D24BEE" w:rsidP="00FD6697">
            <w:pPr>
              <w:jc w:val="both"/>
              <w:rPr>
                <w:rFonts w:ascii="Book Antiqua" w:hAnsi="Book Antiqua" w:cs="Arial"/>
                <w:bCs/>
              </w:rPr>
            </w:pPr>
            <w:r>
              <w:rPr>
                <w:rFonts w:ascii="Book Antiqua" w:hAnsi="Book Antiqua" w:cs="Arial"/>
                <w:bCs/>
              </w:rPr>
              <w:t xml:space="preserve">Se toma nota de la observación, se </w:t>
            </w:r>
            <w:r w:rsidR="00414974">
              <w:rPr>
                <w:rFonts w:ascii="Book Antiqua" w:hAnsi="Book Antiqua" w:cs="Arial"/>
                <w:bCs/>
              </w:rPr>
              <w:t>actualiza</w:t>
            </w:r>
            <w:r>
              <w:rPr>
                <w:rFonts w:ascii="Book Antiqua" w:hAnsi="Book Antiqua" w:cs="Arial"/>
                <w:bCs/>
              </w:rPr>
              <w:t xml:space="preserve"> la figura 2 </w:t>
            </w:r>
            <w:r w:rsidR="00B14FD5">
              <w:rPr>
                <w:rFonts w:ascii="Book Antiqua" w:hAnsi="Book Antiqua" w:cs="Arial"/>
                <w:bCs/>
              </w:rPr>
              <w:t>y se incluye como parte de la recomendación 9.28, al Subproceso de Gestión de Continuidad del Servicio, a fin de que se valore y se contemple lo indicado, en los documentos a desarrollar por el SGCS.</w:t>
            </w:r>
          </w:p>
          <w:p w14:paraId="23C1ADBB" w14:textId="77777777" w:rsidR="00414974" w:rsidRDefault="00414974" w:rsidP="00FD6697">
            <w:pPr>
              <w:jc w:val="both"/>
              <w:rPr>
                <w:rFonts w:ascii="Book Antiqua" w:hAnsi="Book Antiqua" w:cs="Arial"/>
                <w:bCs/>
              </w:rPr>
            </w:pPr>
          </w:p>
          <w:p w14:paraId="632E2274" w14:textId="45A5DE87" w:rsidR="00880B37" w:rsidRPr="002E1E2C" w:rsidRDefault="00880B37" w:rsidP="00FD6697">
            <w:pPr>
              <w:jc w:val="both"/>
              <w:rPr>
                <w:rFonts w:ascii="Book Antiqua" w:hAnsi="Book Antiqua" w:cs="Arial"/>
                <w:bCs/>
              </w:rPr>
            </w:pPr>
          </w:p>
        </w:tc>
      </w:tr>
      <w:tr w:rsidR="00CA2F57" w:rsidRPr="00E47FA6" w14:paraId="729970BD" w14:textId="77777777" w:rsidTr="00FD6697">
        <w:trPr>
          <w:trHeight w:val="853"/>
          <w:jc w:val="center"/>
        </w:trPr>
        <w:tc>
          <w:tcPr>
            <w:tcW w:w="568" w:type="dxa"/>
          </w:tcPr>
          <w:p w14:paraId="3EC6C9E8" w14:textId="66AFC2B2" w:rsidR="00CA2F57" w:rsidRDefault="00CA2F57" w:rsidP="00FD6697">
            <w:pPr>
              <w:tabs>
                <w:tab w:val="left" w:pos="360"/>
              </w:tabs>
              <w:rPr>
                <w:rFonts w:ascii="Book Antiqua" w:hAnsi="Book Antiqua" w:cs="Arial"/>
                <w:i/>
                <w:iCs/>
                <w:sz w:val="20"/>
                <w:szCs w:val="20"/>
              </w:rPr>
            </w:pPr>
            <w:r>
              <w:rPr>
                <w:rFonts w:ascii="Book Antiqua" w:hAnsi="Book Antiqua" w:cs="Arial"/>
                <w:i/>
                <w:iCs/>
                <w:sz w:val="20"/>
                <w:szCs w:val="20"/>
              </w:rPr>
              <w:t>4</w:t>
            </w:r>
          </w:p>
        </w:tc>
        <w:tc>
          <w:tcPr>
            <w:tcW w:w="5528" w:type="dxa"/>
            <w:shd w:val="clear" w:color="auto" w:fill="auto"/>
          </w:tcPr>
          <w:p w14:paraId="50F01C81" w14:textId="77777777" w:rsidR="00CA2F57" w:rsidRPr="002E1E2C" w:rsidRDefault="00B9521A" w:rsidP="00FD6697">
            <w:pPr>
              <w:jc w:val="both"/>
              <w:rPr>
                <w:rFonts w:ascii="Book Antiqua" w:hAnsi="Book Antiqua"/>
              </w:rPr>
            </w:pPr>
            <w:r w:rsidRPr="002E1E2C">
              <w:rPr>
                <w:rFonts w:ascii="Book Antiqua" w:hAnsi="Book Antiqua" w:cs="Arial"/>
              </w:rPr>
              <w:t xml:space="preserve">Sobre la </w:t>
            </w:r>
            <w:r w:rsidRPr="002E1E2C">
              <w:rPr>
                <w:rFonts w:ascii="Book Antiqua" w:hAnsi="Book Antiqua"/>
              </w:rPr>
              <w:t xml:space="preserve">etapa inicial de la implementación del SGCS, mientras exista viabilidad presupuestaria para conformar una oficina especializada con recurso suficiente </w:t>
            </w:r>
            <w:r w:rsidRPr="002E1E2C">
              <w:rPr>
                <w:rFonts w:ascii="Book Antiqua" w:hAnsi="Book Antiqua"/>
                <w:color w:val="FF0000"/>
              </w:rPr>
              <w:t>y que sea capaz de asumir la totalidad de funciones previstas a nivel institucional:</w:t>
            </w:r>
          </w:p>
          <w:p w14:paraId="73EC8565" w14:textId="77777777" w:rsidR="00B9521A" w:rsidRPr="002E1E2C" w:rsidRDefault="00B9521A" w:rsidP="00FD6697">
            <w:pPr>
              <w:jc w:val="both"/>
              <w:rPr>
                <w:rFonts w:ascii="Book Antiqua" w:hAnsi="Book Antiqua" w:cs="Arial"/>
              </w:rPr>
            </w:pPr>
          </w:p>
          <w:p w14:paraId="7B7EF638" w14:textId="0194809B" w:rsidR="00B9521A" w:rsidRPr="002E1E2C" w:rsidRDefault="00B9521A" w:rsidP="00FD6697">
            <w:pPr>
              <w:jc w:val="both"/>
              <w:rPr>
                <w:rFonts w:ascii="Book Antiqua" w:hAnsi="Book Antiqua" w:cs="Arial"/>
              </w:rPr>
            </w:pPr>
            <w:r w:rsidRPr="00D537B1">
              <w:rPr>
                <w:rFonts w:ascii="Book Antiqua" w:hAnsi="Book Antiqua"/>
              </w:rPr>
              <w:t>Sobre lo resaltado en color rojo, la observación es: ¿Sobre cuáles funciones quedarían pendientes de asumir por el nuevo subproceso de la Dirección Ejecutiva? Hay un adjunto con el detalle de funciones de esta área, entonces la pregunta es cuáles funciones quedarían por fuera en esta primera fase, por decirlo así. OP</w:t>
            </w:r>
          </w:p>
          <w:p w14:paraId="6B3CA4EB" w14:textId="53C65A31" w:rsidR="00B9521A" w:rsidRPr="002E1E2C" w:rsidRDefault="00B9521A" w:rsidP="00FD6697">
            <w:pPr>
              <w:jc w:val="both"/>
              <w:rPr>
                <w:rFonts w:ascii="Book Antiqua" w:hAnsi="Book Antiqua" w:cs="Arial"/>
              </w:rPr>
            </w:pPr>
          </w:p>
        </w:tc>
        <w:tc>
          <w:tcPr>
            <w:tcW w:w="4536" w:type="dxa"/>
            <w:shd w:val="clear" w:color="auto" w:fill="auto"/>
          </w:tcPr>
          <w:p w14:paraId="5F76AD1A" w14:textId="7F77B355" w:rsidR="00771EC6" w:rsidRDefault="0023472E" w:rsidP="006768D2">
            <w:pPr>
              <w:jc w:val="both"/>
              <w:rPr>
                <w:rFonts w:ascii="Book Antiqua" w:hAnsi="Book Antiqua" w:cs="Arial"/>
                <w:bCs/>
              </w:rPr>
            </w:pPr>
            <w:r w:rsidRPr="0023472E">
              <w:rPr>
                <w:rFonts w:ascii="Book Antiqua" w:hAnsi="Book Antiqua" w:cs="Arial"/>
                <w:bCs/>
              </w:rPr>
              <w:lastRenderedPageBreak/>
              <w:t>Se toma nota de la observación adjunta,</w:t>
            </w:r>
            <w:r w:rsidR="00C868A3">
              <w:rPr>
                <w:rFonts w:ascii="Book Antiqua" w:hAnsi="Book Antiqua" w:cs="Arial"/>
                <w:bCs/>
              </w:rPr>
              <w:t xml:space="preserve"> cabe aclarar </w:t>
            </w:r>
            <w:r w:rsidR="00857F44">
              <w:rPr>
                <w:rFonts w:ascii="Book Antiqua" w:hAnsi="Book Antiqua" w:cs="Arial"/>
                <w:bCs/>
              </w:rPr>
              <w:t xml:space="preserve">que el Subproceso de Gestión de Continuidad del Servicio iniciaría funciones en lo que resta del 2022, dedicándose mayormente a actualizar los entregables </w:t>
            </w:r>
            <w:r w:rsidR="00220271">
              <w:rPr>
                <w:rFonts w:ascii="Book Antiqua" w:hAnsi="Book Antiqua" w:cs="Arial"/>
                <w:bCs/>
              </w:rPr>
              <w:t xml:space="preserve">y ponerlos en conocimiento de las </w:t>
            </w:r>
            <w:r w:rsidR="000000E3">
              <w:rPr>
                <w:rFonts w:ascii="Book Antiqua" w:hAnsi="Book Antiqua" w:cs="Arial"/>
                <w:bCs/>
              </w:rPr>
              <w:t>instancias</w:t>
            </w:r>
            <w:r w:rsidR="00220271">
              <w:rPr>
                <w:rFonts w:ascii="Book Antiqua" w:hAnsi="Book Antiqua" w:cs="Arial"/>
                <w:bCs/>
              </w:rPr>
              <w:t xml:space="preserve"> judiciales</w:t>
            </w:r>
            <w:r w:rsidR="009E1FF8">
              <w:rPr>
                <w:rFonts w:ascii="Book Antiqua" w:hAnsi="Book Antiqua" w:cs="Arial"/>
                <w:bCs/>
              </w:rPr>
              <w:t>. L</w:t>
            </w:r>
            <w:r w:rsidR="00E17B64" w:rsidRPr="00E17B64">
              <w:rPr>
                <w:rFonts w:ascii="Book Antiqua" w:hAnsi="Book Antiqua" w:cs="Arial"/>
                <w:bCs/>
              </w:rPr>
              <w:t xml:space="preserve">a nueva estructura </w:t>
            </w:r>
            <w:r w:rsidR="009E1FF8">
              <w:rPr>
                <w:rFonts w:ascii="Book Antiqua" w:hAnsi="Book Antiqua" w:cs="Arial"/>
                <w:bCs/>
              </w:rPr>
              <w:t xml:space="preserve">debe </w:t>
            </w:r>
            <w:r w:rsidR="00E17B64" w:rsidRPr="00E17B64">
              <w:rPr>
                <w:rFonts w:ascii="Book Antiqua" w:hAnsi="Book Antiqua" w:cs="Arial"/>
                <w:bCs/>
              </w:rPr>
              <w:t>contin</w:t>
            </w:r>
            <w:r w:rsidR="009E1FF8">
              <w:rPr>
                <w:rFonts w:ascii="Book Antiqua" w:hAnsi="Book Antiqua" w:cs="Arial"/>
                <w:bCs/>
              </w:rPr>
              <w:t xml:space="preserve">uar </w:t>
            </w:r>
            <w:r w:rsidR="00E17B64" w:rsidRPr="00E17B64">
              <w:rPr>
                <w:rFonts w:ascii="Book Antiqua" w:hAnsi="Book Antiqua" w:cs="Arial"/>
                <w:bCs/>
              </w:rPr>
              <w:t>como la mejora continua, co</w:t>
            </w:r>
            <w:r w:rsidR="009E1FF8">
              <w:rPr>
                <w:rFonts w:ascii="Book Antiqua" w:hAnsi="Book Antiqua" w:cs="Arial"/>
                <w:bCs/>
              </w:rPr>
              <w:t>n</w:t>
            </w:r>
            <w:r w:rsidR="00E17B64" w:rsidRPr="00E17B64">
              <w:rPr>
                <w:rFonts w:ascii="Book Antiqua" w:hAnsi="Book Antiqua" w:cs="Arial"/>
                <w:bCs/>
              </w:rPr>
              <w:t xml:space="preserve"> el Plan de mantenimiento y el informe de recomendaciones a la política del sistema de gestión de continuidad del servicio, los cuales orientan las acciones a desarrollar sin afectar otros componentes relacionados al </w:t>
            </w:r>
            <w:r w:rsidR="00E17B64" w:rsidRPr="00E17B64">
              <w:rPr>
                <w:rFonts w:ascii="Book Antiqua" w:hAnsi="Book Antiqua" w:cs="Arial"/>
                <w:bCs/>
              </w:rPr>
              <w:lastRenderedPageBreak/>
              <w:t>SGCS.</w:t>
            </w:r>
            <w:r w:rsidR="009E1FF8">
              <w:rPr>
                <w:rFonts w:ascii="Book Antiqua" w:hAnsi="Book Antiqua" w:cs="Arial"/>
                <w:bCs/>
              </w:rPr>
              <w:t xml:space="preserve"> </w:t>
            </w:r>
            <w:r w:rsidR="00220271">
              <w:rPr>
                <w:rFonts w:ascii="Book Antiqua" w:hAnsi="Book Antiqua" w:cs="Arial"/>
                <w:bCs/>
              </w:rPr>
              <w:t>Es de esperar que a partir del 2023</w:t>
            </w:r>
            <w:r w:rsidR="00BB5128">
              <w:rPr>
                <w:rFonts w:ascii="Book Antiqua" w:hAnsi="Book Antiqua" w:cs="Arial"/>
                <w:bCs/>
              </w:rPr>
              <w:t xml:space="preserve"> se continue con el desarrollo de las demás funciones previstas para </w:t>
            </w:r>
            <w:r w:rsidR="00393FF9">
              <w:rPr>
                <w:rFonts w:ascii="Book Antiqua" w:hAnsi="Book Antiqua" w:cs="Arial"/>
                <w:bCs/>
              </w:rPr>
              <w:t>la Gestión de Continuidad del Servicio</w:t>
            </w:r>
            <w:r w:rsidR="006768D2">
              <w:rPr>
                <w:rFonts w:ascii="Book Antiqua" w:hAnsi="Book Antiqua" w:cs="Arial"/>
                <w:bCs/>
              </w:rPr>
              <w:t>,</w:t>
            </w:r>
            <w:r w:rsidR="004E6237">
              <w:rPr>
                <w:rFonts w:ascii="Book Antiqua" w:hAnsi="Book Antiqua" w:cs="Arial"/>
                <w:bCs/>
              </w:rPr>
              <w:t xml:space="preserve"> las cuales serán </w:t>
            </w:r>
            <w:r w:rsidR="00ED5B70">
              <w:rPr>
                <w:rFonts w:ascii="Book Antiqua" w:hAnsi="Book Antiqua" w:cs="Arial"/>
                <w:bCs/>
              </w:rPr>
              <w:t>revisadas y ampliadas conforme la gestión cotidiana institucional</w:t>
            </w:r>
            <w:r w:rsidR="00D0758D">
              <w:rPr>
                <w:rFonts w:ascii="Book Antiqua" w:hAnsi="Book Antiqua" w:cs="Arial"/>
                <w:bCs/>
              </w:rPr>
              <w:t xml:space="preserve"> mediante el cronograma de trabajo propio del Subproceso de Gestión de Continuidad del Servicio</w:t>
            </w:r>
            <w:r w:rsidR="0088163E">
              <w:rPr>
                <w:rFonts w:ascii="Book Antiqua" w:hAnsi="Book Antiqua" w:cs="Arial"/>
                <w:bCs/>
              </w:rPr>
              <w:t xml:space="preserve">, </w:t>
            </w:r>
            <w:r w:rsidR="006768D2">
              <w:rPr>
                <w:rFonts w:ascii="Book Antiqua" w:hAnsi="Book Antiqua" w:cs="Arial"/>
                <w:bCs/>
              </w:rPr>
              <w:t>como p</w:t>
            </w:r>
            <w:r w:rsidR="00C33D6E">
              <w:rPr>
                <w:rFonts w:ascii="Book Antiqua" w:hAnsi="Book Antiqua" w:cs="Arial"/>
                <w:bCs/>
              </w:rPr>
              <w:t xml:space="preserve">arte del proceso de mejora continua establecido en </w:t>
            </w:r>
            <w:r w:rsidR="00FF7824">
              <w:rPr>
                <w:rFonts w:ascii="Book Antiqua" w:hAnsi="Book Antiqua" w:cs="Arial"/>
                <w:bCs/>
              </w:rPr>
              <w:t xml:space="preserve">la </w:t>
            </w:r>
            <w:r w:rsidR="00013C26" w:rsidRPr="00013C26">
              <w:rPr>
                <w:rFonts w:ascii="Book Antiqua" w:hAnsi="Book Antiqua" w:cs="Arial"/>
                <w:bCs/>
              </w:rPr>
              <w:t xml:space="preserve">Figura 4 </w:t>
            </w:r>
            <w:r w:rsidR="00013C26">
              <w:rPr>
                <w:rFonts w:ascii="Book Antiqua" w:hAnsi="Book Antiqua" w:cs="Arial"/>
                <w:bCs/>
              </w:rPr>
              <w:t>“</w:t>
            </w:r>
            <w:r w:rsidR="00013C26" w:rsidRPr="00013C26">
              <w:rPr>
                <w:rFonts w:ascii="Book Antiqua" w:hAnsi="Book Antiqua" w:cs="Arial"/>
                <w:bCs/>
              </w:rPr>
              <w:t>Ciclo PHVA aplicado al SGCS</w:t>
            </w:r>
            <w:r w:rsidR="00013C26">
              <w:rPr>
                <w:rFonts w:ascii="Book Antiqua" w:hAnsi="Book Antiqua" w:cs="Arial"/>
                <w:bCs/>
              </w:rPr>
              <w:t>”</w:t>
            </w:r>
            <w:r w:rsidR="00D0758D">
              <w:rPr>
                <w:rFonts w:ascii="Book Antiqua" w:hAnsi="Book Antiqua" w:cs="Arial"/>
                <w:bCs/>
              </w:rPr>
              <w:t>.</w:t>
            </w:r>
          </w:p>
          <w:p w14:paraId="108FAAD5" w14:textId="7D87D802" w:rsidR="00771EC6" w:rsidRPr="00771EC6" w:rsidRDefault="00771EC6" w:rsidP="006768D2">
            <w:pPr>
              <w:jc w:val="both"/>
              <w:rPr>
                <w:rFonts w:ascii="Book Antiqua" w:hAnsi="Book Antiqua" w:cs="Arial"/>
                <w:bCs/>
              </w:rPr>
            </w:pPr>
          </w:p>
        </w:tc>
      </w:tr>
      <w:tr w:rsidR="00CA2F57" w:rsidRPr="00E47FA6" w14:paraId="4FB06DE1" w14:textId="77777777" w:rsidTr="00FD6697">
        <w:trPr>
          <w:trHeight w:val="853"/>
          <w:jc w:val="center"/>
        </w:trPr>
        <w:tc>
          <w:tcPr>
            <w:tcW w:w="568" w:type="dxa"/>
          </w:tcPr>
          <w:p w14:paraId="5023AC80" w14:textId="7FCD1242" w:rsidR="00CA2F57" w:rsidRDefault="00CA2F57"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5</w:t>
            </w:r>
          </w:p>
        </w:tc>
        <w:tc>
          <w:tcPr>
            <w:tcW w:w="5528" w:type="dxa"/>
            <w:shd w:val="clear" w:color="auto" w:fill="auto"/>
          </w:tcPr>
          <w:p w14:paraId="02B48669" w14:textId="77777777" w:rsidR="00CA2F57" w:rsidRPr="00C11B73" w:rsidRDefault="00F81D72" w:rsidP="00FD6697">
            <w:pPr>
              <w:jc w:val="both"/>
              <w:rPr>
                <w:rFonts w:ascii="Book Antiqua" w:hAnsi="Book Antiqua"/>
                <w:b/>
                <w:bCs/>
              </w:rPr>
            </w:pPr>
            <w:r w:rsidRPr="00C11B73">
              <w:rPr>
                <w:rFonts w:ascii="Book Antiqua" w:hAnsi="Book Antiqua" w:cs="Arial"/>
              </w:rPr>
              <w:t xml:space="preserve">Sobre el </w:t>
            </w:r>
            <w:r w:rsidRPr="00C11B73">
              <w:rPr>
                <w:rFonts w:ascii="Book Antiqua" w:hAnsi="Book Antiqua"/>
              </w:rPr>
              <w:t xml:space="preserve"> </w:t>
            </w:r>
            <w:r w:rsidRPr="00C11B73">
              <w:rPr>
                <w:rFonts w:ascii="Book Antiqua" w:hAnsi="Book Antiqua"/>
                <w:b/>
                <w:bCs/>
              </w:rPr>
              <w:t xml:space="preserve">Comité Técnico de Continuidad del Servicio (CTCSPJ): </w:t>
            </w:r>
          </w:p>
          <w:p w14:paraId="0F4D5B0A" w14:textId="77777777" w:rsidR="00F81D72" w:rsidRPr="00C11B73" w:rsidRDefault="00F81D72" w:rsidP="00FD6697">
            <w:pPr>
              <w:jc w:val="both"/>
              <w:rPr>
                <w:rFonts w:ascii="Book Antiqua" w:hAnsi="Book Antiqua" w:cs="Arial"/>
              </w:rPr>
            </w:pPr>
          </w:p>
          <w:p w14:paraId="039D7C53" w14:textId="07815173" w:rsidR="00F81D72" w:rsidRPr="00C11B73" w:rsidRDefault="00F81D72" w:rsidP="00FD6697">
            <w:pPr>
              <w:jc w:val="both"/>
              <w:rPr>
                <w:rFonts w:ascii="Book Antiqua" w:hAnsi="Book Antiqua"/>
              </w:rPr>
            </w:pPr>
            <w:r w:rsidRPr="00C11B73">
              <w:rPr>
                <w:rFonts w:ascii="Book Antiqua" w:hAnsi="Book Antiqua"/>
              </w:rPr>
              <w:t xml:space="preserve">El CTCSPJ “asume el liderazgo”: debe aclararse que las acciones para la continuidad del servicio no deben estar pendientes de ese liderazgo, es decir, cada dependencia debe aplicar las medidas establecidas o no establecidas, para asegurar que la prestación de servicios esenciales y básicos no se detendrá o se detendrá durante el menor tiempo posible. </w:t>
            </w:r>
          </w:p>
        </w:tc>
        <w:tc>
          <w:tcPr>
            <w:tcW w:w="4536" w:type="dxa"/>
            <w:shd w:val="clear" w:color="auto" w:fill="auto"/>
          </w:tcPr>
          <w:p w14:paraId="74718FB7" w14:textId="76DD58FB" w:rsidR="00CA2F57" w:rsidRPr="00294795" w:rsidRDefault="00090DF0" w:rsidP="00FD6697">
            <w:pPr>
              <w:jc w:val="both"/>
              <w:rPr>
                <w:rFonts w:ascii="Book Antiqua" w:hAnsi="Book Antiqua" w:cs="Arial"/>
                <w:bCs/>
                <w:lang w:val="es-CR"/>
              </w:rPr>
            </w:pPr>
            <w:r>
              <w:rPr>
                <w:rFonts w:ascii="Book Antiqua" w:hAnsi="Book Antiqua" w:cs="Arial"/>
                <w:bCs/>
              </w:rPr>
              <w:t xml:space="preserve">Se toma nota de la observación adjunta, </w:t>
            </w:r>
            <w:r w:rsidR="00AB71EF">
              <w:rPr>
                <w:rFonts w:ascii="Book Antiqua" w:hAnsi="Book Antiqua" w:cs="Arial"/>
                <w:bCs/>
              </w:rPr>
              <w:t xml:space="preserve">la Dirección de Planificación está de acuerdo en que cada </w:t>
            </w:r>
            <w:r w:rsidR="00AB71EF" w:rsidRPr="00AB71EF">
              <w:rPr>
                <w:rFonts w:ascii="Book Antiqua" w:hAnsi="Book Antiqua" w:cs="Arial"/>
                <w:bCs/>
              </w:rPr>
              <w:t>dependencia debe aplicar las medidas establecidas o no establecidas, para asegurar que la prestación de servicios esenciales y básicos no se detendrá o se detendrá durante el menor tiempo posible</w:t>
            </w:r>
            <w:r w:rsidR="00AB71EF">
              <w:rPr>
                <w:rFonts w:ascii="Book Antiqua" w:hAnsi="Book Antiqua" w:cs="Arial"/>
                <w:bCs/>
              </w:rPr>
              <w:t xml:space="preserve">, sin embargo </w:t>
            </w:r>
            <w:r w:rsidR="007D5F14">
              <w:rPr>
                <w:rFonts w:ascii="Book Antiqua" w:hAnsi="Book Antiqua" w:cs="Arial"/>
                <w:bCs/>
              </w:rPr>
              <w:t xml:space="preserve">es importante tener presente que en la administración del SGCS, se cuenta con distintas instancias y equipos de trabajo con la finalidad de apoyar y dar soporte a los eventos disruptivos en el momento que se presenten, no se pretende entorpecer la dinámica y los planes de acción sino, por el contrario se pretende contar con todo el apoyo posible y mantener una comunicación efectiva y fluida entre todas las instancias involucradas. </w:t>
            </w:r>
          </w:p>
          <w:p w14:paraId="4BB73D1D" w14:textId="03051133" w:rsidR="007D5F14" w:rsidRPr="00C11B73" w:rsidRDefault="007D5F14" w:rsidP="00FD6697">
            <w:pPr>
              <w:jc w:val="both"/>
              <w:rPr>
                <w:rFonts w:ascii="Book Antiqua" w:hAnsi="Book Antiqua" w:cs="Arial"/>
                <w:bCs/>
              </w:rPr>
            </w:pPr>
          </w:p>
        </w:tc>
      </w:tr>
      <w:tr w:rsidR="00CA2F57" w:rsidRPr="00E47FA6" w14:paraId="25425437" w14:textId="77777777" w:rsidTr="00FD6697">
        <w:trPr>
          <w:trHeight w:val="853"/>
          <w:jc w:val="center"/>
        </w:trPr>
        <w:tc>
          <w:tcPr>
            <w:tcW w:w="568" w:type="dxa"/>
          </w:tcPr>
          <w:p w14:paraId="3E74439B" w14:textId="794267E2" w:rsidR="00CA2F57" w:rsidRDefault="00CA2F57" w:rsidP="00FD6697">
            <w:pPr>
              <w:tabs>
                <w:tab w:val="left" w:pos="360"/>
              </w:tabs>
              <w:rPr>
                <w:rFonts w:ascii="Book Antiqua" w:hAnsi="Book Antiqua" w:cs="Arial"/>
                <w:i/>
                <w:iCs/>
                <w:sz w:val="20"/>
                <w:szCs w:val="20"/>
              </w:rPr>
            </w:pPr>
            <w:r>
              <w:rPr>
                <w:rFonts w:ascii="Book Antiqua" w:hAnsi="Book Antiqua" w:cs="Arial"/>
                <w:i/>
                <w:iCs/>
                <w:sz w:val="20"/>
                <w:szCs w:val="20"/>
              </w:rPr>
              <w:t>6</w:t>
            </w:r>
          </w:p>
        </w:tc>
        <w:tc>
          <w:tcPr>
            <w:tcW w:w="5528" w:type="dxa"/>
            <w:shd w:val="clear" w:color="auto" w:fill="auto"/>
          </w:tcPr>
          <w:p w14:paraId="23C01E7B" w14:textId="77777777" w:rsidR="00CA2F57" w:rsidRPr="002405D1" w:rsidRDefault="002E1E2C" w:rsidP="00FD6697">
            <w:pPr>
              <w:jc w:val="both"/>
              <w:rPr>
                <w:rFonts w:ascii="Book Antiqua" w:hAnsi="Book Antiqua"/>
              </w:rPr>
            </w:pPr>
            <w:r w:rsidRPr="002405D1">
              <w:rPr>
                <w:rFonts w:ascii="Book Antiqua" w:hAnsi="Book Antiqua" w:cs="Arial"/>
              </w:rPr>
              <w:t xml:space="preserve">Sobre </w:t>
            </w:r>
            <w:r w:rsidRPr="002405D1">
              <w:rPr>
                <w:rFonts w:ascii="Book Antiqua" w:hAnsi="Book Antiqua"/>
              </w:rPr>
              <w:t>los Equipos de Continuidad del Servicio:</w:t>
            </w:r>
          </w:p>
          <w:p w14:paraId="5A581080" w14:textId="77777777" w:rsidR="002E1E2C" w:rsidRPr="002405D1" w:rsidRDefault="002E1E2C" w:rsidP="00FD6697">
            <w:pPr>
              <w:jc w:val="both"/>
              <w:rPr>
                <w:rFonts w:ascii="Book Antiqua" w:hAnsi="Book Antiqua"/>
              </w:rPr>
            </w:pPr>
          </w:p>
          <w:p w14:paraId="28D765FD" w14:textId="5EA77C4A" w:rsidR="002E1E2C" w:rsidRPr="00C11B73" w:rsidRDefault="002E1E2C" w:rsidP="00FD6697">
            <w:pPr>
              <w:jc w:val="both"/>
              <w:rPr>
                <w:rFonts w:ascii="Book Antiqua" w:hAnsi="Book Antiqua" w:cs="Arial"/>
              </w:rPr>
            </w:pPr>
            <w:r w:rsidRPr="002405D1">
              <w:rPr>
                <w:rFonts w:ascii="Book Antiqua" w:hAnsi="Book Antiqua"/>
              </w:rPr>
              <w:t>¿Cómo funcionaría en Ciudad Judicial si no existe un Consejo de Administración?</w:t>
            </w:r>
          </w:p>
          <w:p w14:paraId="0D52563F" w14:textId="4163B304" w:rsidR="002E1E2C" w:rsidRPr="00C11B73" w:rsidRDefault="002E1E2C" w:rsidP="00FD6697">
            <w:pPr>
              <w:jc w:val="both"/>
              <w:rPr>
                <w:rFonts w:ascii="Book Antiqua" w:hAnsi="Book Antiqua" w:cs="Arial"/>
              </w:rPr>
            </w:pPr>
          </w:p>
        </w:tc>
        <w:tc>
          <w:tcPr>
            <w:tcW w:w="4536" w:type="dxa"/>
            <w:shd w:val="clear" w:color="auto" w:fill="auto"/>
          </w:tcPr>
          <w:p w14:paraId="2AC3668F" w14:textId="50D22117" w:rsidR="002405D1" w:rsidRPr="00C11B73" w:rsidRDefault="00FF395D" w:rsidP="002405D1">
            <w:pPr>
              <w:jc w:val="both"/>
              <w:rPr>
                <w:rFonts w:ascii="Book Antiqua" w:hAnsi="Book Antiqua" w:cs="Arial"/>
                <w:bCs/>
              </w:rPr>
            </w:pPr>
            <w:r>
              <w:rPr>
                <w:rFonts w:ascii="Book Antiqua" w:hAnsi="Book Antiqua" w:cs="Arial"/>
                <w:bCs/>
              </w:rPr>
              <w:t>Se toman nota de la consulta</w:t>
            </w:r>
            <w:r w:rsidR="0066080D">
              <w:rPr>
                <w:rFonts w:ascii="Book Antiqua" w:hAnsi="Book Antiqua" w:cs="Arial"/>
                <w:bCs/>
              </w:rPr>
              <w:t xml:space="preserve">, </w:t>
            </w:r>
            <w:r w:rsidR="002405D1">
              <w:rPr>
                <w:rFonts w:ascii="Book Antiqua" w:hAnsi="Book Antiqua" w:cs="Arial"/>
                <w:bCs/>
              </w:rPr>
              <w:t>t</w:t>
            </w:r>
            <w:r w:rsidR="002405D1">
              <w:rPr>
                <w:rFonts w:ascii="Book Antiqua" w:hAnsi="Book Antiqua" w:cs="Arial"/>
                <w:bCs/>
                <w:u w:color="000000"/>
                <w:lang w:eastAsia="es-CR"/>
              </w:rPr>
              <w:t xml:space="preserve">ratándose de la Ciudad Judicial ubicada en San Joaquín de Flores, </w:t>
            </w:r>
            <w:r w:rsidR="00DF4D34" w:rsidRPr="00DF4D34">
              <w:rPr>
                <w:rFonts w:ascii="Book Antiqua" w:hAnsi="Book Antiqua" w:cs="Arial"/>
                <w:bCs/>
                <w:u w:color="000000"/>
                <w:lang w:eastAsia="es-CR"/>
              </w:rPr>
              <w:t xml:space="preserve"> al no disponerse de un Consejo de Administración por las condiciones existentes en la </w:t>
            </w:r>
            <w:r w:rsidR="00DF4D34">
              <w:rPr>
                <w:rFonts w:ascii="Book Antiqua" w:hAnsi="Book Antiqua" w:cs="Arial"/>
                <w:bCs/>
                <w:u w:color="000000"/>
                <w:lang w:eastAsia="es-CR"/>
              </w:rPr>
              <w:t>C</w:t>
            </w:r>
            <w:r w:rsidR="00DF4D34" w:rsidRPr="00DF4D34">
              <w:rPr>
                <w:rFonts w:ascii="Book Antiqua" w:hAnsi="Book Antiqua" w:cs="Arial"/>
                <w:bCs/>
                <w:u w:color="000000"/>
                <w:lang w:eastAsia="es-CR"/>
              </w:rPr>
              <w:t xml:space="preserve">iudad </w:t>
            </w:r>
            <w:r w:rsidR="00DF4D34">
              <w:rPr>
                <w:rFonts w:ascii="Book Antiqua" w:hAnsi="Book Antiqua" w:cs="Arial"/>
                <w:bCs/>
                <w:u w:color="000000"/>
                <w:lang w:eastAsia="es-CR"/>
              </w:rPr>
              <w:t>J</w:t>
            </w:r>
            <w:r w:rsidR="00DF4D34" w:rsidRPr="00DF4D34">
              <w:rPr>
                <w:rFonts w:ascii="Book Antiqua" w:hAnsi="Book Antiqua" w:cs="Arial"/>
                <w:bCs/>
                <w:u w:color="000000"/>
                <w:lang w:eastAsia="es-CR"/>
              </w:rPr>
              <w:t xml:space="preserve">udicial, se determina que el Equipo de Continuidad del Servicio deberá conformarse con el Administrador Regional, el personal profesional en Salud Ocupacional, </w:t>
            </w:r>
            <w:r w:rsidR="00DF4D34">
              <w:rPr>
                <w:rFonts w:ascii="Book Antiqua" w:hAnsi="Book Antiqua" w:cs="Arial"/>
                <w:bCs/>
                <w:u w:color="000000"/>
                <w:lang w:eastAsia="es-CR"/>
              </w:rPr>
              <w:t>y</w:t>
            </w:r>
            <w:r w:rsidR="00DF4D34" w:rsidRPr="00DF4D34">
              <w:rPr>
                <w:rFonts w:ascii="Book Antiqua" w:hAnsi="Book Antiqua" w:cs="Arial"/>
                <w:bCs/>
                <w:u w:color="000000"/>
                <w:lang w:eastAsia="es-CR"/>
              </w:rPr>
              <w:t xml:space="preserve"> con representantes de otras instancias</w:t>
            </w:r>
            <w:r w:rsidR="00DF4D34">
              <w:rPr>
                <w:rFonts w:ascii="Book Antiqua" w:hAnsi="Book Antiqua" w:cs="Arial"/>
                <w:bCs/>
                <w:u w:color="000000"/>
                <w:lang w:eastAsia="es-CR"/>
              </w:rPr>
              <w:t xml:space="preserve"> </w:t>
            </w:r>
            <w:r w:rsidR="00DF4D34" w:rsidRPr="00DF4D34">
              <w:rPr>
                <w:rFonts w:ascii="Book Antiqua" w:hAnsi="Book Antiqua" w:cs="Arial"/>
                <w:bCs/>
                <w:u w:color="000000"/>
                <w:lang w:eastAsia="es-CR"/>
              </w:rPr>
              <w:t xml:space="preserve">ahí </w:t>
            </w:r>
            <w:r w:rsidR="00DF4D34" w:rsidRPr="00DF4D34">
              <w:rPr>
                <w:rFonts w:ascii="Book Antiqua" w:hAnsi="Book Antiqua" w:cs="Arial"/>
                <w:bCs/>
                <w:u w:color="000000"/>
                <w:lang w:eastAsia="es-CR"/>
              </w:rPr>
              <w:lastRenderedPageBreak/>
              <w:t>ubicadas para implementar los referidos planes, sea el Jefe</w:t>
            </w:r>
            <w:r w:rsidR="00DF4D34">
              <w:rPr>
                <w:rFonts w:ascii="Book Antiqua" w:hAnsi="Book Antiqua" w:cs="Arial"/>
                <w:bCs/>
                <w:u w:color="000000"/>
                <w:lang w:eastAsia="es-CR"/>
              </w:rPr>
              <w:t xml:space="preserve"> o la Jefa, o a quien se designe por parte del</w:t>
            </w:r>
            <w:r w:rsidR="00DF4D34" w:rsidRPr="00DF4D34">
              <w:rPr>
                <w:rFonts w:ascii="Book Antiqua" w:hAnsi="Book Antiqua" w:cs="Arial"/>
                <w:bCs/>
                <w:u w:color="000000"/>
                <w:lang w:eastAsia="es-CR"/>
              </w:rPr>
              <w:t xml:space="preserve"> Departamento de Medicina Legal, Departamento de Laboratorio de Ciencias Forenses, Archivo Judicial, Escuela Judicial, entre otros que puedan conformar el equipo. El Administrador del Circuito, será la figura de enlace. </w:t>
            </w:r>
          </w:p>
        </w:tc>
      </w:tr>
      <w:tr w:rsidR="00CA2F57" w:rsidRPr="00E47FA6" w14:paraId="3F0EF3F0" w14:textId="77777777" w:rsidTr="00FD6697">
        <w:trPr>
          <w:trHeight w:val="853"/>
          <w:jc w:val="center"/>
        </w:trPr>
        <w:tc>
          <w:tcPr>
            <w:tcW w:w="568" w:type="dxa"/>
          </w:tcPr>
          <w:p w14:paraId="7CA59AC4" w14:textId="03983753" w:rsidR="00CA2F57" w:rsidRDefault="00CA2F57"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7</w:t>
            </w:r>
          </w:p>
        </w:tc>
        <w:tc>
          <w:tcPr>
            <w:tcW w:w="5528" w:type="dxa"/>
            <w:shd w:val="clear" w:color="auto" w:fill="auto"/>
          </w:tcPr>
          <w:p w14:paraId="62C07E1D" w14:textId="77777777" w:rsidR="00CA2F57" w:rsidRPr="00C05E45" w:rsidRDefault="001379E9" w:rsidP="00FD6697">
            <w:pPr>
              <w:jc w:val="both"/>
              <w:rPr>
                <w:rFonts w:ascii="Book Antiqua" w:hAnsi="Book Antiqua"/>
              </w:rPr>
            </w:pPr>
            <w:r w:rsidRPr="00100D3F">
              <w:rPr>
                <w:rFonts w:ascii="Book Antiqua" w:hAnsi="Book Antiqua"/>
              </w:rPr>
              <w:t>Sobre cada instancia u oficina deberá generar y ejecutar sus planes de continuidad:</w:t>
            </w:r>
            <w:r w:rsidRPr="00C05E45">
              <w:rPr>
                <w:rFonts w:ascii="Book Antiqua" w:hAnsi="Book Antiqua"/>
              </w:rPr>
              <w:t xml:space="preserve"> </w:t>
            </w:r>
          </w:p>
          <w:p w14:paraId="2AC07511" w14:textId="77777777" w:rsidR="001379E9" w:rsidRPr="00C05E45" w:rsidRDefault="001379E9" w:rsidP="00FD6697">
            <w:pPr>
              <w:jc w:val="both"/>
              <w:rPr>
                <w:rFonts w:ascii="Book Antiqua" w:hAnsi="Book Antiqua" w:cs="Arial"/>
              </w:rPr>
            </w:pPr>
          </w:p>
          <w:p w14:paraId="2AB97C77" w14:textId="5BE5A471" w:rsidR="001379E9" w:rsidRPr="00C05E45" w:rsidRDefault="001379E9" w:rsidP="00FD6697">
            <w:pPr>
              <w:jc w:val="both"/>
              <w:rPr>
                <w:rFonts w:ascii="Book Antiqua" w:hAnsi="Book Antiqua" w:cs="Arial"/>
              </w:rPr>
            </w:pPr>
            <w:r w:rsidRPr="00C05E45">
              <w:rPr>
                <w:rFonts w:ascii="Book Antiqua" w:hAnsi="Book Antiqua"/>
              </w:rPr>
              <w:t>Se ha reiterado que, por la naturaleza de las labores del Departamento de Ciencias Forenses, una afectación mayor que impida las operaciones haría imposible retomarlas de manera remota (teletrabajo) y tampoco en otra dependencia del Poder Judicial.</w:t>
            </w:r>
          </w:p>
          <w:p w14:paraId="782F5AC5" w14:textId="3457E358" w:rsidR="001379E9" w:rsidRPr="00C05E45" w:rsidRDefault="001379E9" w:rsidP="00FD6697">
            <w:pPr>
              <w:jc w:val="both"/>
              <w:rPr>
                <w:rFonts w:ascii="Book Antiqua" w:hAnsi="Book Antiqua" w:cs="Arial"/>
              </w:rPr>
            </w:pPr>
          </w:p>
        </w:tc>
        <w:tc>
          <w:tcPr>
            <w:tcW w:w="4536" w:type="dxa"/>
            <w:shd w:val="clear" w:color="auto" w:fill="auto"/>
          </w:tcPr>
          <w:p w14:paraId="3B7CD7B4" w14:textId="77777777" w:rsidR="00CA2F57" w:rsidRDefault="00460730" w:rsidP="00FD6697">
            <w:pPr>
              <w:jc w:val="both"/>
              <w:rPr>
                <w:rFonts w:ascii="Book Antiqua" w:hAnsi="Book Antiqua" w:cs="Arial"/>
                <w:bCs/>
              </w:rPr>
            </w:pPr>
            <w:r>
              <w:rPr>
                <w:rFonts w:ascii="Book Antiqua" w:hAnsi="Book Antiqua" w:cs="Arial"/>
                <w:bCs/>
              </w:rPr>
              <w:t>Se toma nota de la observación y se incluye como parte de la recomendación 9.28, al Subproceso de Gestión de Continuidad del Servicio, a fin de que se valore y se contemple lo indicado</w:t>
            </w:r>
            <w:r w:rsidR="008D5E31">
              <w:rPr>
                <w:rFonts w:ascii="Book Antiqua" w:hAnsi="Book Antiqua" w:cs="Arial"/>
                <w:bCs/>
              </w:rPr>
              <w:t>,</w:t>
            </w:r>
            <w:r w:rsidR="00BF2096">
              <w:rPr>
                <w:rFonts w:ascii="Book Antiqua" w:hAnsi="Book Antiqua" w:cs="Arial"/>
                <w:bCs/>
              </w:rPr>
              <w:t xml:space="preserve"> dentro de las labores a desarrollar en lo que resta del 2022 y a partir del 2023. </w:t>
            </w:r>
          </w:p>
          <w:p w14:paraId="2808DB05" w14:textId="6B4204C2" w:rsidR="00876897" w:rsidRDefault="002A661C" w:rsidP="00FD6697">
            <w:pPr>
              <w:jc w:val="both"/>
              <w:rPr>
                <w:rFonts w:ascii="Book Antiqua" w:hAnsi="Book Antiqua" w:cs="Arial"/>
                <w:bCs/>
              </w:rPr>
            </w:pPr>
            <w:r>
              <w:rPr>
                <w:rFonts w:ascii="Book Antiqua" w:hAnsi="Book Antiqua" w:cs="Arial"/>
                <w:bCs/>
              </w:rPr>
              <w:t xml:space="preserve">Debe recordarse que el Departamento </w:t>
            </w:r>
            <w:r w:rsidR="00876897">
              <w:rPr>
                <w:rFonts w:ascii="Book Antiqua" w:hAnsi="Book Antiqua" w:cs="Arial"/>
                <w:bCs/>
              </w:rPr>
              <w:t>Laboratorio de Ciencias Forenses, está acreditado con las Normas ISO</w:t>
            </w:r>
            <w:r w:rsidR="00100D3F">
              <w:rPr>
                <w:rFonts w:ascii="Book Antiqua" w:hAnsi="Book Antiqua" w:cs="Arial"/>
                <w:bCs/>
              </w:rPr>
              <w:t xml:space="preserve"> y</w:t>
            </w:r>
            <w:r w:rsidR="00876897">
              <w:rPr>
                <w:rFonts w:ascii="Book Antiqua" w:hAnsi="Book Antiqua" w:cs="Arial"/>
                <w:bCs/>
              </w:rPr>
              <w:t xml:space="preserve"> cuenta con un inspector de aseguramiento de la Calidad</w:t>
            </w:r>
            <w:r w:rsidR="00100D3F">
              <w:rPr>
                <w:rFonts w:ascii="Book Antiqua" w:hAnsi="Book Antiqua" w:cs="Arial"/>
                <w:bCs/>
              </w:rPr>
              <w:t xml:space="preserve"> por lo que su gestión en cuanto a Continuidad de los Servicios, debe contemplar esas condiciones especiales. </w:t>
            </w:r>
          </w:p>
          <w:p w14:paraId="4BBA2449" w14:textId="0450BA54" w:rsidR="00876897" w:rsidRPr="00C11B73" w:rsidRDefault="00876897" w:rsidP="00FD6697">
            <w:pPr>
              <w:jc w:val="both"/>
              <w:rPr>
                <w:rFonts w:ascii="Book Antiqua" w:hAnsi="Book Antiqua" w:cs="Arial"/>
                <w:bCs/>
              </w:rPr>
            </w:pPr>
          </w:p>
        </w:tc>
      </w:tr>
      <w:tr w:rsidR="00CA2F57" w:rsidRPr="00E47FA6" w14:paraId="25612614" w14:textId="77777777" w:rsidTr="00FD6697">
        <w:trPr>
          <w:trHeight w:val="853"/>
          <w:jc w:val="center"/>
        </w:trPr>
        <w:tc>
          <w:tcPr>
            <w:tcW w:w="568" w:type="dxa"/>
          </w:tcPr>
          <w:p w14:paraId="3BB11BD9" w14:textId="018F2620" w:rsidR="00CA2F57" w:rsidRDefault="00CA2F57" w:rsidP="00FD6697">
            <w:pPr>
              <w:tabs>
                <w:tab w:val="left" w:pos="360"/>
              </w:tabs>
              <w:rPr>
                <w:rFonts w:ascii="Book Antiqua" w:hAnsi="Book Antiqua" w:cs="Arial"/>
                <w:i/>
                <w:iCs/>
                <w:sz w:val="20"/>
                <w:szCs w:val="20"/>
              </w:rPr>
            </w:pPr>
            <w:r>
              <w:rPr>
                <w:rFonts w:ascii="Book Antiqua" w:hAnsi="Book Antiqua" w:cs="Arial"/>
                <w:i/>
                <w:iCs/>
                <w:sz w:val="20"/>
                <w:szCs w:val="20"/>
              </w:rPr>
              <w:t>8</w:t>
            </w:r>
          </w:p>
        </w:tc>
        <w:tc>
          <w:tcPr>
            <w:tcW w:w="5528" w:type="dxa"/>
            <w:shd w:val="clear" w:color="auto" w:fill="auto"/>
          </w:tcPr>
          <w:p w14:paraId="1BD052D1" w14:textId="77777777" w:rsidR="00CA2F57" w:rsidRPr="00C05E45" w:rsidRDefault="001379E9" w:rsidP="00FD6697">
            <w:pPr>
              <w:jc w:val="both"/>
              <w:rPr>
                <w:rFonts w:ascii="Book Antiqua" w:hAnsi="Book Antiqua"/>
              </w:rPr>
            </w:pPr>
            <w:r w:rsidRPr="00C05E45">
              <w:rPr>
                <w:rFonts w:ascii="Book Antiqua" w:hAnsi="Book Antiqua" w:cs="Arial"/>
              </w:rPr>
              <w:t xml:space="preserve">Sobre el </w:t>
            </w:r>
            <w:r w:rsidRPr="00C05E45">
              <w:rPr>
                <w:rFonts w:ascii="Book Antiqua" w:hAnsi="Book Antiqua"/>
              </w:rPr>
              <w:t>supuesto de contar con recursos suficientes para asumir la totalidad de funciones y actividades propias del SGCS:</w:t>
            </w:r>
          </w:p>
          <w:p w14:paraId="547C6DE2" w14:textId="77777777" w:rsidR="001379E9" w:rsidRPr="00C05E45" w:rsidRDefault="001379E9" w:rsidP="00FD6697">
            <w:pPr>
              <w:jc w:val="both"/>
              <w:rPr>
                <w:rFonts w:ascii="Book Antiqua" w:hAnsi="Book Antiqua" w:cs="Arial"/>
              </w:rPr>
            </w:pPr>
          </w:p>
          <w:p w14:paraId="6E86CA58" w14:textId="70C7F258" w:rsidR="001379E9" w:rsidRPr="00C05E45" w:rsidRDefault="00C11B73" w:rsidP="00FD6697">
            <w:pPr>
              <w:jc w:val="both"/>
              <w:rPr>
                <w:rFonts w:ascii="Book Antiqua" w:hAnsi="Book Antiqua" w:cs="Arial"/>
              </w:rPr>
            </w:pPr>
            <w:r w:rsidRPr="00C05E45">
              <w:rPr>
                <w:rFonts w:ascii="Book Antiqua" w:hAnsi="Book Antiqua"/>
              </w:rPr>
              <w:t xml:space="preserve">Se debería redistribuir recurso ya existente en lugar de crear nuevas plazas y conseguir más equipo. Por lo general, existe recurso ocioso que bien puede utilizarse para esta propuesta. </w:t>
            </w:r>
          </w:p>
          <w:p w14:paraId="14862F9F" w14:textId="44904A7F" w:rsidR="001379E9" w:rsidRPr="00C05E45" w:rsidRDefault="001379E9" w:rsidP="00FD6697">
            <w:pPr>
              <w:jc w:val="both"/>
              <w:rPr>
                <w:rFonts w:ascii="Book Antiqua" w:hAnsi="Book Antiqua" w:cs="Arial"/>
              </w:rPr>
            </w:pPr>
          </w:p>
        </w:tc>
        <w:tc>
          <w:tcPr>
            <w:tcW w:w="4536" w:type="dxa"/>
            <w:shd w:val="clear" w:color="auto" w:fill="auto"/>
          </w:tcPr>
          <w:p w14:paraId="6E5CFAF3" w14:textId="77777777" w:rsidR="00FF63AD" w:rsidRPr="00FF63AD" w:rsidRDefault="00FF63AD" w:rsidP="00294795">
            <w:pPr>
              <w:jc w:val="both"/>
              <w:rPr>
                <w:rFonts w:ascii="Book Antiqua" w:hAnsi="Book Antiqua" w:cs="Arial"/>
                <w:bCs/>
              </w:rPr>
            </w:pPr>
            <w:r w:rsidRPr="00FF63AD">
              <w:rPr>
                <w:rFonts w:ascii="Book Antiqua" w:hAnsi="Book Antiqua" w:cs="Arial"/>
                <w:bCs/>
              </w:rPr>
              <w:t xml:space="preserve">Se toma nota de la observación, sin embargo se mantiene el criterio vertido, ya que se asigna una dotación de recurso mínima que permita poner en funcionamiento las nuevas actividades que dependerán el Subproceso de Gestión de Continuidad del Servicio, las cuales no pueden ser asumidas como recargo entre las oficinas involucradas, quienes se distinguen por tener un impacto en la carga de trabajo a nivel nacional con un recurso limitado. Por tanto se mantiene la recomendación 9.3 del presente informe. </w:t>
            </w:r>
          </w:p>
          <w:p w14:paraId="7ADDADCA" w14:textId="75CDBA99" w:rsidR="003A69B8" w:rsidRPr="00C11B73" w:rsidRDefault="003A69B8" w:rsidP="00FD6697">
            <w:pPr>
              <w:jc w:val="both"/>
              <w:rPr>
                <w:rFonts w:ascii="Book Antiqua" w:hAnsi="Book Antiqua" w:cs="Arial"/>
                <w:bCs/>
              </w:rPr>
            </w:pPr>
          </w:p>
        </w:tc>
      </w:tr>
      <w:tr w:rsidR="00036B6A" w:rsidRPr="00E47FA6" w14:paraId="44428704" w14:textId="77777777" w:rsidTr="00FD6697">
        <w:trPr>
          <w:trHeight w:val="853"/>
          <w:jc w:val="center"/>
        </w:trPr>
        <w:tc>
          <w:tcPr>
            <w:tcW w:w="568" w:type="dxa"/>
          </w:tcPr>
          <w:p w14:paraId="285B304E" w14:textId="6C163496" w:rsidR="00036B6A" w:rsidRDefault="00036B6A" w:rsidP="00FD6697">
            <w:pPr>
              <w:tabs>
                <w:tab w:val="left" w:pos="360"/>
              </w:tabs>
              <w:rPr>
                <w:rFonts w:ascii="Book Antiqua" w:hAnsi="Book Antiqua" w:cs="Arial"/>
                <w:i/>
                <w:iCs/>
                <w:sz w:val="20"/>
                <w:szCs w:val="20"/>
              </w:rPr>
            </w:pPr>
            <w:r>
              <w:rPr>
                <w:rFonts w:ascii="Book Antiqua" w:hAnsi="Book Antiqua" w:cs="Arial"/>
                <w:i/>
                <w:iCs/>
                <w:sz w:val="20"/>
                <w:szCs w:val="20"/>
              </w:rPr>
              <w:t>9</w:t>
            </w:r>
          </w:p>
        </w:tc>
        <w:tc>
          <w:tcPr>
            <w:tcW w:w="5528" w:type="dxa"/>
            <w:shd w:val="clear" w:color="auto" w:fill="auto"/>
          </w:tcPr>
          <w:p w14:paraId="0B6FC900" w14:textId="6BFAB173" w:rsidR="00036B6A" w:rsidRPr="00C05E45" w:rsidRDefault="00C05E45" w:rsidP="00FD6697">
            <w:pPr>
              <w:jc w:val="both"/>
              <w:rPr>
                <w:rFonts w:ascii="Book Antiqua" w:hAnsi="Book Antiqua"/>
              </w:rPr>
            </w:pPr>
            <w:r w:rsidRPr="00C05E45">
              <w:rPr>
                <w:rFonts w:ascii="Book Antiqua" w:hAnsi="Book Antiqua" w:cs="Arial"/>
              </w:rPr>
              <w:t xml:space="preserve">Sobre </w:t>
            </w:r>
            <w:r w:rsidRPr="00C05E45">
              <w:rPr>
                <w:rFonts w:ascii="Book Antiqua" w:hAnsi="Book Antiqua"/>
              </w:rPr>
              <w:t>Los Consejos de Administración de Circuito:</w:t>
            </w:r>
          </w:p>
          <w:p w14:paraId="0B7682B0" w14:textId="5C8061CB" w:rsidR="00C05E45" w:rsidRPr="00C05E45" w:rsidRDefault="00C05E45" w:rsidP="00FD6697">
            <w:pPr>
              <w:jc w:val="both"/>
              <w:rPr>
                <w:rFonts w:ascii="Book Antiqua" w:hAnsi="Book Antiqua" w:cs="Arial"/>
              </w:rPr>
            </w:pPr>
          </w:p>
          <w:p w14:paraId="44348A01" w14:textId="0BC3C72C" w:rsidR="00C05E45" w:rsidRPr="00C05E45" w:rsidRDefault="00C05E45" w:rsidP="00FD6697">
            <w:pPr>
              <w:jc w:val="both"/>
              <w:rPr>
                <w:rFonts w:ascii="Book Antiqua" w:hAnsi="Book Antiqua" w:cs="Arial"/>
              </w:rPr>
            </w:pPr>
            <w:r w:rsidRPr="00C05E45">
              <w:rPr>
                <w:rFonts w:ascii="Book Antiqua" w:hAnsi="Book Antiqua"/>
              </w:rPr>
              <w:t xml:space="preserve">Las operaciones del Departamento de Ciencias Forenses sólo se realizan en San Joaquín de Flores. </w:t>
            </w:r>
            <w:r w:rsidRPr="00C05E45">
              <w:rPr>
                <w:rFonts w:ascii="Book Antiqua" w:hAnsi="Book Antiqua"/>
              </w:rPr>
              <w:lastRenderedPageBreak/>
              <w:t xml:space="preserve">Debe tenerse claridad en cuanto a las competencias de la administración regional y la Administración de OIJ. El cese de operaciones (centralizadas en San Joaquín) generaría un impacto en las operaciones en general de OIJ, MP y juzgados penales. </w:t>
            </w:r>
          </w:p>
          <w:p w14:paraId="4D58F215" w14:textId="41A8FFF2" w:rsidR="00C11B73" w:rsidRPr="00C05E45" w:rsidRDefault="00C11B73" w:rsidP="00FD6697">
            <w:pPr>
              <w:jc w:val="both"/>
              <w:rPr>
                <w:rFonts w:ascii="Book Antiqua" w:hAnsi="Book Antiqua" w:cs="Arial"/>
              </w:rPr>
            </w:pPr>
          </w:p>
        </w:tc>
        <w:tc>
          <w:tcPr>
            <w:tcW w:w="4536" w:type="dxa"/>
            <w:shd w:val="clear" w:color="auto" w:fill="auto"/>
          </w:tcPr>
          <w:p w14:paraId="3A95D2B4" w14:textId="2DAE4DE1" w:rsidR="00DF0410" w:rsidRDefault="00DF0410" w:rsidP="00FD6697">
            <w:pPr>
              <w:jc w:val="both"/>
              <w:rPr>
                <w:rFonts w:ascii="Book Antiqua" w:hAnsi="Book Antiqua"/>
              </w:rPr>
            </w:pPr>
            <w:r>
              <w:rPr>
                <w:rFonts w:ascii="Book Antiqua" w:hAnsi="Book Antiqua" w:cs="Arial"/>
                <w:bCs/>
              </w:rPr>
              <w:lastRenderedPageBreak/>
              <w:t xml:space="preserve">Se toma nota de la observación y se incluye como parte de la recomendación 9.28, al Subproceso de Gestión de Continuidad del Servicio, a fin de que se tome en cuenta la </w:t>
            </w:r>
            <w:r>
              <w:rPr>
                <w:rFonts w:ascii="Book Antiqua" w:hAnsi="Book Antiqua" w:cs="Arial"/>
                <w:bCs/>
              </w:rPr>
              <w:lastRenderedPageBreak/>
              <w:t xml:space="preserve">información mencionada y se valore para incluirla dentro de los planes de trabajo del </w:t>
            </w:r>
            <w:r w:rsidRPr="00C05E45">
              <w:rPr>
                <w:rFonts w:ascii="Book Antiqua" w:hAnsi="Book Antiqua"/>
              </w:rPr>
              <w:t xml:space="preserve">Departamento </w:t>
            </w:r>
            <w:r w:rsidR="00AA228A">
              <w:rPr>
                <w:rFonts w:ascii="Book Antiqua" w:hAnsi="Book Antiqua"/>
              </w:rPr>
              <w:t xml:space="preserve">Laboratorio </w:t>
            </w:r>
            <w:r w:rsidRPr="00C05E45">
              <w:rPr>
                <w:rFonts w:ascii="Book Antiqua" w:hAnsi="Book Antiqua"/>
              </w:rPr>
              <w:t>de Ciencias Forenses</w:t>
            </w:r>
            <w:r>
              <w:rPr>
                <w:rFonts w:ascii="Book Antiqua" w:hAnsi="Book Antiqua"/>
              </w:rPr>
              <w:t xml:space="preserve">. </w:t>
            </w:r>
          </w:p>
          <w:p w14:paraId="5BDFD0B9" w14:textId="6A58E37C" w:rsidR="001A2804" w:rsidRDefault="00DF0410" w:rsidP="00FD6697">
            <w:pPr>
              <w:jc w:val="both"/>
              <w:rPr>
                <w:rFonts w:ascii="Book Antiqua" w:hAnsi="Book Antiqua"/>
              </w:rPr>
            </w:pPr>
            <w:r>
              <w:rPr>
                <w:rFonts w:ascii="Book Antiqua" w:hAnsi="Book Antiqua"/>
              </w:rPr>
              <w:t>Es importante mencionar que el presente informe propone la conformación de un equipo de trabajo que administre el Sistema de Gestión de Continuidad del Servicio</w:t>
            </w:r>
            <w:r w:rsidR="00064CB0">
              <w:rPr>
                <w:rFonts w:ascii="Book Antiqua" w:hAnsi="Book Antiqua"/>
              </w:rPr>
              <w:t xml:space="preserve">, por lo que </w:t>
            </w:r>
            <w:r>
              <w:rPr>
                <w:rFonts w:ascii="Book Antiqua" w:hAnsi="Book Antiqua"/>
              </w:rPr>
              <w:t xml:space="preserve">el enfoque </w:t>
            </w:r>
            <w:r w:rsidR="00064CB0">
              <w:rPr>
                <w:rFonts w:ascii="Book Antiqua" w:hAnsi="Book Antiqua"/>
              </w:rPr>
              <w:t xml:space="preserve">es más estructural </w:t>
            </w:r>
            <w:r w:rsidR="000A5DA0">
              <w:rPr>
                <w:rFonts w:ascii="Book Antiqua" w:hAnsi="Book Antiqua"/>
              </w:rPr>
              <w:t xml:space="preserve">y </w:t>
            </w:r>
            <w:r>
              <w:rPr>
                <w:rFonts w:ascii="Book Antiqua" w:hAnsi="Book Antiqua"/>
              </w:rPr>
              <w:t xml:space="preserve">no se basa en </w:t>
            </w:r>
            <w:r w:rsidR="000A5DA0">
              <w:rPr>
                <w:rFonts w:ascii="Book Antiqua" w:hAnsi="Book Antiqua"/>
              </w:rPr>
              <w:t xml:space="preserve">la definición de </w:t>
            </w:r>
            <w:r>
              <w:rPr>
                <w:rFonts w:ascii="Book Antiqua" w:hAnsi="Book Antiqua"/>
              </w:rPr>
              <w:t>las tareas puntuales de cada instancia o los planes de trabajo que se desarrollan de acuerdo a su naturaleza</w:t>
            </w:r>
            <w:r w:rsidR="005F69B1">
              <w:rPr>
                <w:rFonts w:ascii="Book Antiqua" w:hAnsi="Book Antiqua"/>
              </w:rPr>
              <w:t xml:space="preserve">, ya que ese nivel de detalle lo contienen los diferentes planes de Continuidad, Contingencia y de Recuperación. </w:t>
            </w:r>
          </w:p>
          <w:p w14:paraId="684BEFFC" w14:textId="5317E51A" w:rsidR="00036B6A" w:rsidRPr="002E1E2C" w:rsidRDefault="00036B6A" w:rsidP="00FD6697">
            <w:pPr>
              <w:jc w:val="both"/>
              <w:rPr>
                <w:rFonts w:ascii="Book Antiqua" w:hAnsi="Book Antiqua" w:cs="Arial"/>
                <w:bCs/>
              </w:rPr>
            </w:pPr>
          </w:p>
        </w:tc>
      </w:tr>
      <w:tr w:rsidR="00036B6A" w:rsidRPr="00E47FA6" w14:paraId="6D67F5F5" w14:textId="77777777" w:rsidTr="00FD6697">
        <w:trPr>
          <w:trHeight w:val="853"/>
          <w:jc w:val="center"/>
        </w:trPr>
        <w:tc>
          <w:tcPr>
            <w:tcW w:w="568" w:type="dxa"/>
          </w:tcPr>
          <w:p w14:paraId="47427095" w14:textId="489DA88D" w:rsidR="00036B6A" w:rsidRDefault="00036B6A" w:rsidP="00FD6697">
            <w:pPr>
              <w:tabs>
                <w:tab w:val="left" w:pos="360"/>
              </w:tabs>
              <w:rPr>
                <w:rFonts w:ascii="Book Antiqua" w:hAnsi="Book Antiqua" w:cs="Arial"/>
                <w:i/>
                <w:iCs/>
                <w:sz w:val="20"/>
                <w:szCs w:val="20"/>
              </w:rPr>
            </w:pPr>
            <w:r>
              <w:rPr>
                <w:rFonts w:ascii="Book Antiqua" w:hAnsi="Book Antiqua" w:cs="Arial"/>
                <w:i/>
                <w:iCs/>
                <w:sz w:val="20"/>
                <w:szCs w:val="20"/>
              </w:rPr>
              <w:lastRenderedPageBreak/>
              <w:t>10</w:t>
            </w:r>
          </w:p>
        </w:tc>
        <w:tc>
          <w:tcPr>
            <w:tcW w:w="5528" w:type="dxa"/>
            <w:shd w:val="clear" w:color="auto" w:fill="auto"/>
          </w:tcPr>
          <w:p w14:paraId="165B0290" w14:textId="77777777" w:rsidR="00036B6A" w:rsidRPr="00C65E2A" w:rsidRDefault="00D9541C" w:rsidP="00FD6697">
            <w:pPr>
              <w:jc w:val="both"/>
              <w:rPr>
                <w:rFonts w:ascii="Book Antiqua" w:hAnsi="Book Antiqua"/>
              </w:rPr>
            </w:pPr>
            <w:r w:rsidRPr="00C65E2A">
              <w:rPr>
                <w:rFonts w:ascii="Book Antiqua" w:hAnsi="Book Antiqua" w:cs="Arial"/>
              </w:rPr>
              <w:t xml:space="preserve">Sobre </w:t>
            </w:r>
            <w:r w:rsidRPr="00C65E2A">
              <w:rPr>
                <w:rFonts w:ascii="Book Antiqua" w:hAnsi="Book Antiqua"/>
              </w:rPr>
              <w:t xml:space="preserve">los Equipos de Continuidad del Servicio </w:t>
            </w:r>
          </w:p>
          <w:p w14:paraId="4C75CD42" w14:textId="77777777" w:rsidR="00D9541C" w:rsidRPr="00C65E2A" w:rsidRDefault="00D9541C" w:rsidP="00FD6697">
            <w:pPr>
              <w:jc w:val="both"/>
              <w:rPr>
                <w:rFonts w:ascii="Book Antiqua" w:hAnsi="Book Antiqua" w:cs="Arial"/>
              </w:rPr>
            </w:pPr>
          </w:p>
          <w:p w14:paraId="5AE5CC95" w14:textId="6CE39FCF" w:rsidR="00D9541C" w:rsidRPr="00C65E2A" w:rsidRDefault="00D9541C" w:rsidP="00FD6697">
            <w:pPr>
              <w:jc w:val="both"/>
              <w:rPr>
                <w:rFonts w:ascii="Book Antiqua" w:hAnsi="Book Antiqua" w:cs="Arial"/>
              </w:rPr>
            </w:pPr>
            <w:r w:rsidRPr="00C65E2A">
              <w:rPr>
                <w:rFonts w:ascii="Book Antiqua" w:hAnsi="Book Antiqua"/>
              </w:rPr>
              <w:t>No existe</w:t>
            </w:r>
            <w:r w:rsidRPr="00470A0A">
              <w:rPr>
                <w:rFonts w:ascii="Book Antiqua" w:hAnsi="Book Antiqua"/>
              </w:rPr>
              <w:t>, según mi entender, un consejo de administración formalmente claro en Ciudad Judicial. Deben, además, definirse claramente las competencias de cada administración (regional y OIJ).</w:t>
            </w:r>
          </w:p>
        </w:tc>
        <w:tc>
          <w:tcPr>
            <w:tcW w:w="4536" w:type="dxa"/>
            <w:shd w:val="clear" w:color="auto" w:fill="auto"/>
          </w:tcPr>
          <w:p w14:paraId="7689ADFE" w14:textId="2327D222" w:rsidR="00FB58D9" w:rsidRDefault="00FE014E" w:rsidP="00FE014E">
            <w:pPr>
              <w:jc w:val="both"/>
              <w:rPr>
                <w:rFonts w:ascii="Book Antiqua" w:hAnsi="Book Antiqua" w:cs="Arial"/>
                <w:bCs/>
              </w:rPr>
            </w:pPr>
            <w:r>
              <w:rPr>
                <w:rFonts w:ascii="Book Antiqua" w:hAnsi="Book Antiqua" w:cs="Arial"/>
                <w:bCs/>
              </w:rPr>
              <w:t>Se toma nota de la observación y se incluye como parte de la recomendación 9.2</w:t>
            </w:r>
            <w:r w:rsidR="004C099F">
              <w:rPr>
                <w:rFonts w:ascii="Book Antiqua" w:hAnsi="Book Antiqua" w:cs="Arial"/>
                <w:bCs/>
              </w:rPr>
              <w:t>9</w:t>
            </w:r>
            <w:r>
              <w:rPr>
                <w:rFonts w:ascii="Book Antiqua" w:hAnsi="Book Antiqua" w:cs="Arial"/>
                <w:bCs/>
              </w:rPr>
              <w:t xml:space="preserve">, al Subproceso de Gestión de Continuidad del Servicio, </w:t>
            </w:r>
            <w:r w:rsidR="003A15A7">
              <w:rPr>
                <w:rFonts w:ascii="Book Antiqua" w:hAnsi="Book Antiqua" w:cs="Arial"/>
                <w:bCs/>
              </w:rPr>
              <w:t xml:space="preserve">al momento de conformar el Equipo de Continuidad del Servicio. </w:t>
            </w:r>
          </w:p>
          <w:p w14:paraId="3CE662C5" w14:textId="77777777" w:rsidR="00036B6A" w:rsidRPr="002E1E2C" w:rsidRDefault="00036B6A" w:rsidP="00FD6697">
            <w:pPr>
              <w:jc w:val="both"/>
              <w:rPr>
                <w:rFonts w:ascii="Book Antiqua" w:hAnsi="Book Antiqua" w:cs="Arial"/>
                <w:bCs/>
              </w:rPr>
            </w:pPr>
          </w:p>
        </w:tc>
      </w:tr>
      <w:tr w:rsidR="00036B6A" w:rsidRPr="00E47FA6" w14:paraId="37A911A2" w14:textId="77777777" w:rsidTr="00FD6697">
        <w:trPr>
          <w:trHeight w:val="853"/>
          <w:jc w:val="center"/>
        </w:trPr>
        <w:tc>
          <w:tcPr>
            <w:tcW w:w="568" w:type="dxa"/>
          </w:tcPr>
          <w:p w14:paraId="4853A267" w14:textId="4038887B" w:rsidR="00036B6A" w:rsidRDefault="00036B6A" w:rsidP="00FD6697">
            <w:pPr>
              <w:tabs>
                <w:tab w:val="left" w:pos="360"/>
              </w:tabs>
              <w:rPr>
                <w:rFonts w:ascii="Book Antiqua" w:hAnsi="Book Antiqua" w:cs="Arial"/>
                <w:i/>
                <w:iCs/>
                <w:sz w:val="20"/>
                <w:szCs w:val="20"/>
              </w:rPr>
            </w:pPr>
            <w:r>
              <w:rPr>
                <w:rFonts w:ascii="Book Antiqua" w:hAnsi="Book Antiqua" w:cs="Arial"/>
                <w:i/>
                <w:iCs/>
                <w:sz w:val="20"/>
                <w:szCs w:val="20"/>
              </w:rPr>
              <w:t>11</w:t>
            </w:r>
          </w:p>
        </w:tc>
        <w:tc>
          <w:tcPr>
            <w:tcW w:w="5528" w:type="dxa"/>
            <w:shd w:val="clear" w:color="auto" w:fill="auto"/>
          </w:tcPr>
          <w:p w14:paraId="575D50AD" w14:textId="77777777" w:rsidR="00036B6A" w:rsidRPr="002322EE" w:rsidRDefault="0031306D" w:rsidP="00FD6697">
            <w:pPr>
              <w:jc w:val="both"/>
              <w:rPr>
                <w:rFonts w:ascii="Book Antiqua" w:hAnsi="Book Antiqua"/>
              </w:rPr>
            </w:pPr>
            <w:r w:rsidRPr="002322EE">
              <w:rPr>
                <w:rFonts w:ascii="Book Antiqua" w:hAnsi="Book Antiqua" w:cs="Arial"/>
              </w:rPr>
              <w:t xml:space="preserve">Sobre la </w:t>
            </w:r>
            <w:r w:rsidRPr="002322EE">
              <w:rPr>
                <w:rFonts w:ascii="Book Antiqua" w:hAnsi="Book Antiqua"/>
              </w:rPr>
              <w:t>Propuesta N° 1:</w:t>
            </w:r>
          </w:p>
          <w:p w14:paraId="67847DA2" w14:textId="77777777" w:rsidR="0031306D" w:rsidRPr="002322EE" w:rsidRDefault="0031306D" w:rsidP="00FD6697">
            <w:pPr>
              <w:jc w:val="both"/>
              <w:rPr>
                <w:rFonts w:ascii="Book Antiqua" w:hAnsi="Book Antiqua" w:cs="Arial"/>
              </w:rPr>
            </w:pPr>
          </w:p>
          <w:p w14:paraId="55067939" w14:textId="2C57B1B9" w:rsidR="0031306D" w:rsidRPr="00634754" w:rsidRDefault="0031306D" w:rsidP="00FD6697">
            <w:pPr>
              <w:jc w:val="both"/>
              <w:rPr>
                <w:rFonts w:ascii="Book Antiqua" w:hAnsi="Book Antiqua" w:cs="Arial"/>
              </w:rPr>
            </w:pPr>
            <w:r w:rsidRPr="002322EE">
              <w:rPr>
                <w:rFonts w:ascii="Book Antiqua" w:hAnsi="Book Antiqua"/>
              </w:rPr>
              <w:t>En lugar de utilizar la modalidad de permiso con goce de salario con sustitución, deben redistribuirse recursos, es decir, hacer lo que corresponda con el recurso que ya existe.</w:t>
            </w:r>
            <w:r w:rsidRPr="00634754">
              <w:rPr>
                <w:rFonts w:ascii="Book Antiqua" w:hAnsi="Book Antiqua"/>
              </w:rPr>
              <w:t xml:space="preserve"> </w:t>
            </w:r>
          </w:p>
          <w:p w14:paraId="4B8A208F" w14:textId="60D48BDD" w:rsidR="0031306D" w:rsidRPr="00634754" w:rsidRDefault="0031306D" w:rsidP="00FD6697">
            <w:pPr>
              <w:jc w:val="both"/>
              <w:rPr>
                <w:rFonts w:ascii="Book Antiqua" w:hAnsi="Book Antiqua" w:cs="Arial"/>
              </w:rPr>
            </w:pPr>
          </w:p>
        </w:tc>
        <w:tc>
          <w:tcPr>
            <w:tcW w:w="4536" w:type="dxa"/>
            <w:shd w:val="clear" w:color="auto" w:fill="auto"/>
          </w:tcPr>
          <w:p w14:paraId="007AE40A" w14:textId="2793DC2C" w:rsidR="00A44E3A" w:rsidRDefault="003E5D1A" w:rsidP="003E5D1A">
            <w:pPr>
              <w:jc w:val="both"/>
              <w:rPr>
                <w:rFonts w:ascii="Book Antiqua" w:hAnsi="Book Antiqua" w:cs="Arial"/>
                <w:bCs/>
              </w:rPr>
            </w:pPr>
            <w:r>
              <w:rPr>
                <w:rFonts w:ascii="Book Antiqua" w:hAnsi="Book Antiqua" w:cs="Arial"/>
                <w:bCs/>
              </w:rPr>
              <w:t>Se toma nota de la observación</w:t>
            </w:r>
            <w:r w:rsidR="00A44E3A">
              <w:rPr>
                <w:rFonts w:ascii="Book Antiqua" w:hAnsi="Book Antiqua" w:cs="Arial"/>
                <w:bCs/>
              </w:rPr>
              <w:t xml:space="preserve">, sin embargo </w:t>
            </w:r>
            <w:r w:rsidR="00725AA2">
              <w:rPr>
                <w:rFonts w:ascii="Book Antiqua" w:hAnsi="Book Antiqua" w:cs="Arial"/>
                <w:bCs/>
              </w:rPr>
              <w:t>se mantiene el criterio vertido, ya que se asigna</w:t>
            </w:r>
            <w:r w:rsidR="00A45327">
              <w:rPr>
                <w:rFonts w:ascii="Book Antiqua" w:hAnsi="Book Antiqua" w:cs="Arial"/>
                <w:bCs/>
              </w:rPr>
              <w:t xml:space="preserve"> una dotación de recurso mínima que permita poner en funcionamiento </w:t>
            </w:r>
            <w:r w:rsidR="00725AA2">
              <w:rPr>
                <w:rFonts w:ascii="Book Antiqua" w:hAnsi="Book Antiqua" w:cs="Arial"/>
                <w:bCs/>
              </w:rPr>
              <w:t xml:space="preserve">las nuevas actividades que dependerán </w:t>
            </w:r>
            <w:r w:rsidR="00A45327">
              <w:rPr>
                <w:rFonts w:ascii="Book Antiqua" w:hAnsi="Book Antiqua" w:cs="Arial"/>
                <w:bCs/>
              </w:rPr>
              <w:t>el Subproceso de Gestión de Continuidad del Servicio</w:t>
            </w:r>
            <w:r w:rsidR="009B138F">
              <w:rPr>
                <w:rFonts w:ascii="Book Antiqua" w:hAnsi="Book Antiqua" w:cs="Arial"/>
                <w:bCs/>
              </w:rPr>
              <w:t>, las cuales no pueden ser asumidas como recargo entre las oficinas involucradas, quienes se distinguen por tener un impacto en la carga de trabajo a nivel nacional</w:t>
            </w:r>
            <w:r w:rsidR="00C17534">
              <w:rPr>
                <w:rFonts w:ascii="Book Antiqua" w:hAnsi="Book Antiqua" w:cs="Arial"/>
                <w:bCs/>
              </w:rPr>
              <w:t xml:space="preserve"> con un recurso limitado</w:t>
            </w:r>
            <w:r w:rsidR="009B138F">
              <w:rPr>
                <w:rFonts w:ascii="Book Antiqua" w:hAnsi="Book Antiqua" w:cs="Arial"/>
                <w:bCs/>
              </w:rPr>
              <w:t xml:space="preserve">. </w:t>
            </w:r>
            <w:r w:rsidR="00A45327">
              <w:rPr>
                <w:rFonts w:ascii="Book Antiqua" w:hAnsi="Book Antiqua" w:cs="Arial"/>
                <w:bCs/>
              </w:rPr>
              <w:t>Por tanto se mantiene</w:t>
            </w:r>
            <w:r w:rsidR="002322EE">
              <w:rPr>
                <w:rFonts w:ascii="Book Antiqua" w:hAnsi="Book Antiqua" w:cs="Arial"/>
                <w:bCs/>
              </w:rPr>
              <w:t xml:space="preserve"> </w:t>
            </w:r>
            <w:r w:rsidR="00A45327">
              <w:rPr>
                <w:rFonts w:ascii="Book Antiqua" w:hAnsi="Book Antiqua" w:cs="Arial"/>
                <w:bCs/>
              </w:rPr>
              <w:t>la</w:t>
            </w:r>
            <w:r w:rsidR="00F74197">
              <w:rPr>
                <w:rFonts w:ascii="Book Antiqua" w:hAnsi="Book Antiqua" w:cs="Arial"/>
                <w:bCs/>
              </w:rPr>
              <w:t xml:space="preserve"> </w:t>
            </w:r>
            <w:r w:rsidR="00A45327">
              <w:rPr>
                <w:rFonts w:ascii="Book Antiqua" w:hAnsi="Book Antiqua" w:cs="Arial"/>
                <w:bCs/>
              </w:rPr>
              <w:t>recomendaci</w:t>
            </w:r>
            <w:r w:rsidR="00F74197">
              <w:rPr>
                <w:rFonts w:ascii="Book Antiqua" w:hAnsi="Book Antiqua" w:cs="Arial"/>
                <w:bCs/>
              </w:rPr>
              <w:t>ón 9.3</w:t>
            </w:r>
            <w:r w:rsidR="002322EE">
              <w:rPr>
                <w:rFonts w:ascii="Book Antiqua" w:hAnsi="Book Antiqua" w:cs="Arial"/>
                <w:bCs/>
              </w:rPr>
              <w:t xml:space="preserve"> del presente informe. </w:t>
            </w:r>
          </w:p>
          <w:p w14:paraId="0D0FF14F" w14:textId="7CDD306E" w:rsidR="00871302" w:rsidRPr="00501F92" w:rsidRDefault="00871302" w:rsidP="00A45327">
            <w:pPr>
              <w:jc w:val="both"/>
              <w:rPr>
                <w:rFonts w:ascii="Book Antiqua" w:hAnsi="Book Antiqua" w:cs="Arial"/>
                <w:bCs/>
              </w:rPr>
            </w:pPr>
          </w:p>
        </w:tc>
      </w:tr>
      <w:tr w:rsidR="00525D4F" w:rsidRPr="00E47FA6" w14:paraId="055ADED0" w14:textId="77777777" w:rsidTr="00FD6697">
        <w:trPr>
          <w:trHeight w:val="853"/>
          <w:jc w:val="center"/>
        </w:trPr>
        <w:tc>
          <w:tcPr>
            <w:tcW w:w="568" w:type="dxa"/>
          </w:tcPr>
          <w:p w14:paraId="4549DD4D" w14:textId="2E426E04" w:rsidR="00525D4F" w:rsidRDefault="00525D4F" w:rsidP="00FD6697">
            <w:pPr>
              <w:tabs>
                <w:tab w:val="left" w:pos="360"/>
              </w:tabs>
              <w:rPr>
                <w:rFonts w:ascii="Book Antiqua" w:hAnsi="Book Antiqua" w:cs="Arial"/>
                <w:i/>
                <w:iCs/>
                <w:sz w:val="20"/>
                <w:szCs w:val="20"/>
              </w:rPr>
            </w:pPr>
            <w:r>
              <w:rPr>
                <w:rFonts w:ascii="Book Antiqua" w:hAnsi="Book Antiqua" w:cs="Arial"/>
                <w:i/>
                <w:iCs/>
                <w:sz w:val="20"/>
                <w:szCs w:val="20"/>
              </w:rPr>
              <w:t>12</w:t>
            </w:r>
          </w:p>
        </w:tc>
        <w:tc>
          <w:tcPr>
            <w:tcW w:w="5528" w:type="dxa"/>
            <w:shd w:val="clear" w:color="auto" w:fill="auto"/>
          </w:tcPr>
          <w:p w14:paraId="3CCE39C9" w14:textId="77777777" w:rsidR="00525D4F" w:rsidRPr="00634754" w:rsidRDefault="00C65E2A" w:rsidP="00FD6697">
            <w:pPr>
              <w:jc w:val="both"/>
              <w:rPr>
                <w:rFonts w:ascii="Book Antiqua" w:hAnsi="Book Antiqua"/>
              </w:rPr>
            </w:pPr>
            <w:r w:rsidRPr="00D05161">
              <w:rPr>
                <w:rFonts w:ascii="Book Antiqua" w:hAnsi="Book Antiqua" w:cs="Arial"/>
              </w:rPr>
              <w:t xml:space="preserve">Sobre el diseño </w:t>
            </w:r>
            <w:r w:rsidRPr="00D05161">
              <w:rPr>
                <w:rFonts w:ascii="Book Antiqua" w:hAnsi="Book Antiqua"/>
              </w:rPr>
              <w:t>por parte de la DTIC en conjunto con las oficinas involucradas un sistema automatizado que genere alertas sobre los procesos críticos que se activen por parte de las oficinas involucradas</w:t>
            </w:r>
            <w:r w:rsidRPr="00634754">
              <w:rPr>
                <w:rFonts w:ascii="Book Antiqua" w:hAnsi="Book Antiqua"/>
              </w:rPr>
              <w:t>:</w:t>
            </w:r>
          </w:p>
          <w:p w14:paraId="5E29B325" w14:textId="77777777" w:rsidR="00C65E2A" w:rsidRPr="00634754" w:rsidRDefault="00C65E2A" w:rsidP="00FD6697">
            <w:pPr>
              <w:jc w:val="both"/>
              <w:rPr>
                <w:rFonts w:ascii="Book Antiqua" w:hAnsi="Book Antiqua"/>
              </w:rPr>
            </w:pPr>
          </w:p>
          <w:p w14:paraId="74E766F1" w14:textId="5D07013F" w:rsidR="00C65E2A" w:rsidRPr="00634754" w:rsidRDefault="00C65E2A" w:rsidP="00FD6697">
            <w:pPr>
              <w:jc w:val="both"/>
              <w:rPr>
                <w:rFonts w:ascii="Book Antiqua" w:hAnsi="Book Antiqua"/>
              </w:rPr>
            </w:pPr>
            <w:r w:rsidRPr="00634754">
              <w:rPr>
                <w:rFonts w:ascii="Book Antiqua" w:hAnsi="Book Antiqua"/>
              </w:rPr>
              <w:lastRenderedPageBreak/>
              <w:t>Mientras se establece un formato automatizado de gestión de la continuidad del servicio, se podría recomendar que las oficinas incorporen un objetivo en PAO o bien un riesgo en SEVRI y demás herramientas administrativas, que sustente el monitoreo manual, hasta tanto no se concrete el sistema informático de SGCS. Por ejemplo, un objetivo podría ser: Dar respuesta a los seguimientos del SGCS institucional, una meta podría ser: brindar 1 informe semestral del SGCS de la oficina X. Este objetivo se requiere para 2 situaciones: 1) atender la necesidad propiamente del SGCS y 2) asignar personal y tiempo de las oficinas para tramitar lo definido en el punto anterior. OP</w:t>
            </w:r>
          </w:p>
          <w:p w14:paraId="3DBBAB04" w14:textId="00CA889C" w:rsidR="00C65E2A" w:rsidRPr="00634754" w:rsidRDefault="00C65E2A" w:rsidP="00FD6697">
            <w:pPr>
              <w:jc w:val="both"/>
              <w:rPr>
                <w:rFonts w:ascii="Book Antiqua" w:hAnsi="Book Antiqua" w:cs="Arial"/>
              </w:rPr>
            </w:pPr>
          </w:p>
        </w:tc>
        <w:tc>
          <w:tcPr>
            <w:tcW w:w="4536" w:type="dxa"/>
            <w:shd w:val="clear" w:color="auto" w:fill="auto"/>
          </w:tcPr>
          <w:p w14:paraId="639C7C56" w14:textId="60DDB419" w:rsidR="00525D4F" w:rsidRPr="00501F92" w:rsidRDefault="00F97498" w:rsidP="00FD6697">
            <w:pPr>
              <w:jc w:val="both"/>
              <w:rPr>
                <w:rFonts w:ascii="Book Antiqua" w:hAnsi="Book Antiqua" w:cs="Arial"/>
                <w:bCs/>
              </w:rPr>
            </w:pPr>
            <w:r>
              <w:rPr>
                <w:rFonts w:ascii="Book Antiqua" w:hAnsi="Book Antiqua" w:cs="Arial"/>
                <w:bCs/>
              </w:rPr>
              <w:lastRenderedPageBreak/>
              <w:t>Se toma nota de la observación, se elimina la recomendación 9.17 y se</w:t>
            </w:r>
            <w:r w:rsidR="005132A7">
              <w:rPr>
                <w:rFonts w:ascii="Book Antiqua" w:hAnsi="Book Antiqua" w:cs="Arial"/>
                <w:bCs/>
              </w:rPr>
              <w:t xml:space="preserve"> incluye la </w:t>
            </w:r>
            <w:r>
              <w:rPr>
                <w:rFonts w:ascii="Book Antiqua" w:hAnsi="Book Antiqua" w:cs="Arial"/>
                <w:bCs/>
              </w:rPr>
              <w:t>recomendación 9.27</w:t>
            </w:r>
            <w:r w:rsidR="00856872">
              <w:rPr>
                <w:rFonts w:ascii="Book Antiqua" w:hAnsi="Book Antiqua" w:cs="Arial"/>
                <w:bCs/>
              </w:rPr>
              <w:t xml:space="preserve"> dirigida al Subproceso de </w:t>
            </w:r>
            <w:r w:rsidR="00D05161">
              <w:rPr>
                <w:rFonts w:ascii="Book Antiqua" w:hAnsi="Book Antiqua" w:cs="Arial"/>
                <w:bCs/>
              </w:rPr>
              <w:t xml:space="preserve">Gestión de </w:t>
            </w:r>
            <w:r w:rsidR="00856872">
              <w:rPr>
                <w:rFonts w:ascii="Book Antiqua" w:hAnsi="Book Antiqua" w:cs="Arial"/>
                <w:bCs/>
              </w:rPr>
              <w:t>Continuidad del Servicio</w:t>
            </w:r>
            <w:r w:rsidR="00D05161">
              <w:rPr>
                <w:rFonts w:ascii="Book Antiqua" w:hAnsi="Book Antiqua" w:cs="Arial"/>
                <w:bCs/>
              </w:rPr>
              <w:t xml:space="preserve">. </w:t>
            </w:r>
          </w:p>
        </w:tc>
      </w:tr>
      <w:tr w:rsidR="00525D4F" w:rsidRPr="00E47FA6" w14:paraId="2DADE501" w14:textId="77777777" w:rsidTr="00FD6697">
        <w:trPr>
          <w:trHeight w:val="853"/>
          <w:jc w:val="center"/>
        </w:trPr>
        <w:tc>
          <w:tcPr>
            <w:tcW w:w="568" w:type="dxa"/>
          </w:tcPr>
          <w:p w14:paraId="0A2296CD" w14:textId="3370B57D" w:rsidR="00525D4F" w:rsidRDefault="00525D4F" w:rsidP="00FD6697">
            <w:pPr>
              <w:tabs>
                <w:tab w:val="left" w:pos="360"/>
              </w:tabs>
              <w:rPr>
                <w:rFonts w:ascii="Book Antiqua" w:hAnsi="Book Antiqua" w:cs="Arial"/>
                <w:i/>
                <w:iCs/>
                <w:sz w:val="20"/>
                <w:szCs w:val="20"/>
              </w:rPr>
            </w:pPr>
            <w:r>
              <w:rPr>
                <w:rFonts w:ascii="Book Antiqua" w:hAnsi="Book Antiqua" w:cs="Arial"/>
                <w:i/>
                <w:iCs/>
                <w:sz w:val="20"/>
                <w:szCs w:val="20"/>
              </w:rPr>
              <w:t>13</w:t>
            </w:r>
          </w:p>
        </w:tc>
        <w:tc>
          <w:tcPr>
            <w:tcW w:w="5528" w:type="dxa"/>
            <w:shd w:val="clear" w:color="auto" w:fill="auto"/>
          </w:tcPr>
          <w:p w14:paraId="5EAA702F" w14:textId="77777777" w:rsidR="00525D4F" w:rsidRPr="00B93DE7" w:rsidRDefault="00634754" w:rsidP="00FD6697">
            <w:pPr>
              <w:jc w:val="both"/>
              <w:rPr>
                <w:rFonts w:ascii="Book Antiqua" w:hAnsi="Book Antiqua"/>
              </w:rPr>
            </w:pPr>
            <w:r w:rsidRPr="00782B28">
              <w:rPr>
                <w:rFonts w:ascii="Book Antiqua" w:hAnsi="Book Antiqua" w:cs="Arial"/>
              </w:rPr>
              <w:t>Sobre i</w:t>
            </w:r>
            <w:r w:rsidRPr="00782B28">
              <w:rPr>
                <w:rFonts w:ascii="Book Antiqua" w:hAnsi="Book Antiqua"/>
              </w:rPr>
              <w:t>ncorporar por parte de la DTIC a las Unidades Especializadas destacadas en las Administraciones Regionales y el OIJ, en los planes a desarrollar:</w:t>
            </w:r>
          </w:p>
          <w:p w14:paraId="207B4763" w14:textId="77777777" w:rsidR="00634754" w:rsidRPr="00B93DE7" w:rsidRDefault="00634754" w:rsidP="00FD6697">
            <w:pPr>
              <w:jc w:val="both"/>
              <w:rPr>
                <w:rFonts w:ascii="Book Antiqua" w:hAnsi="Book Antiqua"/>
              </w:rPr>
            </w:pPr>
          </w:p>
          <w:p w14:paraId="079EC53E" w14:textId="2782A04D" w:rsidR="00634754" w:rsidRPr="00B93DE7" w:rsidRDefault="00634754" w:rsidP="00FD6697">
            <w:pPr>
              <w:jc w:val="both"/>
              <w:rPr>
                <w:rFonts w:ascii="Book Antiqua" w:hAnsi="Book Antiqua"/>
              </w:rPr>
            </w:pPr>
            <w:r w:rsidRPr="00B93DE7">
              <w:rPr>
                <w:rFonts w:ascii="Book Antiqua" w:hAnsi="Book Antiqua"/>
              </w:rPr>
              <w:t>Indicar cuáles serían las funciones que deberían realizar las Unidades de Administración Regional y las Oficinas de OIJ, de manera coordinada o de forma independiente. Deben definirse claramente las competencias de cada administración (regional y OIJ) en la Ciudad Judicial de San Joaquín de Flores en cuanto a los edificios que corresponden a OIJ.</w:t>
            </w:r>
          </w:p>
          <w:p w14:paraId="6BFFE3A7" w14:textId="346E5424" w:rsidR="00634754" w:rsidRPr="00B93DE7" w:rsidRDefault="00634754" w:rsidP="00FD6697">
            <w:pPr>
              <w:jc w:val="both"/>
              <w:rPr>
                <w:rFonts w:ascii="Book Antiqua" w:hAnsi="Book Antiqua" w:cs="Arial"/>
              </w:rPr>
            </w:pPr>
          </w:p>
        </w:tc>
        <w:tc>
          <w:tcPr>
            <w:tcW w:w="4536" w:type="dxa"/>
            <w:shd w:val="clear" w:color="auto" w:fill="auto"/>
          </w:tcPr>
          <w:p w14:paraId="0EFCFC40" w14:textId="50839713" w:rsidR="00007AD0" w:rsidRDefault="00007AD0" w:rsidP="00007AD0">
            <w:pPr>
              <w:jc w:val="both"/>
              <w:rPr>
                <w:rFonts w:ascii="Book Antiqua" w:hAnsi="Book Antiqua" w:cs="Arial"/>
                <w:bCs/>
              </w:rPr>
            </w:pPr>
            <w:r>
              <w:rPr>
                <w:rFonts w:ascii="Book Antiqua" w:hAnsi="Book Antiqua" w:cs="Arial"/>
                <w:bCs/>
              </w:rPr>
              <w:t xml:space="preserve">Se toma nota de la observación y se incluye como parte de la recomendación 9.28, al Subproceso de Gestión de Continuidad del Servicio, a fin de que se valore y se contemple lo indicado con respecto a la lista de funciones que deberán realizar las </w:t>
            </w:r>
            <w:r w:rsidRPr="00B93DE7">
              <w:rPr>
                <w:rFonts w:ascii="Book Antiqua" w:hAnsi="Book Antiqua"/>
              </w:rPr>
              <w:t>Unidades de Administración Regional y las Oficinas de OIJ</w:t>
            </w:r>
            <w:r>
              <w:rPr>
                <w:rFonts w:ascii="Book Antiqua" w:hAnsi="Book Antiqua"/>
              </w:rPr>
              <w:t>. Es importante mencionar que e</w:t>
            </w:r>
            <w:r>
              <w:rPr>
                <w:rFonts w:ascii="Book Antiqua" w:hAnsi="Book Antiqua" w:cs="Arial"/>
                <w:bCs/>
              </w:rPr>
              <w:t xml:space="preserve">l detalle de las funciones operativas se encuentran </w:t>
            </w:r>
            <w:r w:rsidR="00DD672A">
              <w:rPr>
                <w:rFonts w:ascii="Book Antiqua" w:hAnsi="Book Antiqua" w:cs="Arial"/>
                <w:bCs/>
              </w:rPr>
              <w:t xml:space="preserve">en </w:t>
            </w:r>
            <w:r>
              <w:rPr>
                <w:rFonts w:ascii="Book Antiqua" w:hAnsi="Book Antiqua" w:cs="Arial"/>
                <w:bCs/>
              </w:rPr>
              <w:t xml:space="preserve">los entregables </w:t>
            </w:r>
            <w:r w:rsidR="00570A2D">
              <w:rPr>
                <w:rFonts w:ascii="Book Antiqua" w:hAnsi="Book Antiqua" w:cs="Arial"/>
                <w:bCs/>
              </w:rPr>
              <w:t xml:space="preserve">elaborados por </w:t>
            </w:r>
            <w:r>
              <w:rPr>
                <w:rFonts w:ascii="Book Antiqua" w:hAnsi="Book Antiqua" w:cs="Arial"/>
                <w:bCs/>
              </w:rPr>
              <w:t xml:space="preserve">el </w:t>
            </w:r>
            <w:r w:rsidR="00570A2D">
              <w:rPr>
                <w:rFonts w:ascii="Book Antiqua" w:hAnsi="Book Antiqua" w:cs="Arial"/>
                <w:bCs/>
              </w:rPr>
              <w:t>E</w:t>
            </w:r>
            <w:r>
              <w:rPr>
                <w:rFonts w:ascii="Book Antiqua" w:hAnsi="Book Antiqua" w:cs="Arial"/>
                <w:bCs/>
              </w:rPr>
              <w:t xml:space="preserve">quipo </w:t>
            </w:r>
            <w:r w:rsidR="00570A2D">
              <w:rPr>
                <w:rFonts w:ascii="Book Antiqua" w:hAnsi="Book Antiqua" w:cs="Arial"/>
                <w:bCs/>
              </w:rPr>
              <w:t>I</w:t>
            </w:r>
            <w:r>
              <w:rPr>
                <w:rFonts w:ascii="Book Antiqua" w:hAnsi="Book Antiqua" w:cs="Arial"/>
                <w:bCs/>
              </w:rPr>
              <w:t>nterdisciplinario</w:t>
            </w:r>
            <w:r w:rsidR="004368BB">
              <w:rPr>
                <w:rFonts w:ascii="Book Antiqua" w:hAnsi="Book Antiqua" w:cs="Arial"/>
                <w:bCs/>
              </w:rPr>
              <w:t xml:space="preserve">, que contienen los diferentes planes de Contingencia, Continuidad y Recuperación. </w:t>
            </w:r>
          </w:p>
          <w:p w14:paraId="52CD6BD0" w14:textId="581A9618" w:rsidR="004368BB" w:rsidRPr="00501F92" w:rsidRDefault="004368BB" w:rsidP="00007AD0">
            <w:pPr>
              <w:jc w:val="both"/>
              <w:rPr>
                <w:rFonts w:ascii="Book Antiqua" w:hAnsi="Book Antiqua" w:cs="Arial"/>
                <w:bCs/>
              </w:rPr>
            </w:pPr>
          </w:p>
        </w:tc>
      </w:tr>
      <w:tr w:rsidR="00525D4F" w:rsidRPr="00E47FA6" w14:paraId="7F9809D0" w14:textId="77777777" w:rsidTr="00FD6697">
        <w:trPr>
          <w:trHeight w:val="853"/>
          <w:jc w:val="center"/>
        </w:trPr>
        <w:tc>
          <w:tcPr>
            <w:tcW w:w="568" w:type="dxa"/>
          </w:tcPr>
          <w:p w14:paraId="0337140F" w14:textId="4AEEF9DC" w:rsidR="00525D4F" w:rsidRDefault="00525D4F" w:rsidP="00FD6697">
            <w:pPr>
              <w:tabs>
                <w:tab w:val="left" w:pos="360"/>
              </w:tabs>
              <w:rPr>
                <w:rFonts w:ascii="Book Antiqua" w:hAnsi="Book Antiqua" w:cs="Arial"/>
                <w:i/>
                <w:iCs/>
                <w:sz w:val="20"/>
                <w:szCs w:val="20"/>
              </w:rPr>
            </w:pPr>
            <w:r>
              <w:rPr>
                <w:rFonts w:ascii="Book Antiqua" w:hAnsi="Book Antiqua" w:cs="Arial"/>
                <w:i/>
                <w:iCs/>
                <w:sz w:val="20"/>
                <w:szCs w:val="20"/>
              </w:rPr>
              <w:t>14</w:t>
            </w:r>
          </w:p>
        </w:tc>
        <w:tc>
          <w:tcPr>
            <w:tcW w:w="5528" w:type="dxa"/>
            <w:shd w:val="clear" w:color="auto" w:fill="auto"/>
          </w:tcPr>
          <w:p w14:paraId="3AA8389A" w14:textId="77777777" w:rsidR="00525D4F" w:rsidRPr="00B93DE7" w:rsidRDefault="00B93DE7" w:rsidP="00FD6697">
            <w:pPr>
              <w:jc w:val="both"/>
              <w:rPr>
                <w:rFonts w:ascii="Book Antiqua" w:hAnsi="Book Antiqua"/>
              </w:rPr>
            </w:pPr>
            <w:r w:rsidRPr="00B93DE7">
              <w:rPr>
                <w:rFonts w:ascii="Book Antiqua" w:hAnsi="Book Antiqua"/>
              </w:rPr>
              <w:t>Como preocupación de índole general al documento Nº 261-PLA-OI-2022, se hace poca referencia a operaciones críticas no teletrabajables como lo es, en términos globales, el quehacer de Organismo de Investigación Judicial en sus distintas dependencias</w:t>
            </w:r>
          </w:p>
          <w:p w14:paraId="73093BDE" w14:textId="19931563" w:rsidR="00B93DE7" w:rsidRPr="00B93DE7" w:rsidRDefault="00B93DE7" w:rsidP="00FD6697">
            <w:pPr>
              <w:jc w:val="both"/>
              <w:rPr>
                <w:rFonts w:ascii="Book Antiqua" w:hAnsi="Book Antiqua" w:cs="Arial"/>
              </w:rPr>
            </w:pPr>
          </w:p>
        </w:tc>
        <w:tc>
          <w:tcPr>
            <w:tcW w:w="4536" w:type="dxa"/>
            <w:shd w:val="clear" w:color="auto" w:fill="auto"/>
          </w:tcPr>
          <w:p w14:paraId="51FE3603" w14:textId="779C2720" w:rsidR="004B0322" w:rsidRDefault="004B0322" w:rsidP="004B0322">
            <w:pPr>
              <w:jc w:val="both"/>
              <w:rPr>
                <w:rFonts w:ascii="Book Antiqua" w:hAnsi="Book Antiqua" w:cs="Arial"/>
                <w:bCs/>
              </w:rPr>
            </w:pPr>
            <w:r>
              <w:rPr>
                <w:rFonts w:ascii="Book Antiqua" w:hAnsi="Book Antiqua" w:cs="Arial"/>
                <w:bCs/>
              </w:rPr>
              <w:t xml:space="preserve">Se toma nota de la observación, </w:t>
            </w:r>
            <w:r w:rsidR="007C26FE">
              <w:rPr>
                <w:rFonts w:ascii="Book Antiqua" w:hAnsi="Book Antiqua" w:cs="Arial"/>
                <w:bCs/>
              </w:rPr>
              <w:t>e</w:t>
            </w:r>
            <w:r w:rsidR="007C26FE">
              <w:rPr>
                <w:rFonts w:ascii="Book Antiqua" w:hAnsi="Book Antiqua"/>
              </w:rPr>
              <w:t>s importante mencionar que e</w:t>
            </w:r>
            <w:r w:rsidR="007C26FE">
              <w:rPr>
                <w:rFonts w:ascii="Book Antiqua" w:hAnsi="Book Antiqua" w:cs="Arial"/>
                <w:bCs/>
              </w:rPr>
              <w:t>l detalle de las funciones operativas se encuentran en los entregables elaborados por el Equipo Interdisciplinario, que contienen los diferentes planes de Contingencia, Continuidad y Recuperación.</w:t>
            </w:r>
          </w:p>
          <w:p w14:paraId="444AAB3D" w14:textId="3183E784" w:rsidR="00007AD0" w:rsidRPr="00501F92" w:rsidRDefault="00007AD0" w:rsidP="004B0322">
            <w:pPr>
              <w:jc w:val="both"/>
              <w:rPr>
                <w:rFonts w:ascii="Book Antiqua" w:hAnsi="Book Antiqua" w:cs="Arial"/>
                <w:bCs/>
              </w:rPr>
            </w:pPr>
          </w:p>
        </w:tc>
      </w:tr>
    </w:tbl>
    <w:p w14:paraId="5D5888CD" w14:textId="77777777" w:rsidR="002509FC" w:rsidRDefault="002509FC" w:rsidP="002509FC">
      <w:pPr>
        <w:jc w:val="both"/>
        <w:rPr>
          <w:rFonts w:ascii="Book Antiqua" w:hAnsi="Book Antiqua" w:cs="Arial"/>
          <w:sz w:val="24"/>
          <w:szCs w:val="24"/>
        </w:rPr>
      </w:pPr>
    </w:p>
    <w:p w14:paraId="547F478E" w14:textId="6E724D56" w:rsidR="001844BD" w:rsidRDefault="00560F60" w:rsidP="002509FC">
      <w:pPr>
        <w:jc w:val="both"/>
        <w:rPr>
          <w:rFonts w:ascii="Book Antiqua" w:hAnsi="Book Antiqua" w:cs="Arial"/>
          <w:sz w:val="24"/>
          <w:szCs w:val="24"/>
        </w:rPr>
      </w:pPr>
      <w:r w:rsidRPr="00560F60">
        <w:rPr>
          <w:rFonts w:ascii="Book Antiqua" w:hAnsi="Book Antiqua" w:cs="Arial"/>
          <w:sz w:val="24"/>
          <w:szCs w:val="24"/>
        </w:rPr>
        <w:t>Adicionalmente</w:t>
      </w:r>
      <w:r>
        <w:rPr>
          <w:rFonts w:ascii="Book Antiqua" w:hAnsi="Book Antiqua" w:cs="Arial"/>
          <w:sz w:val="24"/>
          <w:szCs w:val="24"/>
        </w:rPr>
        <w:t xml:space="preserve">, las siguentes instancias brindaron respuesta al informe 261-PLA-OI-2022 sin embargo, </w:t>
      </w:r>
      <w:r w:rsidR="002809F5">
        <w:rPr>
          <w:rFonts w:ascii="Book Antiqua" w:hAnsi="Book Antiqua" w:cs="Arial"/>
          <w:sz w:val="24"/>
          <w:szCs w:val="24"/>
        </w:rPr>
        <w:t xml:space="preserve">indicaron </w:t>
      </w:r>
      <w:r>
        <w:rPr>
          <w:rFonts w:ascii="Book Antiqua" w:hAnsi="Book Antiqua" w:cs="Arial"/>
          <w:sz w:val="24"/>
          <w:szCs w:val="24"/>
        </w:rPr>
        <w:t xml:space="preserve">no </w:t>
      </w:r>
      <w:r w:rsidR="002809F5">
        <w:rPr>
          <w:rFonts w:ascii="Book Antiqua" w:hAnsi="Book Antiqua" w:cs="Arial"/>
          <w:sz w:val="24"/>
          <w:szCs w:val="24"/>
        </w:rPr>
        <w:t xml:space="preserve">tener </w:t>
      </w:r>
      <w:r>
        <w:rPr>
          <w:rFonts w:ascii="Book Antiqua" w:hAnsi="Book Antiqua" w:cs="Arial"/>
          <w:sz w:val="24"/>
          <w:szCs w:val="24"/>
        </w:rPr>
        <w:t xml:space="preserve">observaciones </w:t>
      </w:r>
      <w:r w:rsidR="002809F5">
        <w:rPr>
          <w:rFonts w:ascii="Book Antiqua" w:hAnsi="Book Antiqua" w:cs="Arial"/>
          <w:sz w:val="24"/>
          <w:szCs w:val="24"/>
        </w:rPr>
        <w:t>sobre el tema</w:t>
      </w:r>
      <w:r>
        <w:rPr>
          <w:rFonts w:ascii="Book Antiqua" w:hAnsi="Book Antiqua" w:cs="Arial"/>
          <w:sz w:val="24"/>
          <w:szCs w:val="24"/>
        </w:rPr>
        <w:t xml:space="preserve">: </w:t>
      </w:r>
    </w:p>
    <w:p w14:paraId="2FE0782F" w14:textId="77777777" w:rsidR="00AD3B75" w:rsidRPr="0029655F" w:rsidRDefault="00AD3B75" w:rsidP="00AD3B75">
      <w:pPr>
        <w:pStyle w:val="Prrafodelista"/>
        <w:numPr>
          <w:ilvl w:val="0"/>
          <w:numId w:val="28"/>
        </w:numPr>
        <w:jc w:val="both"/>
        <w:rPr>
          <w:rFonts w:ascii="Book Antiqua" w:hAnsi="Book Antiqua" w:cs="Arial"/>
          <w:sz w:val="24"/>
          <w:szCs w:val="24"/>
        </w:rPr>
      </w:pPr>
      <w:r w:rsidRPr="0029655F">
        <w:rPr>
          <w:rFonts w:ascii="Book Antiqua" w:hAnsi="Book Antiqua" w:cs="Arial"/>
          <w:sz w:val="24"/>
          <w:szCs w:val="24"/>
        </w:rPr>
        <w:lastRenderedPageBreak/>
        <w:t>Comisión de la Jurisdicción Penal;</w:t>
      </w:r>
    </w:p>
    <w:p w14:paraId="6B362641" w14:textId="2A23869F" w:rsidR="00560F60" w:rsidRPr="0029655F" w:rsidRDefault="007819EE" w:rsidP="00560F60">
      <w:pPr>
        <w:pStyle w:val="Prrafodelista"/>
        <w:numPr>
          <w:ilvl w:val="0"/>
          <w:numId w:val="28"/>
        </w:numPr>
        <w:jc w:val="both"/>
        <w:rPr>
          <w:rFonts w:ascii="Book Antiqua" w:hAnsi="Book Antiqua" w:cs="Arial"/>
          <w:sz w:val="24"/>
          <w:szCs w:val="24"/>
        </w:rPr>
      </w:pPr>
      <w:r w:rsidRPr="0029655F">
        <w:rPr>
          <w:rFonts w:ascii="Book Antiqua" w:hAnsi="Book Antiqua" w:cs="Arial"/>
          <w:sz w:val="24"/>
          <w:szCs w:val="24"/>
        </w:rPr>
        <w:t>Consejo de Administración de Puntarenas</w:t>
      </w:r>
      <w:r w:rsidR="00AD3B75" w:rsidRPr="0029655F">
        <w:rPr>
          <w:rFonts w:ascii="Book Antiqua" w:hAnsi="Book Antiqua" w:cs="Arial"/>
          <w:sz w:val="24"/>
          <w:szCs w:val="24"/>
        </w:rPr>
        <w:t>;</w:t>
      </w:r>
    </w:p>
    <w:p w14:paraId="34DFD822" w14:textId="6D841536" w:rsidR="00AD3B75" w:rsidRPr="0029655F" w:rsidRDefault="00AD3B75" w:rsidP="00560F60">
      <w:pPr>
        <w:pStyle w:val="Prrafodelista"/>
        <w:numPr>
          <w:ilvl w:val="0"/>
          <w:numId w:val="28"/>
        </w:numPr>
        <w:jc w:val="both"/>
        <w:rPr>
          <w:rFonts w:ascii="Book Antiqua" w:hAnsi="Book Antiqua" w:cs="Arial"/>
          <w:sz w:val="24"/>
          <w:szCs w:val="24"/>
        </w:rPr>
      </w:pPr>
      <w:r w:rsidRPr="0029655F">
        <w:rPr>
          <w:rFonts w:ascii="Book Antiqua" w:hAnsi="Book Antiqua" w:cs="Arial"/>
          <w:sz w:val="24"/>
          <w:szCs w:val="24"/>
        </w:rPr>
        <w:t>Consejo de Administración de Osa</w:t>
      </w:r>
      <w:r w:rsidR="00E6062C" w:rsidRPr="0029655F">
        <w:rPr>
          <w:rFonts w:ascii="Book Antiqua" w:hAnsi="Book Antiqua" w:cs="Arial"/>
          <w:sz w:val="24"/>
          <w:szCs w:val="24"/>
        </w:rPr>
        <w:t>;</w:t>
      </w:r>
    </w:p>
    <w:p w14:paraId="74842E2E" w14:textId="11F7742B" w:rsidR="00AD3B75" w:rsidRPr="00AE2A06" w:rsidRDefault="00AD3B75">
      <w:pPr>
        <w:pStyle w:val="Prrafodelista"/>
        <w:numPr>
          <w:ilvl w:val="0"/>
          <w:numId w:val="28"/>
        </w:numPr>
        <w:jc w:val="both"/>
        <w:rPr>
          <w:rFonts w:ascii="Book Antiqua" w:hAnsi="Book Antiqua" w:cs="Arial"/>
          <w:sz w:val="24"/>
          <w:szCs w:val="24"/>
        </w:rPr>
      </w:pPr>
      <w:r w:rsidRPr="00AE2A06">
        <w:rPr>
          <w:rFonts w:ascii="Book Antiqua" w:hAnsi="Book Antiqua" w:cs="Arial"/>
          <w:sz w:val="24"/>
          <w:szCs w:val="24"/>
        </w:rPr>
        <w:t>Consejo de Administración</w:t>
      </w:r>
      <w:r w:rsidR="00A401A3" w:rsidRPr="00AE2A06">
        <w:rPr>
          <w:rFonts w:ascii="Book Antiqua" w:hAnsi="Book Antiqua" w:cs="Arial"/>
          <w:sz w:val="24"/>
          <w:szCs w:val="24"/>
        </w:rPr>
        <w:t xml:space="preserve"> </w:t>
      </w:r>
      <w:r w:rsidRPr="00AE2A06">
        <w:rPr>
          <w:rFonts w:ascii="Book Antiqua" w:hAnsi="Book Antiqua" w:cs="Arial"/>
          <w:sz w:val="24"/>
          <w:szCs w:val="24"/>
        </w:rPr>
        <w:t>de Turrialba</w:t>
      </w:r>
      <w:r w:rsidR="00E6062C" w:rsidRPr="00AE2A06">
        <w:rPr>
          <w:rFonts w:ascii="Book Antiqua" w:hAnsi="Book Antiqua" w:cs="Arial"/>
          <w:sz w:val="24"/>
          <w:szCs w:val="24"/>
        </w:rPr>
        <w:t>;</w:t>
      </w:r>
    </w:p>
    <w:p w14:paraId="2791D1F3" w14:textId="67D998B5" w:rsidR="00E6062C" w:rsidRPr="0029655F" w:rsidRDefault="00E6062C" w:rsidP="00E6062C">
      <w:pPr>
        <w:pStyle w:val="Prrafodelista"/>
        <w:numPr>
          <w:ilvl w:val="0"/>
          <w:numId w:val="28"/>
        </w:numPr>
        <w:jc w:val="both"/>
        <w:rPr>
          <w:rFonts w:ascii="Book Antiqua" w:hAnsi="Book Antiqua" w:cs="Arial"/>
          <w:sz w:val="24"/>
          <w:szCs w:val="24"/>
        </w:rPr>
      </w:pPr>
      <w:r w:rsidRPr="0029655F">
        <w:rPr>
          <w:rFonts w:ascii="Book Antiqua" w:hAnsi="Book Antiqua" w:cs="Arial"/>
          <w:sz w:val="24"/>
          <w:szCs w:val="24"/>
        </w:rPr>
        <w:t>Administración Regional de Osa</w:t>
      </w:r>
      <w:r w:rsidR="0029655F">
        <w:rPr>
          <w:rFonts w:ascii="Book Antiqua" w:hAnsi="Book Antiqua" w:cs="Arial"/>
          <w:sz w:val="24"/>
          <w:szCs w:val="24"/>
        </w:rPr>
        <w:t>;</w:t>
      </w:r>
      <w:r w:rsidR="008E2474" w:rsidRPr="0029655F">
        <w:rPr>
          <w:rFonts w:ascii="Book Antiqua" w:hAnsi="Book Antiqua" w:cs="Arial"/>
          <w:sz w:val="24"/>
          <w:szCs w:val="24"/>
        </w:rPr>
        <w:t xml:space="preserve"> </w:t>
      </w:r>
    </w:p>
    <w:p w14:paraId="0E317806" w14:textId="239E444A" w:rsidR="00E6062C" w:rsidRPr="0029655F" w:rsidRDefault="00E6062C" w:rsidP="00E6062C">
      <w:pPr>
        <w:pStyle w:val="Prrafodelista"/>
        <w:numPr>
          <w:ilvl w:val="0"/>
          <w:numId w:val="28"/>
        </w:numPr>
        <w:jc w:val="both"/>
        <w:rPr>
          <w:rFonts w:ascii="Book Antiqua" w:hAnsi="Book Antiqua" w:cs="Arial"/>
          <w:sz w:val="24"/>
          <w:szCs w:val="24"/>
        </w:rPr>
      </w:pPr>
      <w:r w:rsidRPr="0029655F">
        <w:rPr>
          <w:rFonts w:ascii="Book Antiqua" w:hAnsi="Book Antiqua" w:cs="Arial"/>
          <w:sz w:val="24"/>
          <w:szCs w:val="24"/>
        </w:rPr>
        <w:t>Administración Regional de Pococí</w:t>
      </w:r>
      <w:r w:rsidR="00A401A3" w:rsidRPr="0029655F">
        <w:rPr>
          <w:rFonts w:ascii="Book Antiqua" w:hAnsi="Book Antiqua" w:cs="Arial"/>
          <w:sz w:val="24"/>
          <w:szCs w:val="24"/>
        </w:rPr>
        <w:t>;</w:t>
      </w:r>
    </w:p>
    <w:p w14:paraId="1AD63D32" w14:textId="02402B5D" w:rsidR="00E6062C" w:rsidRPr="0029655F" w:rsidRDefault="00E6062C" w:rsidP="00E6062C">
      <w:pPr>
        <w:pStyle w:val="Prrafodelista"/>
        <w:numPr>
          <w:ilvl w:val="0"/>
          <w:numId w:val="28"/>
        </w:numPr>
        <w:jc w:val="both"/>
        <w:rPr>
          <w:rFonts w:ascii="Book Antiqua" w:hAnsi="Book Antiqua" w:cs="Arial"/>
          <w:sz w:val="24"/>
          <w:szCs w:val="24"/>
        </w:rPr>
      </w:pPr>
      <w:r w:rsidRPr="0029655F">
        <w:rPr>
          <w:rFonts w:ascii="Book Antiqua" w:hAnsi="Book Antiqua" w:cs="Arial"/>
          <w:sz w:val="24"/>
          <w:szCs w:val="24"/>
        </w:rPr>
        <w:t>Administración Regional del II Circuito Judicial de San José</w:t>
      </w:r>
      <w:r w:rsidR="00A401A3" w:rsidRPr="0029655F">
        <w:rPr>
          <w:rFonts w:ascii="Book Antiqua" w:hAnsi="Book Antiqua" w:cs="Arial"/>
          <w:sz w:val="24"/>
          <w:szCs w:val="24"/>
        </w:rPr>
        <w:t>;</w:t>
      </w:r>
    </w:p>
    <w:p w14:paraId="1212DB06" w14:textId="67E62F79" w:rsidR="007819EE" w:rsidRPr="0029655F" w:rsidRDefault="007819EE" w:rsidP="00560F60">
      <w:pPr>
        <w:pStyle w:val="Prrafodelista"/>
        <w:numPr>
          <w:ilvl w:val="0"/>
          <w:numId w:val="28"/>
        </w:numPr>
        <w:jc w:val="both"/>
        <w:rPr>
          <w:rFonts w:ascii="Book Antiqua" w:hAnsi="Book Antiqua" w:cs="Arial"/>
          <w:sz w:val="24"/>
          <w:szCs w:val="24"/>
        </w:rPr>
      </w:pPr>
      <w:r w:rsidRPr="0029655F">
        <w:rPr>
          <w:rFonts w:ascii="Book Antiqua" w:hAnsi="Book Antiqua" w:cs="Arial"/>
          <w:sz w:val="24"/>
          <w:szCs w:val="24"/>
        </w:rPr>
        <w:t>Delegación Regional O.I.J Poco</w:t>
      </w:r>
      <w:r w:rsidR="002945F6" w:rsidRPr="0029655F">
        <w:rPr>
          <w:rFonts w:ascii="Book Antiqua" w:hAnsi="Book Antiqua" w:cs="Arial"/>
          <w:sz w:val="24"/>
          <w:szCs w:val="24"/>
        </w:rPr>
        <w:t>c</w:t>
      </w:r>
      <w:r w:rsidRPr="0029655F">
        <w:rPr>
          <w:rFonts w:ascii="Book Antiqua" w:hAnsi="Book Antiqua" w:cs="Arial"/>
          <w:sz w:val="24"/>
          <w:szCs w:val="24"/>
        </w:rPr>
        <w:t>í – Guacimo</w:t>
      </w:r>
      <w:r w:rsidR="00AD3B75" w:rsidRPr="0029655F">
        <w:rPr>
          <w:rFonts w:ascii="Book Antiqua" w:hAnsi="Book Antiqua" w:cs="Arial"/>
          <w:sz w:val="24"/>
          <w:szCs w:val="24"/>
        </w:rPr>
        <w:t>;</w:t>
      </w:r>
    </w:p>
    <w:p w14:paraId="723F82D4" w14:textId="0144A3DF" w:rsidR="00A16737" w:rsidRPr="0029655F" w:rsidRDefault="00A16737" w:rsidP="00560F60">
      <w:pPr>
        <w:pStyle w:val="Prrafodelista"/>
        <w:numPr>
          <w:ilvl w:val="0"/>
          <w:numId w:val="28"/>
        </w:numPr>
        <w:jc w:val="both"/>
        <w:rPr>
          <w:rFonts w:ascii="Book Antiqua" w:hAnsi="Book Antiqua" w:cs="Arial"/>
          <w:sz w:val="24"/>
          <w:szCs w:val="24"/>
        </w:rPr>
      </w:pPr>
      <w:r w:rsidRPr="0029655F">
        <w:rPr>
          <w:rFonts w:ascii="Book Antiqua" w:hAnsi="Book Antiqua" w:cs="Arial"/>
          <w:sz w:val="24"/>
          <w:szCs w:val="24"/>
        </w:rPr>
        <w:t>Departamento de Prensa y Comunicación Organizacional</w:t>
      </w:r>
      <w:r w:rsidR="00AD3B75" w:rsidRPr="0029655F">
        <w:rPr>
          <w:rFonts w:ascii="Book Antiqua" w:hAnsi="Book Antiqua" w:cs="Arial"/>
          <w:sz w:val="24"/>
          <w:szCs w:val="24"/>
        </w:rPr>
        <w:t>;</w:t>
      </w:r>
      <w:r w:rsidR="00A401A3" w:rsidRPr="0029655F">
        <w:rPr>
          <w:rFonts w:ascii="Book Antiqua" w:hAnsi="Book Antiqua" w:cs="Arial"/>
          <w:sz w:val="24"/>
          <w:szCs w:val="24"/>
        </w:rPr>
        <w:t xml:space="preserve"> y</w:t>
      </w:r>
    </w:p>
    <w:p w14:paraId="535ACE47" w14:textId="034ED4A3" w:rsidR="008610BC" w:rsidRPr="0029655F" w:rsidRDefault="00444A6C" w:rsidP="002945F6">
      <w:pPr>
        <w:pStyle w:val="Prrafodelista"/>
        <w:numPr>
          <w:ilvl w:val="0"/>
          <w:numId w:val="28"/>
        </w:numPr>
        <w:jc w:val="both"/>
        <w:rPr>
          <w:rFonts w:ascii="Book Antiqua" w:hAnsi="Book Antiqua" w:cs="Arial"/>
          <w:sz w:val="24"/>
          <w:szCs w:val="24"/>
        </w:rPr>
      </w:pPr>
      <w:r w:rsidRPr="0029655F">
        <w:rPr>
          <w:rFonts w:ascii="Book Antiqua" w:hAnsi="Book Antiqua" w:cs="Arial"/>
          <w:sz w:val="24"/>
          <w:szCs w:val="24"/>
        </w:rPr>
        <w:t>Secretaría Defensa Pública I Circuito Judicial</w:t>
      </w:r>
      <w:r w:rsidR="00A401A3" w:rsidRPr="0029655F">
        <w:rPr>
          <w:rFonts w:ascii="Book Antiqua" w:hAnsi="Book Antiqua" w:cs="Arial"/>
          <w:sz w:val="24"/>
          <w:szCs w:val="24"/>
        </w:rPr>
        <w:t xml:space="preserve"> de San José.</w:t>
      </w:r>
    </w:p>
    <w:p w14:paraId="7493DDAE" w14:textId="634C75E3" w:rsidR="006004B4" w:rsidRPr="00477481" w:rsidRDefault="006004B4" w:rsidP="00560F60">
      <w:pPr>
        <w:jc w:val="both"/>
        <w:rPr>
          <w:rFonts w:ascii="Book Antiqua" w:hAnsi="Book Antiqua" w:cs="Arial"/>
          <w:sz w:val="24"/>
          <w:szCs w:val="24"/>
        </w:rPr>
      </w:pPr>
    </w:p>
    <w:p w14:paraId="552AA190" w14:textId="62CDD311" w:rsidR="00A66724" w:rsidRPr="00D813F2" w:rsidRDefault="003740C6" w:rsidP="006004B4">
      <w:pPr>
        <w:pStyle w:val="Ttulo1"/>
        <w:numPr>
          <w:ilvl w:val="0"/>
          <w:numId w:val="1"/>
        </w:numPr>
        <w:spacing w:before="0" w:line="240" w:lineRule="auto"/>
        <w:jc w:val="both"/>
        <w:rPr>
          <w:rFonts w:ascii="Book Antiqua" w:hAnsi="Book Antiqua"/>
          <w:b/>
          <w:bCs/>
          <w:color w:val="auto"/>
          <w:sz w:val="24"/>
          <w:szCs w:val="24"/>
        </w:rPr>
      </w:pPr>
      <w:bookmarkStart w:id="347" w:name="_Toc102573042"/>
      <w:r w:rsidRPr="00D813F2">
        <w:rPr>
          <w:rFonts w:ascii="Book Antiqua" w:hAnsi="Book Antiqua"/>
          <w:b/>
          <w:bCs/>
          <w:color w:val="auto"/>
          <w:sz w:val="24"/>
          <w:szCs w:val="24"/>
        </w:rPr>
        <w:t>Elementos Conclusivos</w:t>
      </w:r>
      <w:bookmarkEnd w:id="347"/>
    </w:p>
    <w:p w14:paraId="47F93FAB" w14:textId="77777777" w:rsidR="003740C6" w:rsidRPr="007532F6" w:rsidRDefault="003740C6" w:rsidP="000C3805">
      <w:pPr>
        <w:spacing w:after="0" w:line="240" w:lineRule="auto"/>
        <w:jc w:val="both"/>
        <w:rPr>
          <w:rFonts w:ascii="Book Antiqua" w:hAnsi="Book Antiqua"/>
          <w:sz w:val="24"/>
          <w:szCs w:val="24"/>
        </w:rPr>
      </w:pPr>
    </w:p>
    <w:p w14:paraId="383F998B" w14:textId="77777777" w:rsidR="003740C6" w:rsidRDefault="003740C6" w:rsidP="000C3805">
      <w:pPr>
        <w:spacing w:after="0" w:line="240" w:lineRule="auto"/>
        <w:jc w:val="both"/>
        <w:rPr>
          <w:rFonts w:ascii="Book Antiqua" w:hAnsi="Book Antiqua"/>
          <w:sz w:val="24"/>
          <w:szCs w:val="24"/>
        </w:rPr>
      </w:pPr>
    </w:p>
    <w:p w14:paraId="6E7A01EC" w14:textId="6EAAFD23" w:rsidR="00714696" w:rsidRPr="00B57CF3" w:rsidRDefault="00832052"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El Consejo Superior acordó en la sesión</w:t>
      </w:r>
      <w:r w:rsidRPr="00832052">
        <w:rPr>
          <w:rFonts w:ascii="Book Antiqua" w:hAnsi="Book Antiqua" w:cs="Arial"/>
          <w:sz w:val="24"/>
          <w:szCs w:val="24"/>
        </w:rPr>
        <w:t xml:space="preserve"> Sesión 91-2021</w:t>
      </w:r>
      <w:r>
        <w:rPr>
          <w:rFonts w:ascii="Book Antiqua" w:hAnsi="Book Antiqua" w:cs="Arial"/>
          <w:sz w:val="24"/>
          <w:szCs w:val="24"/>
        </w:rPr>
        <w:t xml:space="preserve"> </w:t>
      </w:r>
      <w:r w:rsidRPr="00832052">
        <w:rPr>
          <w:rFonts w:ascii="Book Antiqua" w:hAnsi="Book Antiqua" w:cs="Arial"/>
          <w:sz w:val="24"/>
          <w:szCs w:val="24"/>
        </w:rPr>
        <w:t>del 21 de octubre del 2021, artículo XXI</w:t>
      </w:r>
      <w:r w:rsidR="000A2D6B">
        <w:rPr>
          <w:rFonts w:ascii="Book Antiqua" w:hAnsi="Book Antiqua" w:cs="Arial"/>
          <w:sz w:val="24"/>
          <w:szCs w:val="24"/>
        </w:rPr>
        <w:t>,</w:t>
      </w:r>
      <w:r>
        <w:rPr>
          <w:rFonts w:ascii="Book Antiqua" w:hAnsi="Book Antiqua" w:cs="Arial"/>
          <w:sz w:val="24"/>
          <w:szCs w:val="24"/>
        </w:rPr>
        <w:t xml:space="preserve"> que la </w:t>
      </w:r>
      <w:r w:rsidRPr="00832052">
        <w:rPr>
          <w:rFonts w:ascii="Book Antiqua" w:hAnsi="Book Antiqua" w:cs="Arial"/>
          <w:sz w:val="24"/>
          <w:szCs w:val="24"/>
        </w:rPr>
        <w:t>Dirección Ejecutiva en coordinación con la Dirección de Planificación y de Tecnología de la Información y Comunicaciones, reali</w:t>
      </w:r>
      <w:r w:rsidR="00B57CF3">
        <w:rPr>
          <w:rFonts w:ascii="Book Antiqua" w:hAnsi="Book Antiqua" w:cs="Arial"/>
          <w:sz w:val="24"/>
          <w:szCs w:val="24"/>
        </w:rPr>
        <w:t>zaran</w:t>
      </w:r>
      <w:r w:rsidRPr="00832052">
        <w:rPr>
          <w:rFonts w:ascii="Book Antiqua" w:hAnsi="Book Antiqua" w:cs="Arial"/>
          <w:sz w:val="24"/>
          <w:szCs w:val="24"/>
        </w:rPr>
        <w:t xml:space="preserve"> una propuesta de cómo conformar una estructura mínima temporal, para que el Sistema de Gestión de Continuidad del Servicio, </w:t>
      </w:r>
      <w:r w:rsidR="00B57CF3">
        <w:rPr>
          <w:rFonts w:ascii="Book Antiqua" w:hAnsi="Book Antiqua" w:cs="Arial"/>
          <w:sz w:val="24"/>
          <w:szCs w:val="24"/>
        </w:rPr>
        <w:t>comenzara</w:t>
      </w:r>
      <w:r w:rsidRPr="00832052">
        <w:rPr>
          <w:rFonts w:ascii="Book Antiqua" w:hAnsi="Book Antiqua" w:cs="Arial"/>
          <w:sz w:val="24"/>
          <w:szCs w:val="24"/>
        </w:rPr>
        <w:t xml:space="preserve"> a funcionar a corto plazo. As</w:t>
      </w:r>
      <w:r w:rsidR="00FA2A28">
        <w:rPr>
          <w:rFonts w:ascii="Book Antiqua" w:hAnsi="Book Antiqua" w:cs="Arial"/>
          <w:sz w:val="24"/>
          <w:szCs w:val="24"/>
        </w:rPr>
        <w:t>i</w:t>
      </w:r>
      <w:r w:rsidRPr="00832052">
        <w:rPr>
          <w:rFonts w:ascii="Book Antiqua" w:hAnsi="Book Antiqua" w:cs="Arial"/>
          <w:sz w:val="24"/>
          <w:szCs w:val="24"/>
        </w:rPr>
        <w:t>mismo se le encomendó a la Dirección de Planificación, analizar y remitir un estudio para que se conforme de manera permanente la unidad que tendrá a cargo el citado sistema, eventualmente en el 2023, o en la fecha que se tenga la posibilidad presupuestaria para ello, en el entendido de que siempre tendrá que hacerse pensando en un uso eficiente de los recursos</w:t>
      </w:r>
      <w:r w:rsidR="00ED59D8">
        <w:rPr>
          <w:rFonts w:ascii="Book Antiqua" w:hAnsi="Book Antiqua" w:cs="Arial"/>
          <w:sz w:val="24"/>
          <w:szCs w:val="24"/>
        </w:rPr>
        <w:t xml:space="preserve">. </w:t>
      </w:r>
    </w:p>
    <w:p w14:paraId="788E8456" w14:textId="77777777" w:rsidR="00B57CF3" w:rsidRPr="00ED59D8" w:rsidRDefault="00B57CF3" w:rsidP="00B57CF3">
      <w:pPr>
        <w:pStyle w:val="Prrafodelista"/>
        <w:spacing w:after="0" w:line="240" w:lineRule="auto"/>
        <w:jc w:val="both"/>
        <w:rPr>
          <w:rFonts w:ascii="Book Antiqua" w:hAnsi="Book Antiqua"/>
          <w:sz w:val="24"/>
          <w:szCs w:val="24"/>
        </w:rPr>
      </w:pPr>
    </w:p>
    <w:p w14:paraId="01A0F4F6" w14:textId="06600F14" w:rsidR="00ED59D8" w:rsidRDefault="00C81E52"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Con el fin de identificar los esfuerzos institucionales realizados sobre la Gestión de Continuidad del Servicio, se revisó </w:t>
      </w:r>
      <w:r w:rsidR="00B509DE">
        <w:rPr>
          <w:rFonts w:ascii="Book Antiqua" w:hAnsi="Book Antiqua"/>
          <w:sz w:val="24"/>
          <w:szCs w:val="24"/>
        </w:rPr>
        <w:t xml:space="preserve">el contenido de </w:t>
      </w:r>
      <w:r>
        <w:rPr>
          <w:rFonts w:ascii="Book Antiqua" w:hAnsi="Book Antiqua"/>
          <w:sz w:val="24"/>
          <w:szCs w:val="24"/>
        </w:rPr>
        <w:t>la Norma ISO 22301</w:t>
      </w:r>
      <w:r w:rsidR="000224C4">
        <w:rPr>
          <w:rFonts w:ascii="Book Antiqua" w:hAnsi="Book Antiqua"/>
          <w:sz w:val="24"/>
          <w:szCs w:val="24"/>
        </w:rPr>
        <w:t xml:space="preserve"> </w:t>
      </w:r>
      <w:r w:rsidR="004E1617">
        <w:rPr>
          <w:rFonts w:ascii="Book Antiqua" w:hAnsi="Book Antiqua"/>
          <w:sz w:val="24"/>
          <w:szCs w:val="24"/>
        </w:rPr>
        <w:t>“</w:t>
      </w:r>
      <w:r w:rsidR="000224C4" w:rsidRPr="000224C4">
        <w:rPr>
          <w:rFonts w:ascii="Book Antiqua" w:hAnsi="Book Antiqua"/>
          <w:sz w:val="24"/>
          <w:szCs w:val="24"/>
        </w:rPr>
        <w:t>Sistemas de gestión de la continuidad del negocio</w:t>
      </w:r>
      <w:r w:rsidR="004E1617">
        <w:rPr>
          <w:rFonts w:ascii="Book Antiqua" w:hAnsi="Book Antiqua"/>
          <w:sz w:val="24"/>
          <w:szCs w:val="24"/>
        </w:rPr>
        <w:t>”</w:t>
      </w:r>
      <w:r w:rsidR="00E91AA5">
        <w:rPr>
          <w:rFonts w:ascii="Book Antiqua" w:hAnsi="Book Antiqua"/>
          <w:sz w:val="24"/>
          <w:szCs w:val="24"/>
        </w:rPr>
        <w:t xml:space="preserve">, así como </w:t>
      </w:r>
      <w:r w:rsidR="00054208">
        <w:rPr>
          <w:rFonts w:ascii="Book Antiqua" w:hAnsi="Book Antiqua"/>
          <w:sz w:val="24"/>
          <w:szCs w:val="24"/>
        </w:rPr>
        <w:t>acuerdos de Corte Plena y Consejo Superior relacionados con ese tema, estableci</w:t>
      </w:r>
      <w:r w:rsidR="00E0074D">
        <w:rPr>
          <w:rFonts w:ascii="Book Antiqua" w:hAnsi="Book Antiqua"/>
          <w:sz w:val="24"/>
          <w:szCs w:val="24"/>
        </w:rPr>
        <w:t>é</w:t>
      </w:r>
      <w:r w:rsidR="00054208">
        <w:rPr>
          <w:rFonts w:ascii="Book Antiqua" w:hAnsi="Book Antiqua"/>
          <w:sz w:val="24"/>
          <w:szCs w:val="24"/>
        </w:rPr>
        <w:t xml:space="preserve">ndose que </w:t>
      </w:r>
      <w:r w:rsidR="00700BCD">
        <w:rPr>
          <w:rFonts w:ascii="Book Antiqua" w:hAnsi="Book Antiqua"/>
          <w:sz w:val="24"/>
          <w:szCs w:val="24"/>
        </w:rPr>
        <w:t xml:space="preserve">el Poder Judicial ha realizado esfuerzos en los últimos 10 años </w:t>
      </w:r>
      <w:r w:rsidR="00B8765F">
        <w:rPr>
          <w:rFonts w:ascii="Book Antiqua" w:hAnsi="Book Antiqua"/>
          <w:sz w:val="24"/>
          <w:szCs w:val="24"/>
        </w:rPr>
        <w:t xml:space="preserve">por definir la forma de gestionar la continuidad de los servicios judiciales. </w:t>
      </w:r>
      <w:r w:rsidR="006C517F">
        <w:rPr>
          <w:rFonts w:ascii="Book Antiqua" w:hAnsi="Book Antiqua"/>
          <w:sz w:val="24"/>
          <w:szCs w:val="24"/>
        </w:rPr>
        <w:t xml:space="preserve">Entre ellos sobresale la conformación </w:t>
      </w:r>
      <w:r w:rsidR="004B2F3B">
        <w:rPr>
          <w:rFonts w:ascii="Book Antiqua" w:hAnsi="Book Antiqua"/>
          <w:sz w:val="24"/>
          <w:szCs w:val="24"/>
        </w:rPr>
        <w:t>de un Equipo Interdisciplinario</w:t>
      </w:r>
      <w:r w:rsidR="003C6289">
        <w:rPr>
          <w:rFonts w:ascii="Book Antiqua" w:hAnsi="Book Antiqua"/>
          <w:sz w:val="24"/>
          <w:szCs w:val="24"/>
        </w:rPr>
        <w:t xml:space="preserve"> para elaborar </w:t>
      </w:r>
      <w:r w:rsidR="008924CB">
        <w:rPr>
          <w:rFonts w:ascii="Book Antiqua" w:hAnsi="Book Antiqua"/>
          <w:sz w:val="24"/>
          <w:szCs w:val="24"/>
        </w:rPr>
        <w:t>el Plan</w:t>
      </w:r>
      <w:r w:rsidR="00DC31FF">
        <w:rPr>
          <w:rFonts w:ascii="Book Antiqua" w:hAnsi="Book Antiqua"/>
          <w:sz w:val="24"/>
          <w:szCs w:val="24"/>
        </w:rPr>
        <w:t xml:space="preserve"> General de Continu</w:t>
      </w:r>
      <w:r w:rsidR="00734633">
        <w:rPr>
          <w:rFonts w:ascii="Book Antiqua" w:hAnsi="Book Antiqua"/>
          <w:sz w:val="24"/>
          <w:szCs w:val="24"/>
        </w:rPr>
        <w:t>idad</w:t>
      </w:r>
      <w:r w:rsidR="00DC31FF">
        <w:rPr>
          <w:rFonts w:ascii="Book Antiqua" w:hAnsi="Book Antiqua"/>
          <w:sz w:val="24"/>
          <w:szCs w:val="24"/>
        </w:rPr>
        <w:t xml:space="preserve"> de</w:t>
      </w:r>
      <w:r w:rsidR="00734633">
        <w:rPr>
          <w:rFonts w:ascii="Book Antiqua" w:hAnsi="Book Antiqua"/>
          <w:sz w:val="24"/>
          <w:szCs w:val="24"/>
        </w:rPr>
        <w:t xml:space="preserve"> </w:t>
      </w:r>
      <w:r w:rsidR="00216F1F">
        <w:rPr>
          <w:rFonts w:ascii="Book Antiqua" w:hAnsi="Book Antiqua"/>
          <w:sz w:val="24"/>
          <w:szCs w:val="24"/>
        </w:rPr>
        <w:t>los Servicios para el Poder Judicial</w:t>
      </w:r>
      <w:r w:rsidR="00315009">
        <w:rPr>
          <w:rFonts w:ascii="Book Antiqua" w:hAnsi="Book Antiqua"/>
          <w:sz w:val="24"/>
          <w:szCs w:val="24"/>
        </w:rPr>
        <w:t xml:space="preserve"> (Sesión </w:t>
      </w:r>
      <w:r w:rsidR="00F5497B" w:rsidRPr="00F5497B">
        <w:rPr>
          <w:rFonts w:ascii="Book Antiqua" w:hAnsi="Book Antiqua"/>
          <w:sz w:val="24"/>
          <w:szCs w:val="24"/>
        </w:rPr>
        <w:t xml:space="preserve">Nº 010 </w:t>
      </w:r>
      <w:r w:rsidR="00F5497B">
        <w:rPr>
          <w:rFonts w:ascii="Book Antiqua" w:hAnsi="Book Antiqua"/>
          <w:sz w:val="24"/>
          <w:szCs w:val="24"/>
        </w:rPr>
        <w:t>–</w:t>
      </w:r>
      <w:r w:rsidR="00F5497B" w:rsidRPr="00F5497B">
        <w:rPr>
          <w:rFonts w:ascii="Book Antiqua" w:hAnsi="Book Antiqua"/>
          <w:sz w:val="24"/>
          <w:szCs w:val="24"/>
        </w:rPr>
        <w:t xml:space="preserve"> 2013</w:t>
      </w:r>
      <w:r w:rsidR="00F5497B">
        <w:rPr>
          <w:rFonts w:ascii="Book Antiqua" w:hAnsi="Book Antiqua"/>
          <w:sz w:val="24"/>
          <w:szCs w:val="24"/>
        </w:rPr>
        <w:t xml:space="preserve"> del 7 de febrero del 2013, artículo XXIX)</w:t>
      </w:r>
      <w:r w:rsidR="00421D18">
        <w:rPr>
          <w:rFonts w:ascii="Book Antiqua" w:hAnsi="Book Antiqua"/>
          <w:sz w:val="24"/>
          <w:szCs w:val="24"/>
        </w:rPr>
        <w:t>.</w:t>
      </w:r>
    </w:p>
    <w:p w14:paraId="3DAB6F51" w14:textId="77777777" w:rsidR="00B8765F" w:rsidRPr="00B8765F" w:rsidRDefault="00B8765F" w:rsidP="00B8765F">
      <w:pPr>
        <w:pStyle w:val="Prrafodelista"/>
        <w:rPr>
          <w:rFonts w:ascii="Book Antiqua" w:hAnsi="Book Antiqua"/>
          <w:sz w:val="24"/>
          <w:szCs w:val="24"/>
        </w:rPr>
      </w:pPr>
    </w:p>
    <w:p w14:paraId="6480D655" w14:textId="21A137A8" w:rsidR="00B8765F" w:rsidRDefault="0091007E"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lastRenderedPageBreak/>
        <w:t xml:space="preserve">La continuidad de los servicios </w:t>
      </w:r>
      <w:r w:rsidR="00774142">
        <w:rPr>
          <w:rFonts w:ascii="Book Antiqua" w:hAnsi="Book Antiqua"/>
          <w:sz w:val="24"/>
          <w:szCs w:val="24"/>
        </w:rPr>
        <w:t xml:space="preserve">en el Poder Judicial </w:t>
      </w:r>
      <w:r w:rsidR="00DA5C9A">
        <w:rPr>
          <w:rFonts w:ascii="Book Antiqua" w:hAnsi="Book Antiqua"/>
          <w:sz w:val="24"/>
          <w:szCs w:val="24"/>
        </w:rPr>
        <w:t xml:space="preserve">responde a una Política Pública en materia de gestión del riesgo en Costa Rica, </w:t>
      </w:r>
      <w:r w:rsidR="00B91E68">
        <w:rPr>
          <w:rFonts w:ascii="Book Antiqua" w:hAnsi="Book Antiqua"/>
          <w:sz w:val="24"/>
          <w:szCs w:val="24"/>
        </w:rPr>
        <w:t xml:space="preserve">según se </w:t>
      </w:r>
      <w:r w:rsidR="00BC5B8C">
        <w:rPr>
          <w:rFonts w:ascii="Book Antiqua" w:hAnsi="Book Antiqua"/>
          <w:sz w:val="24"/>
          <w:szCs w:val="24"/>
        </w:rPr>
        <w:t>desprende de la normativa emitida por la Contraloría General de la República</w:t>
      </w:r>
      <w:r w:rsidR="002D4842">
        <w:rPr>
          <w:rFonts w:ascii="Book Antiqua" w:hAnsi="Book Antiqua"/>
          <w:sz w:val="24"/>
          <w:szCs w:val="24"/>
        </w:rPr>
        <w:t xml:space="preserve">, Comisión Nacional de Prevención de Riesgos y Atención de Emergencias, </w:t>
      </w:r>
      <w:r w:rsidR="009B4553">
        <w:rPr>
          <w:rFonts w:ascii="Book Antiqua" w:hAnsi="Book Antiqua"/>
          <w:sz w:val="24"/>
          <w:szCs w:val="24"/>
        </w:rPr>
        <w:t xml:space="preserve">consultada para la elaboración del presente informe. </w:t>
      </w:r>
    </w:p>
    <w:p w14:paraId="5D0FFCFF" w14:textId="77777777" w:rsidR="009B4553" w:rsidRPr="009B4553" w:rsidRDefault="009B4553" w:rsidP="009B4553">
      <w:pPr>
        <w:pStyle w:val="Prrafodelista"/>
        <w:rPr>
          <w:rFonts w:ascii="Book Antiqua" w:hAnsi="Book Antiqua"/>
          <w:sz w:val="24"/>
          <w:szCs w:val="24"/>
        </w:rPr>
      </w:pPr>
    </w:p>
    <w:p w14:paraId="0F0F67DB" w14:textId="2B1623C3" w:rsidR="009B4553" w:rsidRDefault="003B613B"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De la revisión hecha a la “Política de Gestión de la Continuidad del Servicio”</w:t>
      </w:r>
      <w:r w:rsidR="00D27701">
        <w:rPr>
          <w:rFonts w:ascii="Book Antiqua" w:hAnsi="Book Antiqua"/>
          <w:sz w:val="24"/>
          <w:szCs w:val="24"/>
        </w:rPr>
        <w:t xml:space="preserve"> aprobada por Corte Plena, </w:t>
      </w:r>
      <w:r w:rsidR="009E5EE6">
        <w:rPr>
          <w:rFonts w:ascii="Book Antiqua" w:hAnsi="Book Antiqua"/>
          <w:sz w:val="24"/>
          <w:szCs w:val="24"/>
        </w:rPr>
        <w:t>se tiene la creación de un nuevo proceso a nivel Institucional (Gestión de la Continuidad del Servicio)</w:t>
      </w:r>
      <w:r w:rsidR="00747833">
        <w:rPr>
          <w:rFonts w:ascii="Book Antiqua" w:hAnsi="Book Antiqua"/>
          <w:sz w:val="24"/>
          <w:szCs w:val="24"/>
        </w:rPr>
        <w:t xml:space="preserve">, </w:t>
      </w:r>
      <w:r w:rsidR="00FA6542">
        <w:rPr>
          <w:rFonts w:ascii="Book Antiqua" w:hAnsi="Book Antiqua"/>
          <w:sz w:val="24"/>
          <w:szCs w:val="24"/>
        </w:rPr>
        <w:t>el cual para su implementación y gestión</w:t>
      </w:r>
      <w:r w:rsidR="003E454F">
        <w:rPr>
          <w:rFonts w:ascii="Book Antiqua" w:hAnsi="Book Antiqua"/>
          <w:sz w:val="24"/>
          <w:szCs w:val="24"/>
        </w:rPr>
        <w:t xml:space="preserve"> </w:t>
      </w:r>
      <w:r w:rsidR="00BD25E1">
        <w:rPr>
          <w:rFonts w:ascii="Book Antiqua" w:hAnsi="Book Antiqua"/>
          <w:sz w:val="24"/>
          <w:szCs w:val="24"/>
        </w:rPr>
        <w:t xml:space="preserve">podría apoyarse en </w:t>
      </w:r>
      <w:r w:rsidR="00760709">
        <w:rPr>
          <w:rFonts w:ascii="Book Antiqua" w:hAnsi="Book Antiqua"/>
          <w:sz w:val="24"/>
          <w:szCs w:val="24"/>
        </w:rPr>
        <w:t xml:space="preserve">la conformación de una </w:t>
      </w:r>
      <w:r w:rsidR="00E117BB">
        <w:rPr>
          <w:rFonts w:ascii="Book Antiqua" w:hAnsi="Book Antiqua"/>
          <w:sz w:val="24"/>
          <w:szCs w:val="24"/>
        </w:rPr>
        <w:t xml:space="preserve">Oficina o Unidad organizativa </w:t>
      </w:r>
      <w:r w:rsidR="00701A3D">
        <w:rPr>
          <w:rFonts w:ascii="Book Antiqua" w:hAnsi="Book Antiqua"/>
          <w:sz w:val="24"/>
          <w:szCs w:val="24"/>
        </w:rPr>
        <w:t xml:space="preserve">dedicada en forma exclusiva a </w:t>
      </w:r>
      <w:r w:rsidR="005D3249">
        <w:rPr>
          <w:rFonts w:ascii="Book Antiqua" w:hAnsi="Book Antiqua"/>
          <w:sz w:val="24"/>
          <w:szCs w:val="24"/>
        </w:rPr>
        <w:t>esas funciones</w:t>
      </w:r>
      <w:r w:rsidR="00601900">
        <w:rPr>
          <w:rFonts w:ascii="Book Antiqua" w:hAnsi="Book Antiqua"/>
          <w:sz w:val="24"/>
          <w:szCs w:val="24"/>
        </w:rPr>
        <w:t xml:space="preserve">. </w:t>
      </w:r>
      <w:r w:rsidR="00D55362">
        <w:rPr>
          <w:rFonts w:ascii="Book Antiqua" w:hAnsi="Book Antiqua"/>
          <w:sz w:val="24"/>
          <w:szCs w:val="24"/>
        </w:rPr>
        <w:t>Esa normativa</w:t>
      </w:r>
      <w:r w:rsidR="00594405">
        <w:rPr>
          <w:rFonts w:ascii="Book Antiqua" w:hAnsi="Book Antiqua"/>
          <w:sz w:val="24"/>
          <w:szCs w:val="24"/>
        </w:rPr>
        <w:t xml:space="preserve"> conforma el marco de acción </w:t>
      </w:r>
      <w:r w:rsidR="00565CB8">
        <w:rPr>
          <w:rFonts w:ascii="Book Antiqua" w:hAnsi="Book Antiqua"/>
          <w:sz w:val="24"/>
          <w:szCs w:val="24"/>
        </w:rPr>
        <w:t xml:space="preserve">que orienta la gestión de las Dependencias que tienen a su cargo la prestación de Servicios Judiciales. </w:t>
      </w:r>
    </w:p>
    <w:p w14:paraId="5C9081CA" w14:textId="77777777" w:rsidR="00601900" w:rsidRPr="00601900" w:rsidRDefault="00601900" w:rsidP="00601900">
      <w:pPr>
        <w:pStyle w:val="Prrafodelista"/>
        <w:rPr>
          <w:rFonts w:ascii="Book Antiqua" w:hAnsi="Book Antiqua"/>
          <w:sz w:val="24"/>
          <w:szCs w:val="24"/>
        </w:rPr>
      </w:pPr>
    </w:p>
    <w:p w14:paraId="6640BC9B" w14:textId="61D243C7" w:rsidR="00601900" w:rsidRDefault="002B2B9B"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Para atender lo solicitado </w:t>
      </w:r>
      <w:r w:rsidR="008536D3">
        <w:rPr>
          <w:rFonts w:ascii="Book Antiqua" w:hAnsi="Book Antiqua"/>
          <w:sz w:val="24"/>
          <w:szCs w:val="24"/>
        </w:rPr>
        <w:t xml:space="preserve">por el Consejo Superior, </w:t>
      </w:r>
      <w:r w:rsidR="00397296">
        <w:rPr>
          <w:rFonts w:ascii="Book Antiqua" w:hAnsi="Book Antiqua"/>
          <w:sz w:val="24"/>
          <w:szCs w:val="24"/>
        </w:rPr>
        <w:t xml:space="preserve">el Equipo Interdisciplinario organizó </w:t>
      </w:r>
      <w:r w:rsidR="00FA7350">
        <w:rPr>
          <w:rFonts w:ascii="Book Antiqua" w:hAnsi="Book Antiqua"/>
          <w:sz w:val="24"/>
          <w:szCs w:val="24"/>
        </w:rPr>
        <w:t xml:space="preserve">su labor en </w:t>
      </w:r>
      <w:r w:rsidR="000F4AA8">
        <w:rPr>
          <w:rFonts w:ascii="Book Antiqua" w:hAnsi="Book Antiqua"/>
          <w:sz w:val="24"/>
          <w:szCs w:val="24"/>
        </w:rPr>
        <w:t xml:space="preserve">un proyecto </w:t>
      </w:r>
      <w:r w:rsidR="004B038F">
        <w:rPr>
          <w:rFonts w:ascii="Book Antiqua" w:hAnsi="Book Antiqua"/>
          <w:sz w:val="24"/>
          <w:szCs w:val="24"/>
        </w:rPr>
        <w:t>dividido en cinco fases</w:t>
      </w:r>
      <w:r w:rsidR="00257ECA">
        <w:rPr>
          <w:rFonts w:ascii="Book Antiqua" w:hAnsi="Book Antiqua"/>
          <w:sz w:val="24"/>
          <w:szCs w:val="24"/>
        </w:rPr>
        <w:t xml:space="preserve">: Inicialización, </w:t>
      </w:r>
      <w:r w:rsidR="00441B51">
        <w:rPr>
          <w:rFonts w:ascii="Book Antiqua" w:hAnsi="Book Antiqua"/>
          <w:sz w:val="24"/>
          <w:szCs w:val="24"/>
        </w:rPr>
        <w:t xml:space="preserve">Evaluación del Riesgo e Impacto, Identificación y Selección de Estrategias, </w:t>
      </w:r>
      <w:r w:rsidR="00CF48CB">
        <w:rPr>
          <w:rFonts w:ascii="Book Antiqua" w:hAnsi="Book Antiqua"/>
          <w:sz w:val="24"/>
          <w:szCs w:val="24"/>
        </w:rPr>
        <w:t xml:space="preserve">Documentación del Plan de Continuidad del Servicio, </w:t>
      </w:r>
      <w:r w:rsidR="00052A72">
        <w:rPr>
          <w:rFonts w:ascii="Book Antiqua" w:hAnsi="Book Antiqua"/>
          <w:sz w:val="24"/>
          <w:szCs w:val="24"/>
        </w:rPr>
        <w:t xml:space="preserve">y Administración del Plan de Continuidad. </w:t>
      </w:r>
      <w:r w:rsidR="009511E2">
        <w:rPr>
          <w:rFonts w:ascii="Book Antiqua" w:hAnsi="Book Antiqua"/>
          <w:sz w:val="24"/>
          <w:szCs w:val="24"/>
        </w:rPr>
        <w:t xml:space="preserve">Las dos primeras fases fueron desarrolladas </w:t>
      </w:r>
      <w:r w:rsidR="00093CF4">
        <w:rPr>
          <w:rFonts w:ascii="Book Antiqua" w:hAnsi="Book Antiqua"/>
          <w:sz w:val="24"/>
          <w:szCs w:val="24"/>
        </w:rPr>
        <w:t>ú</w:t>
      </w:r>
      <w:r w:rsidR="00145EA0">
        <w:rPr>
          <w:rFonts w:ascii="Book Antiqua" w:hAnsi="Book Antiqua"/>
          <w:sz w:val="24"/>
          <w:szCs w:val="24"/>
        </w:rPr>
        <w:t xml:space="preserve">nicamente por el Equipo Interdisciplinario, en tanto las </w:t>
      </w:r>
      <w:r w:rsidR="005B32B0">
        <w:rPr>
          <w:rFonts w:ascii="Book Antiqua" w:hAnsi="Book Antiqua"/>
          <w:sz w:val="24"/>
          <w:szCs w:val="24"/>
        </w:rPr>
        <w:t xml:space="preserve">tres últimas </w:t>
      </w:r>
      <w:r w:rsidR="00A9513B">
        <w:rPr>
          <w:rFonts w:ascii="Book Antiqua" w:hAnsi="Book Antiqua"/>
          <w:sz w:val="24"/>
          <w:szCs w:val="24"/>
        </w:rPr>
        <w:t>concentraron una labor conjunta entre el referido Equipo y la empresa consultora PWC.</w:t>
      </w:r>
      <w:r w:rsidR="00CA28CA">
        <w:rPr>
          <w:rFonts w:ascii="Book Antiqua" w:hAnsi="Book Antiqua"/>
          <w:sz w:val="24"/>
          <w:szCs w:val="24"/>
        </w:rPr>
        <w:t xml:space="preserve"> Los entregables finales </w:t>
      </w:r>
      <w:r w:rsidR="00093CF4">
        <w:rPr>
          <w:rFonts w:ascii="Book Antiqua" w:hAnsi="Book Antiqua"/>
          <w:sz w:val="24"/>
          <w:szCs w:val="24"/>
        </w:rPr>
        <w:t xml:space="preserve">fueron recientemente aprobados por el </w:t>
      </w:r>
      <w:r w:rsidR="00BC56F6">
        <w:rPr>
          <w:rFonts w:ascii="Book Antiqua" w:hAnsi="Book Antiqua"/>
          <w:sz w:val="24"/>
          <w:szCs w:val="24"/>
        </w:rPr>
        <w:t>Consejo Superior</w:t>
      </w:r>
      <w:r w:rsidR="00093CF4">
        <w:rPr>
          <w:rFonts w:ascii="Book Antiqua" w:hAnsi="Book Antiqua"/>
          <w:sz w:val="24"/>
          <w:szCs w:val="24"/>
        </w:rPr>
        <w:t xml:space="preserve">, en la sesión </w:t>
      </w:r>
      <w:r w:rsidR="006F49FC">
        <w:rPr>
          <w:rFonts w:ascii="Book Antiqua" w:hAnsi="Book Antiqua"/>
          <w:sz w:val="24"/>
          <w:szCs w:val="24"/>
        </w:rPr>
        <w:t>17-2022 celebrada el 1 de marzo del 2022, artículo XVI.</w:t>
      </w:r>
    </w:p>
    <w:p w14:paraId="2D285CE7" w14:textId="77777777" w:rsidR="00E92AC7" w:rsidRPr="00E92AC7" w:rsidRDefault="00E92AC7" w:rsidP="00E92AC7">
      <w:pPr>
        <w:pStyle w:val="Prrafodelista"/>
        <w:rPr>
          <w:rFonts w:ascii="Book Antiqua" w:hAnsi="Book Antiqua"/>
          <w:sz w:val="24"/>
          <w:szCs w:val="24"/>
        </w:rPr>
      </w:pPr>
    </w:p>
    <w:p w14:paraId="26FC03BE" w14:textId="3515CD82" w:rsidR="00E92AC7" w:rsidRDefault="00FE38A3"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Los entregables finales corresponden a Planes de Acción </w:t>
      </w:r>
      <w:r w:rsidR="004E083F">
        <w:rPr>
          <w:rFonts w:ascii="Book Antiqua" w:hAnsi="Book Antiqua"/>
          <w:sz w:val="24"/>
          <w:szCs w:val="24"/>
        </w:rPr>
        <w:t xml:space="preserve">para </w:t>
      </w:r>
      <w:r w:rsidR="00171E70">
        <w:rPr>
          <w:rFonts w:ascii="Book Antiqua" w:hAnsi="Book Antiqua"/>
          <w:sz w:val="24"/>
          <w:szCs w:val="24"/>
        </w:rPr>
        <w:t xml:space="preserve">guiar a las Dependencias Judiciales al momento de </w:t>
      </w:r>
      <w:r w:rsidR="00272E26">
        <w:rPr>
          <w:rFonts w:ascii="Book Antiqua" w:hAnsi="Book Antiqua"/>
          <w:sz w:val="24"/>
          <w:szCs w:val="24"/>
        </w:rPr>
        <w:t xml:space="preserve">enfrentar eventos disruptivos </w:t>
      </w:r>
      <w:r w:rsidR="00EA42EA">
        <w:rPr>
          <w:rFonts w:ascii="Book Antiqua" w:hAnsi="Book Antiqua"/>
          <w:sz w:val="24"/>
          <w:szCs w:val="24"/>
        </w:rPr>
        <w:t xml:space="preserve">que </w:t>
      </w:r>
      <w:r w:rsidR="000F72DD">
        <w:rPr>
          <w:rFonts w:ascii="Book Antiqua" w:hAnsi="Book Antiqua"/>
          <w:sz w:val="24"/>
          <w:szCs w:val="24"/>
        </w:rPr>
        <w:t xml:space="preserve">interrumpan </w:t>
      </w:r>
      <w:r w:rsidR="00EA42EA">
        <w:rPr>
          <w:rFonts w:ascii="Book Antiqua" w:hAnsi="Book Antiqua"/>
          <w:sz w:val="24"/>
          <w:szCs w:val="24"/>
        </w:rPr>
        <w:t xml:space="preserve">de forma directa </w:t>
      </w:r>
      <w:r w:rsidR="0043403C">
        <w:rPr>
          <w:rFonts w:ascii="Book Antiqua" w:hAnsi="Book Antiqua"/>
          <w:sz w:val="24"/>
          <w:szCs w:val="24"/>
        </w:rPr>
        <w:t xml:space="preserve">servicios judiciales vinculados a </w:t>
      </w:r>
      <w:r w:rsidR="00EA42EA">
        <w:rPr>
          <w:rFonts w:ascii="Book Antiqua" w:hAnsi="Book Antiqua"/>
          <w:sz w:val="24"/>
          <w:szCs w:val="24"/>
        </w:rPr>
        <w:t xml:space="preserve">procesos críticos. </w:t>
      </w:r>
      <w:r w:rsidR="00A07399">
        <w:rPr>
          <w:rFonts w:ascii="Book Antiqua" w:hAnsi="Book Antiqua"/>
          <w:sz w:val="24"/>
          <w:szCs w:val="24"/>
        </w:rPr>
        <w:t xml:space="preserve">Dichos Planes están organizados en tres categorías: </w:t>
      </w:r>
      <w:r w:rsidR="004E25AD">
        <w:rPr>
          <w:rFonts w:ascii="Book Antiqua" w:hAnsi="Book Antiqua"/>
          <w:sz w:val="24"/>
          <w:szCs w:val="24"/>
        </w:rPr>
        <w:t xml:space="preserve">Planes de Continuidad, Planes de Contingencia y Planes de Recuperación. </w:t>
      </w:r>
      <w:r w:rsidR="004E2702">
        <w:rPr>
          <w:rFonts w:ascii="Book Antiqua" w:hAnsi="Book Antiqua"/>
          <w:sz w:val="24"/>
          <w:szCs w:val="24"/>
        </w:rPr>
        <w:t xml:space="preserve">El detalle de esos planes </w:t>
      </w:r>
      <w:r w:rsidR="00464C53">
        <w:rPr>
          <w:rFonts w:ascii="Book Antiqua" w:hAnsi="Book Antiqua"/>
          <w:sz w:val="24"/>
          <w:szCs w:val="24"/>
        </w:rPr>
        <w:t xml:space="preserve">se </w:t>
      </w:r>
      <w:r w:rsidR="00BA66CF">
        <w:rPr>
          <w:rFonts w:ascii="Book Antiqua" w:hAnsi="Book Antiqua"/>
          <w:sz w:val="24"/>
          <w:szCs w:val="24"/>
        </w:rPr>
        <w:t>presenta</w:t>
      </w:r>
      <w:r w:rsidR="00464C53">
        <w:rPr>
          <w:rFonts w:ascii="Book Antiqua" w:hAnsi="Book Antiqua"/>
          <w:sz w:val="24"/>
          <w:szCs w:val="24"/>
        </w:rPr>
        <w:t xml:space="preserve"> en</w:t>
      </w:r>
      <w:r w:rsidR="00692A0D">
        <w:rPr>
          <w:rFonts w:ascii="Book Antiqua" w:hAnsi="Book Antiqua"/>
          <w:sz w:val="24"/>
          <w:szCs w:val="24"/>
        </w:rPr>
        <w:t xml:space="preserve"> la figura 2, d</w:t>
      </w:r>
      <w:r w:rsidR="00464C53">
        <w:rPr>
          <w:rFonts w:ascii="Book Antiqua" w:hAnsi="Book Antiqua"/>
          <w:sz w:val="24"/>
          <w:szCs w:val="24"/>
        </w:rPr>
        <w:t>el apartado 4.</w:t>
      </w:r>
      <w:r w:rsidR="00692A0D">
        <w:rPr>
          <w:rFonts w:ascii="Book Antiqua" w:hAnsi="Book Antiqua"/>
          <w:sz w:val="24"/>
          <w:szCs w:val="24"/>
        </w:rPr>
        <w:t>4</w:t>
      </w:r>
      <w:r w:rsidR="00464C53">
        <w:rPr>
          <w:rFonts w:ascii="Book Antiqua" w:hAnsi="Book Antiqua"/>
          <w:sz w:val="24"/>
          <w:szCs w:val="24"/>
        </w:rPr>
        <w:t xml:space="preserve"> del presente informe.</w:t>
      </w:r>
    </w:p>
    <w:p w14:paraId="41576923" w14:textId="77777777" w:rsidR="003812E3" w:rsidRPr="003812E3" w:rsidRDefault="003812E3" w:rsidP="003812E3">
      <w:pPr>
        <w:pStyle w:val="Prrafodelista"/>
        <w:rPr>
          <w:rFonts w:ascii="Book Antiqua" w:hAnsi="Book Antiqua"/>
          <w:sz w:val="24"/>
          <w:szCs w:val="24"/>
        </w:rPr>
      </w:pPr>
    </w:p>
    <w:p w14:paraId="5C79A262" w14:textId="02376B7F" w:rsidR="003812E3" w:rsidRDefault="003955B6"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Como complemento a los productos entregables</w:t>
      </w:r>
      <w:r w:rsidR="00C34B23">
        <w:rPr>
          <w:rFonts w:ascii="Book Antiqua" w:hAnsi="Book Antiqua"/>
          <w:sz w:val="24"/>
          <w:szCs w:val="24"/>
        </w:rPr>
        <w:t xml:space="preserve">, </w:t>
      </w:r>
      <w:r w:rsidR="00A65CF5">
        <w:rPr>
          <w:rFonts w:ascii="Book Antiqua" w:hAnsi="Book Antiqua"/>
          <w:sz w:val="24"/>
          <w:szCs w:val="24"/>
        </w:rPr>
        <w:t xml:space="preserve">el Equipo Interdisciplinario elaboró la propuesta de </w:t>
      </w:r>
      <w:r w:rsidR="00A65CF5" w:rsidRPr="00002E32">
        <w:rPr>
          <w:rFonts w:ascii="Book Antiqua" w:hAnsi="Book Antiqua"/>
          <w:i/>
          <w:iCs/>
          <w:sz w:val="24"/>
          <w:szCs w:val="24"/>
        </w:rPr>
        <w:t>“</w:t>
      </w:r>
      <w:r w:rsidR="00296F26" w:rsidRPr="00002E32">
        <w:rPr>
          <w:rFonts w:ascii="Book Antiqua" w:hAnsi="Book Antiqua"/>
          <w:i/>
          <w:iCs/>
          <w:sz w:val="24"/>
          <w:szCs w:val="24"/>
        </w:rPr>
        <w:t>Estructura Organizativa para la Auditoría, Administración y Actualización del Sistema de Gestión de Continuidad del Servicio</w:t>
      </w:r>
      <w:r w:rsidR="00A65CF5" w:rsidRPr="00002E32">
        <w:rPr>
          <w:rFonts w:ascii="Book Antiqua" w:hAnsi="Book Antiqua"/>
          <w:i/>
          <w:iCs/>
          <w:sz w:val="24"/>
          <w:szCs w:val="24"/>
        </w:rPr>
        <w:t>”</w:t>
      </w:r>
      <w:r w:rsidR="00002E32">
        <w:rPr>
          <w:rFonts w:ascii="Book Antiqua" w:hAnsi="Book Antiqua"/>
          <w:sz w:val="24"/>
          <w:szCs w:val="24"/>
        </w:rPr>
        <w:t>,</w:t>
      </w:r>
      <w:r w:rsidR="00296F26">
        <w:rPr>
          <w:rFonts w:ascii="Book Antiqua" w:hAnsi="Book Antiqua"/>
          <w:sz w:val="24"/>
          <w:szCs w:val="24"/>
        </w:rPr>
        <w:t xml:space="preserve"> donde se plantearon cinco alternativas para ser valoradas por el Consejo Superior (Oficio 153-DE-2021)</w:t>
      </w:r>
      <w:r w:rsidR="00C92978">
        <w:rPr>
          <w:rFonts w:ascii="Book Antiqua" w:hAnsi="Book Antiqua"/>
          <w:sz w:val="24"/>
          <w:szCs w:val="24"/>
        </w:rPr>
        <w:t>.</w:t>
      </w:r>
      <w:r w:rsidR="00297973">
        <w:rPr>
          <w:rFonts w:ascii="Book Antiqua" w:hAnsi="Book Antiqua"/>
          <w:sz w:val="24"/>
          <w:szCs w:val="24"/>
        </w:rPr>
        <w:t xml:space="preserve"> En el presente informe </w:t>
      </w:r>
      <w:r w:rsidR="00CD4061">
        <w:rPr>
          <w:rFonts w:ascii="Book Antiqua" w:hAnsi="Book Antiqua"/>
          <w:sz w:val="24"/>
          <w:szCs w:val="24"/>
        </w:rPr>
        <w:t>se aportan dos propuestas adicionales</w:t>
      </w:r>
      <w:r w:rsidR="00485618">
        <w:rPr>
          <w:rFonts w:ascii="Book Antiqua" w:hAnsi="Book Antiqua"/>
          <w:sz w:val="24"/>
          <w:szCs w:val="24"/>
        </w:rPr>
        <w:t xml:space="preserve">, </w:t>
      </w:r>
      <w:r w:rsidR="006A4867">
        <w:rPr>
          <w:rFonts w:ascii="Book Antiqua" w:hAnsi="Book Antiqua"/>
          <w:sz w:val="24"/>
          <w:szCs w:val="24"/>
        </w:rPr>
        <w:t xml:space="preserve">para </w:t>
      </w:r>
      <w:r w:rsidR="006A4867">
        <w:rPr>
          <w:rFonts w:ascii="Book Antiqua" w:hAnsi="Book Antiqua"/>
          <w:sz w:val="24"/>
          <w:szCs w:val="24"/>
        </w:rPr>
        <w:lastRenderedPageBreak/>
        <w:t xml:space="preserve">la implementación del </w:t>
      </w:r>
      <w:r w:rsidR="00C16738">
        <w:rPr>
          <w:rFonts w:ascii="Book Antiqua" w:hAnsi="Book Antiqua"/>
          <w:sz w:val="24"/>
          <w:szCs w:val="24"/>
        </w:rPr>
        <w:t>SGCS</w:t>
      </w:r>
      <w:r w:rsidR="0080397F">
        <w:rPr>
          <w:rFonts w:ascii="Book Antiqua" w:hAnsi="Book Antiqua"/>
          <w:sz w:val="24"/>
          <w:szCs w:val="24"/>
        </w:rPr>
        <w:t>,</w:t>
      </w:r>
      <w:r w:rsidR="00B938DF">
        <w:rPr>
          <w:rFonts w:ascii="Book Antiqua" w:hAnsi="Book Antiqua"/>
          <w:sz w:val="24"/>
          <w:szCs w:val="24"/>
        </w:rPr>
        <w:t xml:space="preserve"> </w:t>
      </w:r>
      <w:r w:rsidR="00B55EAA">
        <w:rPr>
          <w:rFonts w:ascii="Book Antiqua" w:hAnsi="Book Antiqua"/>
          <w:sz w:val="24"/>
          <w:szCs w:val="24"/>
        </w:rPr>
        <w:t xml:space="preserve">una para el corto plazo (2022), </w:t>
      </w:r>
      <w:r w:rsidR="0082631C">
        <w:rPr>
          <w:rFonts w:ascii="Book Antiqua" w:hAnsi="Book Antiqua"/>
          <w:sz w:val="24"/>
          <w:szCs w:val="24"/>
        </w:rPr>
        <w:t xml:space="preserve">y otra para el mediano y largo plazo (a partir del 2023). </w:t>
      </w:r>
    </w:p>
    <w:p w14:paraId="13B8FE8D" w14:textId="77777777" w:rsidR="0082631C" w:rsidRPr="0082631C" w:rsidRDefault="0082631C" w:rsidP="0082631C">
      <w:pPr>
        <w:pStyle w:val="Prrafodelista"/>
        <w:rPr>
          <w:rFonts w:ascii="Book Antiqua" w:hAnsi="Book Antiqua"/>
          <w:sz w:val="24"/>
          <w:szCs w:val="24"/>
        </w:rPr>
      </w:pPr>
    </w:p>
    <w:p w14:paraId="3CF4BB0F" w14:textId="3401E7F5" w:rsidR="0082631C" w:rsidRDefault="00280A0C"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Para la elaboración de esas propuestas adicionales </w:t>
      </w:r>
      <w:r w:rsidR="001C5C45">
        <w:rPr>
          <w:rFonts w:ascii="Book Antiqua" w:hAnsi="Book Antiqua"/>
          <w:sz w:val="24"/>
          <w:szCs w:val="24"/>
        </w:rPr>
        <w:t xml:space="preserve">la Dirección de Planificación realizó </w:t>
      </w:r>
      <w:r w:rsidR="00554546">
        <w:rPr>
          <w:rFonts w:ascii="Book Antiqua" w:hAnsi="Book Antiqua"/>
          <w:sz w:val="24"/>
          <w:szCs w:val="24"/>
        </w:rPr>
        <w:t xml:space="preserve">consultas a varias Instituciones Públicas (Contraloría General de la República, Banco Nacional de Costa Rica, Banco de Costa Rica), </w:t>
      </w:r>
      <w:r w:rsidR="00045E8A">
        <w:rPr>
          <w:rFonts w:ascii="Book Antiqua" w:hAnsi="Book Antiqua"/>
          <w:sz w:val="24"/>
          <w:szCs w:val="24"/>
        </w:rPr>
        <w:t xml:space="preserve">con el fin de recopilar experiencias y conocer </w:t>
      </w:r>
      <w:r w:rsidR="00031FCC">
        <w:rPr>
          <w:rFonts w:ascii="Book Antiqua" w:hAnsi="Book Antiqua"/>
          <w:sz w:val="24"/>
          <w:szCs w:val="24"/>
        </w:rPr>
        <w:t xml:space="preserve">los sistemas de trabajo adoptados para llevar a la práctica las funciones </w:t>
      </w:r>
      <w:r w:rsidR="002C7283">
        <w:rPr>
          <w:rFonts w:ascii="Book Antiqua" w:hAnsi="Book Antiqua"/>
          <w:sz w:val="24"/>
          <w:szCs w:val="24"/>
        </w:rPr>
        <w:t xml:space="preserve">relacionadas con la Continuidad del Servicio. </w:t>
      </w:r>
      <w:r w:rsidR="00FE63CB">
        <w:rPr>
          <w:rFonts w:ascii="Book Antiqua" w:hAnsi="Book Antiqua"/>
          <w:sz w:val="24"/>
          <w:szCs w:val="24"/>
        </w:rPr>
        <w:t>Los resultados obtenidos se presentan en el apartado</w:t>
      </w:r>
      <w:r w:rsidR="003F7CE7">
        <w:rPr>
          <w:rFonts w:ascii="Book Antiqua" w:hAnsi="Book Antiqua"/>
          <w:sz w:val="24"/>
          <w:szCs w:val="24"/>
        </w:rPr>
        <w:t xml:space="preserve"> </w:t>
      </w:r>
      <w:r w:rsidR="003F7CE7" w:rsidRPr="00373279">
        <w:rPr>
          <w:rFonts w:ascii="Book Antiqua" w:hAnsi="Book Antiqua"/>
          <w:b/>
          <w:bCs/>
          <w:sz w:val="24"/>
          <w:szCs w:val="24"/>
        </w:rPr>
        <w:t>4.6. Entrevistas realizadas a otras instituciones públicas que cuentan con estructuras de Continuidad del Servicio, a fin de aplicar el concepto del “Benchmarking”</w:t>
      </w:r>
      <w:r w:rsidR="003F7CE7" w:rsidRPr="00373279">
        <w:rPr>
          <w:rFonts w:ascii="Book Antiqua" w:hAnsi="Book Antiqua"/>
          <w:sz w:val="24"/>
          <w:szCs w:val="24"/>
        </w:rPr>
        <w:t>,</w:t>
      </w:r>
      <w:r w:rsidR="00FE63CB" w:rsidRPr="00373279">
        <w:rPr>
          <w:rFonts w:ascii="Book Antiqua" w:hAnsi="Book Antiqua"/>
          <w:sz w:val="24"/>
          <w:szCs w:val="24"/>
        </w:rPr>
        <w:t xml:space="preserve"> de este informe</w:t>
      </w:r>
      <w:r w:rsidR="00291AB2">
        <w:rPr>
          <w:rFonts w:ascii="Book Antiqua" w:hAnsi="Book Antiqua"/>
          <w:sz w:val="24"/>
          <w:szCs w:val="24"/>
        </w:rPr>
        <w:t xml:space="preserve">. </w:t>
      </w:r>
    </w:p>
    <w:p w14:paraId="2A688F1F" w14:textId="77777777" w:rsidR="00291AB2" w:rsidRPr="00291AB2" w:rsidRDefault="00291AB2" w:rsidP="00291AB2">
      <w:pPr>
        <w:pStyle w:val="Prrafodelista"/>
        <w:rPr>
          <w:rFonts w:ascii="Book Antiqua" w:hAnsi="Book Antiqua"/>
          <w:sz w:val="24"/>
          <w:szCs w:val="24"/>
        </w:rPr>
      </w:pPr>
    </w:p>
    <w:p w14:paraId="4181C4D2" w14:textId="79C08E7E" w:rsidR="00291AB2" w:rsidRDefault="007729E1"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Se utilizó el ciclo de trabajo</w:t>
      </w:r>
      <w:r w:rsidR="00770060">
        <w:rPr>
          <w:rFonts w:ascii="Book Antiqua" w:hAnsi="Book Antiqua"/>
          <w:sz w:val="24"/>
          <w:szCs w:val="24"/>
        </w:rPr>
        <w:t xml:space="preserve"> PHVA</w:t>
      </w:r>
      <w:r w:rsidR="004C19F5">
        <w:rPr>
          <w:rFonts w:ascii="Book Antiqua" w:hAnsi="Book Antiqua"/>
          <w:sz w:val="24"/>
          <w:szCs w:val="24"/>
        </w:rPr>
        <w:t xml:space="preserve"> (Planificar, Hacer, Verificar, </w:t>
      </w:r>
      <w:r w:rsidR="004F5EF3">
        <w:rPr>
          <w:rFonts w:ascii="Book Antiqua" w:hAnsi="Book Antiqua"/>
          <w:sz w:val="24"/>
          <w:szCs w:val="24"/>
        </w:rPr>
        <w:t>Actuar</w:t>
      </w:r>
      <w:r w:rsidR="004C19F5">
        <w:rPr>
          <w:rFonts w:ascii="Book Antiqua" w:hAnsi="Book Antiqua"/>
          <w:sz w:val="24"/>
          <w:szCs w:val="24"/>
        </w:rPr>
        <w:t>)</w:t>
      </w:r>
      <w:r w:rsidR="00F82080">
        <w:rPr>
          <w:rFonts w:ascii="Book Antiqua" w:hAnsi="Book Antiqua"/>
          <w:sz w:val="24"/>
          <w:szCs w:val="24"/>
        </w:rPr>
        <w:t xml:space="preserve"> para </w:t>
      </w:r>
      <w:r w:rsidR="00260035">
        <w:rPr>
          <w:rFonts w:ascii="Book Antiqua" w:hAnsi="Book Antiqua"/>
          <w:sz w:val="24"/>
          <w:szCs w:val="24"/>
        </w:rPr>
        <w:t xml:space="preserve">ilustrar </w:t>
      </w:r>
      <w:r w:rsidR="003B0FEC">
        <w:rPr>
          <w:rFonts w:ascii="Book Antiqua" w:hAnsi="Book Antiqua"/>
          <w:sz w:val="24"/>
          <w:szCs w:val="24"/>
        </w:rPr>
        <w:t>el funcionamiento del SGCS</w:t>
      </w:r>
      <w:r w:rsidR="00DD72EA">
        <w:rPr>
          <w:rFonts w:ascii="Book Antiqua" w:hAnsi="Book Antiqua"/>
          <w:sz w:val="24"/>
          <w:szCs w:val="24"/>
        </w:rPr>
        <w:t xml:space="preserve">, así como </w:t>
      </w:r>
      <w:r w:rsidR="00CC721A">
        <w:rPr>
          <w:rFonts w:ascii="Book Antiqua" w:hAnsi="Book Antiqua"/>
          <w:sz w:val="24"/>
          <w:szCs w:val="24"/>
        </w:rPr>
        <w:t>la participación de las Dependencias Judiciales en cada una de las fases indicadas</w:t>
      </w:r>
      <w:r w:rsidR="00882008">
        <w:rPr>
          <w:rFonts w:ascii="Book Antiqua" w:hAnsi="Book Antiqua"/>
          <w:sz w:val="24"/>
          <w:szCs w:val="24"/>
        </w:rPr>
        <w:t xml:space="preserve">. </w:t>
      </w:r>
      <w:r w:rsidR="00E602A5">
        <w:rPr>
          <w:rFonts w:ascii="Book Antiqua" w:hAnsi="Book Antiqua"/>
          <w:sz w:val="24"/>
          <w:szCs w:val="24"/>
        </w:rPr>
        <w:t>Lo anterior se desa</w:t>
      </w:r>
      <w:r w:rsidR="007879B1">
        <w:rPr>
          <w:rFonts w:ascii="Book Antiqua" w:hAnsi="Book Antiqua"/>
          <w:sz w:val="24"/>
          <w:szCs w:val="24"/>
        </w:rPr>
        <w:t xml:space="preserve">rrolló en las dos propuestas elaboradas por la Dirección de Planificación. </w:t>
      </w:r>
    </w:p>
    <w:p w14:paraId="5785F3CE" w14:textId="77777777" w:rsidR="000D6105" w:rsidRPr="000D6105" w:rsidRDefault="000D6105" w:rsidP="000D6105">
      <w:pPr>
        <w:pStyle w:val="Prrafodelista"/>
        <w:rPr>
          <w:rFonts w:ascii="Book Antiqua" w:hAnsi="Book Antiqua"/>
          <w:sz w:val="24"/>
          <w:szCs w:val="24"/>
        </w:rPr>
      </w:pPr>
    </w:p>
    <w:p w14:paraId="56320210" w14:textId="39B07464" w:rsidR="000D6105" w:rsidRDefault="00F866CC"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La propuesta N° 1</w:t>
      </w:r>
      <w:r w:rsidR="00A434EE">
        <w:rPr>
          <w:rFonts w:ascii="Book Antiqua" w:hAnsi="Book Antiqua"/>
          <w:sz w:val="24"/>
          <w:szCs w:val="24"/>
        </w:rPr>
        <w:t xml:space="preserve"> </w:t>
      </w:r>
      <w:r w:rsidR="00E35FE4">
        <w:rPr>
          <w:rFonts w:ascii="Book Antiqua" w:hAnsi="Book Antiqua"/>
          <w:sz w:val="24"/>
          <w:szCs w:val="24"/>
        </w:rPr>
        <w:t xml:space="preserve">contenida en el </w:t>
      </w:r>
      <w:r w:rsidR="004E25A6">
        <w:rPr>
          <w:rFonts w:ascii="Book Antiqua" w:hAnsi="Book Antiqua"/>
          <w:sz w:val="24"/>
          <w:szCs w:val="24"/>
        </w:rPr>
        <w:t xml:space="preserve">apartado 4.2 del presente informe, </w:t>
      </w:r>
      <w:r w:rsidR="00A434EE">
        <w:rPr>
          <w:rFonts w:ascii="Book Antiqua" w:hAnsi="Book Antiqua"/>
          <w:sz w:val="24"/>
          <w:szCs w:val="24"/>
        </w:rPr>
        <w:t xml:space="preserve">se refiere a la implementación mínima del SGCS en el corto plazo </w:t>
      </w:r>
      <w:r w:rsidR="00D317A5">
        <w:rPr>
          <w:rFonts w:ascii="Book Antiqua" w:hAnsi="Book Antiqua"/>
          <w:sz w:val="24"/>
          <w:szCs w:val="24"/>
        </w:rPr>
        <w:t xml:space="preserve">(2022), </w:t>
      </w:r>
      <w:r w:rsidR="002F0CE1">
        <w:rPr>
          <w:rFonts w:ascii="Book Antiqua" w:hAnsi="Book Antiqua"/>
          <w:sz w:val="24"/>
          <w:szCs w:val="24"/>
        </w:rPr>
        <w:t>e</w:t>
      </w:r>
      <w:r w:rsidR="00C166E1">
        <w:rPr>
          <w:rFonts w:ascii="Book Antiqua" w:hAnsi="Book Antiqua"/>
          <w:sz w:val="24"/>
          <w:szCs w:val="24"/>
        </w:rPr>
        <w:t xml:space="preserve">n la que se </w:t>
      </w:r>
      <w:r w:rsidR="00B6193C">
        <w:rPr>
          <w:rFonts w:ascii="Book Antiqua" w:hAnsi="Book Antiqua"/>
          <w:sz w:val="24"/>
          <w:szCs w:val="24"/>
        </w:rPr>
        <w:t xml:space="preserve">sugiere la inclusión de </w:t>
      </w:r>
      <w:r w:rsidR="004E25A6">
        <w:rPr>
          <w:rFonts w:ascii="Book Antiqua" w:hAnsi="Book Antiqua"/>
          <w:sz w:val="24"/>
          <w:szCs w:val="24"/>
        </w:rPr>
        <w:t xml:space="preserve">cuatro </w:t>
      </w:r>
      <w:r w:rsidR="00A23833">
        <w:rPr>
          <w:rFonts w:ascii="Book Antiqua" w:hAnsi="Book Antiqua"/>
          <w:sz w:val="24"/>
          <w:szCs w:val="24"/>
        </w:rPr>
        <w:t>recursos bajo la modalidad de Permiso con Goce de salario</w:t>
      </w:r>
      <w:r w:rsidR="003A5FFA">
        <w:rPr>
          <w:rFonts w:ascii="Book Antiqua" w:hAnsi="Book Antiqua"/>
          <w:sz w:val="24"/>
          <w:szCs w:val="24"/>
        </w:rPr>
        <w:t xml:space="preserve">, </w:t>
      </w:r>
      <w:r w:rsidR="00B72D99">
        <w:rPr>
          <w:rFonts w:ascii="Book Antiqua" w:hAnsi="Book Antiqua"/>
          <w:sz w:val="24"/>
          <w:szCs w:val="24"/>
        </w:rPr>
        <w:t>para asignarlos en la Dirección Ejecutiva (</w:t>
      </w:r>
      <w:r w:rsidR="004E25A6">
        <w:rPr>
          <w:rFonts w:ascii="Book Antiqua" w:hAnsi="Book Antiqua"/>
          <w:sz w:val="24"/>
          <w:szCs w:val="24"/>
        </w:rPr>
        <w:t>un</w:t>
      </w:r>
      <w:r w:rsidR="00FB62FB">
        <w:rPr>
          <w:rFonts w:ascii="Book Antiqua" w:hAnsi="Book Antiqua"/>
          <w:sz w:val="24"/>
          <w:szCs w:val="24"/>
        </w:rPr>
        <w:t xml:space="preserve">a jefatura y </w:t>
      </w:r>
      <w:r w:rsidR="00B72D99">
        <w:rPr>
          <w:rFonts w:ascii="Book Antiqua" w:hAnsi="Book Antiqua"/>
          <w:sz w:val="24"/>
          <w:szCs w:val="24"/>
        </w:rPr>
        <w:t>dos profesionales) y en la Dirección de Planificación (un profesional)</w:t>
      </w:r>
      <w:r w:rsidR="0098759B">
        <w:rPr>
          <w:rFonts w:ascii="Book Antiqua" w:hAnsi="Book Antiqua"/>
          <w:sz w:val="24"/>
          <w:szCs w:val="24"/>
        </w:rPr>
        <w:t xml:space="preserve">, </w:t>
      </w:r>
      <w:r w:rsidR="00866CB7">
        <w:rPr>
          <w:rFonts w:ascii="Book Antiqua" w:hAnsi="Book Antiqua"/>
          <w:sz w:val="24"/>
          <w:szCs w:val="24"/>
        </w:rPr>
        <w:t xml:space="preserve">los cuales tendrán el apoyo del Equipo Interdisciplinario </w:t>
      </w:r>
      <w:r w:rsidR="00C92522">
        <w:rPr>
          <w:rFonts w:ascii="Book Antiqua" w:hAnsi="Book Antiqua"/>
          <w:sz w:val="24"/>
          <w:szCs w:val="24"/>
        </w:rPr>
        <w:t>para generar un proceso de tran</w:t>
      </w:r>
      <w:r w:rsidR="00162965">
        <w:rPr>
          <w:rFonts w:ascii="Book Antiqua" w:hAnsi="Book Antiqua"/>
          <w:sz w:val="24"/>
          <w:szCs w:val="24"/>
        </w:rPr>
        <w:t>s</w:t>
      </w:r>
      <w:r w:rsidR="00C92522">
        <w:rPr>
          <w:rFonts w:ascii="Book Antiqua" w:hAnsi="Book Antiqua"/>
          <w:sz w:val="24"/>
          <w:szCs w:val="24"/>
        </w:rPr>
        <w:t>i</w:t>
      </w:r>
      <w:r w:rsidR="00162965">
        <w:rPr>
          <w:rFonts w:ascii="Book Antiqua" w:hAnsi="Book Antiqua"/>
          <w:sz w:val="24"/>
          <w:szCs w:val="24"/>
        </w:rPr>
        <w:t>c</w:t>
      </w:r>
      <w:r w:rsidR="00E071B9">
        <w:rPr>
          <w:rFonts w:ascii="Book Antiqua" w:hAnsi="Book Antiqua"/>
          <w:sz w:val="24"/>
          <w:szCs w:val="24"/>
        </w:rPr>
        <w:t xml:space="preserve">ión en cuanto al traslado de conocimientos y experiencia </w:t>
      </w:r>
      <w:r w:rsidR="0044526A">
        <w:rPr>
          <w:rFonts w:ascii="Book Antiqua" w:hAnsi="Book Antiqua"/>
          <w:sz w:val="24"/>
          <w:szCs w:val="24"/>
        </w:rPr>
        <w:t xml:space="preserve">acumulados en los últimos </w:t>
      </w:r>
      <w:r w:rsidR="00523E3B">
        <w:rPr>
          <w:rFonts w:ascii="Book Antiqua" w:hAnsi="Book Antiqua"/>
          <w:sz w:val="24"/>
          <w:szCs w:val="24"/>
        </w:rPr>
        <w:t xml:space="preserve">dos </w:t>
      </w:r>
      <w:r w:rsidR="00820838">
        <w:rPr>
          <w:rFonts w:ascii="Book Antiqua" w:hAnsi="Book Antiqua"/>
          <w:sz w:val="24"/>
          <w:szCs w:val="24"/>
        </w:rPr>
        <w:t>lustros.</w:t>
      </w:r>
    </w:p>
    <w:p w14:paraId="3350D170" w14:textId="77777777" w:rsidR="002F2B3A" w:rsidRPr="002F2B3A" w:rsidRDefault="002F2B3A" w:rsidP="002F2B3A">
      <w:pPr>
        <w:pStyle w:val="Prrafodelista"/>
        <w:rPr>
          <w:rFonts w:ascii="Book Antiqua" w:hAnsi="Book Antiqua"/>
          <w:sz w:val="24"/>
          <w:szCs w:val="24"/>
        </w:rPr>
      </w:pPr>
    </w:p>
    <w:p w14:paraId="284D29FF" w14:textId="2066A83C" w:rsidR="002F2B3A" w:rsidRDefault="00E900A3"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Para mayor comprensión de las interacciones entre las dependencias judiciales, </w:t>
      </w:r>
      <w:r w:rsidR="00713BFD">
        <w:rPr>
          <w:rFonts w:ascii="Book Antiqua" w:hAnsi="Book Antiqua"/>
          <w:sz w:val="24"/>
          <w:szCs w:val="24"/>
        </w:rPr>
        <w:t xml:space="preserve">en la </w:t>
      </w:r>
      <w:r w:rsidR="009D404A">
        <w:rPr>
          <w:rFonts w:ascii="Book Antiqua" w:hAnsi="Book Antiqua"/>
          <w:sz w:val="24"/>
          <w:szCs w:val="24"/>
        </w:rPr>
        <w:t>propuesta N° 1</w:t>
      </w:r>
      <w:r w:rsidR="00713BFD">
        <w:rPr>
          <w:rFonts w:ascii="Book Antiqua" w:hAnsi="Book Antiqua"/>
          <w:sz w:val="24"/>
          <w:szCs w:val="24"/>
        </w:rPr>
        <w:t xml:space="preserve"> </w:t>
      </w:r>
      <w:r w:rsidR="00120367">
        <w:rPr>
          <w:rFonts w:ascii="Book Antiqua" w:hAnsi="Book Antiqua"/>
          <w:sz w:val="24"/>
          <w:szCs w:val="24"/>
        </w:rPr>
        <w:t xml:space="preserve">se presenta </w:t>
      </w:r>
      <w:r w:rsidR="00FF752B">
        <w:rPr>
          <w:rFonts w:ascii="Book Antiqua" w:hAnsi="Book Antiqua"/>
          <w:sz w:val="24"/>
          <w:szCs w:val="24"/>
        </w:rPr>
        <w:t xml:space="preserve">un </w:t>
      </w:r>
      <w:r w:rsidR="00E238A2">
        <w:rPr>
          <w:rFonts w:ascii="Book Antiqua" w:hAnsi="Book Antiqua"/>
          <w:sz w:val="24"/>
          <w:szCs w:val="24"/>
        </w:rPr>
        <w:t xml:space="preserve">detalle </w:t>
      </w:r>
      <w:r w:rsidR="002F2DA1">
        <w:rPr>
          <w:rFonts w:ascii="Book Antiqua" w:hAnsi="Book Antiqua"/>
          <w:sz w:val="24"/>
          <w:szCs w:val="24"/>
        </w:rPr>
        <w:t xml:space="preserve">de las funciones </w:t>
      </w:r>
      <w:r w:rsidR="00055D12">
        <w:rPr>
          <w:rFonts w:ascii="Book Antiqua" w:hAnsi="Book Antiqua"/>
          <w:sz w:val="24"/>
          <w:szCs w:val="24"/>
        </w:rPr>
        <w:t xml:space="preserve">relevantes y </w:t>
      </w:r>
      <w:r w:rsidR="004D63D2">
        <w:rPr>
          <w:rFonts w:ascii="Book Antiqua" w:hAnsi="Book Antiqua"/>
          <w:sz w:val="24"/>
          <w:szCs w:val="24"/>
        </w:rPr>
        <w:t xml:space="preserve">los despachos y oficinas judiciales </w:t>
      </w:r>
      <w:r w:rsidR="00F83B6C">
        <w:rPr>
          <w:rFonts w:ascii="Book Antiqua" w:hAnsi="Book Antiqua"/>
          <w:sz w:val="24"/>
          <w:szCs w:val="24"/>
        </w:rPr>
        <w:t>involucra</w:t>
      </w:r>
      <w:r w:rsidR="00330E3B">
        <w:rPr>
          <w:rFonts w:ascii="Book Antiqua" w:hAnsi="Book Antiqua"/>
          <w:sz w:val="24"/>
          <w:szCs w:val="24"/>
        </w:rPr>
        <w:t xml:space="preserve">dos, junto con una descripción </w:t>
      </w:r>
      <w:r w:rsidR="00857090">
        <w:rPr>
          <w:rFonts w:ascii="Book Antiqua" w:hAnsi="Book Antiqua"/>
          <w:sz w:val="24"/>
          <w:szCs w:val="24"/>
        </w:rPr>
        <w:t xml:space="preserve">de los roles y responsabilidades </w:t>
      </w:r>
      <w:r w:rsidR="006E4513">
        <w:rPr>
          <w:rFonts w:ascii="Book Antiqua" w:hAnsi="Book Antiqua"/>
          <w:sz w:val="24"/>
          <w:szCs w:val="24"/>
        </w:rPr>
        <w:t>a su cargo</w:t>
      </w:r>
      <w:r w:rsidR="00270221">
        <w:rPr>
          <w:rFonts w:ascii="Book Antiqua" w:hAnsi="Book Antiqua"/>
          <w:sz w:val="24"/>
          <w:szCs w:val="24"/>
        </w:rPr>
        <w:t xml:space="preserve"> (</w:t>
      </w:r>
      <w:r w:rsidR="001B5618">
        <w:rPr>
          <w:rFonts w:ascii="Book Antiqua" w:hAnsi="Book Antiqua"/>
          <w:sz w:val="24"/>
          <w:szCs w:val="24"/>
        </w:rPr>
        <w:t xml:space="preserve">apartado </w:t>
      </w:r>
      <w:r w:rsidR="00FB62FB">
        <w:rPr>
          <w:rFonts w:ascii="Book Antiqua" w:hAnsi="Book Antiqua"/>
          <w:sz w:val="24"/>
          <w:szCs w:val="24"/>
        </w:rPr>
        <w:t>4</w:t>
      </w:r>
      <w:r w:rsidR="001B5618">
        <w:rPr>
          <w:rFonts w:ascii="Book Antiqua" w:hAnsi="Book Antiqua"/>
          <w:sz w:val="24"/>
          <w:szCs w:val="24"/>
        </w:rPr>
        <w:t>.</w:t>
      </w:r>
      <w:r w:rsidR="00394659">
        <w:rPr>
          <w:rFonts w:ascii="Book Antiqua" w:hAnsi="Book Antiqua"/>
          <w:sz w:val="24"/>
          <w:szCs w:val="24"/>
        </w:rPr>
        <w:t>2</w:t>
      </w:r>
      <w:r w:rsidR="00A96AD9">
        <w:rPr>
          <w:rFonts w:ascii="Book Antiqua" w:hAnsi="Book Antiqua"/>
          <w:sz w:val="24"/>
          <w:szCs w:val="24"/>
        </w:rPr>
        <w:t>.2</w:t>
      </w:r>
      <w:r w:rsidR="001B5618">
        <w:rPr>
          <w:rFonts w:ascii="Book Antiqua" w:hAnsi="Book Antiqua"/>
          <w:sz w:val="24"/>
          <w:szCs w:val="24"/>
        </w:rPr>
        <w:t xml:space="preserve"> del informe</w:t>
      </w:r>
      <w:r w:rsidR="00270221">
        <w:rPr>
          <w:rFonts w:ascii="Book Antiqua" w:hAnsi="Book Antiqua"/>
          <w:sz w:val="24"/>
          <w:szCs w:val="24"/>
        </w:rPr>
        <w:t>)</w:t>
      </w:r>
      <w:r w:rsidR="001B5618">
        <w:rPr>
          <w:rFonts w:ascii="Book Antiqua" w:hAnsi="Book Antiqua"/>
          <w:sz w:val="24"/>
          <w:szCs w:val="24"/>
        </w:rPr>
        <w:t xml:space="preserve">. </w:t>
      </w:r>
    </w:p>
    <w:p w14:paraId="0A7ADD37" w14:textId="77777777" w:rsidR="008D308D" w:rsidRPr="008D308D" w:rsidRDefault="008D308D" w:rsidP="008D308D">
      <w:pPr>
        <w:pStyle w:val="Prrafodelista"/>
        <w:rPr>
          <w:rFonts w:ascii="Book Antiqua" w:hAnsi="Book Antiqua"/>
          <w:sz w:val="24"/>
          <w:szCs w:val="24"/>
        </w:rPr>
      </w:pPr>
    </w:p>
    <w:p w14:paraId="5F563D4F" w14:textId="7796F780" w:rsidR="008D308D" w:rsidRDefault="00427B65"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Con </w:t>
      </w:r>
      <w:r w:rsidR="00F07C07">
        <w:rPr>
          <w:rFonts w:ascii="Book Antiqua" w:hAnsi="Book Antiqua"/>
          <w:sz w:val="24"/>
          <w:szCs w:val="24"/>
        </w:rPr>
        <w:t xml:space="preserve">la utilización del Ciclo de Deming “PHVA”, </w:t>
      </w:r>
      <w:r w:rsidR="002B7DA3">
        <w:rPr>
          <w:rFonts w:ascii="Book Antiqua" w:hAnsi="Book Antiqua"/>
          <w:sz w:val="24"/>
          <w:szCs w:val="24"/>
        </w:rPr>
        <w:t>se presentaron las fases del SGC</w:t>
      </w:r>
      <w:r w:rsidR="00193D94">
        <w:rPr>
          <w:rFonts w:ascii="Book Antiqua" w:hAnsi="Book Antiqua"/>
          <w:sz w:val="24"/>
          <w:szCs w:val="24"/>
        </w:rPr>
        <w:t>S y las dependencias judiciales que se proyectan para desarrollar su labor,</w:t>
      </w:r>
      <w:r w:rsidR="00A6524C">
        <w:rPr>
          <w:rFonts w:ascii="Book Antiqua" w:hAnsi="Book Antiqua"/>
          <w:sz w:val="24"/>
          <w:szCs w:val="24"/>
        </w:rPr>
        <w:t xml:space="preserve"> </w:t>
      </w:r>
      <w:r w:rsidR="006B60F2">
        <w:rPr>
          <w:rFonts w:ascii="Book Antiqua" w:hAnsi="Book Antiqua"/>
          <w:sz w:val="24"/>
          <w:szCs w:val="24"/>
        </w:rPr>
        <w:t xml:space="preserve">a fin de </w:t>
      </w:r>
      <w:r w:rsidR="00E95A7D">
        <w:rPr>
          <w:rFonts w:ascii="Book Antiqua" w:hAnsi="Book Antiqua"/>
          <w:sz w:val="24"/>
          <w:szCs w:val="24"/>
        </w:rPr>
        <w:t xml:space="preserve">ilustrar </w:t>
      </w:r>
      <w:r w:rsidR="002738E1">
        <w:rPr>
          <w:rFonts w:ascii="Book Antiqua" w:hAnsi="Book Antiqua"/>
          <w:sz w:val="24"/>
          <w:szCs w:val="24"/>
        </w:rPr>
        <w:t xml:space="preserve">las interacciones </w:t>
      </w:r>
      <w:r w:rsidR="00C51428">
        <w:rPr>
          <w:rFonts w:ascii="Book Antiqua" w:hAnsi="Book Antiqua"/>
          <w:sz w:val="24"/>
          <w:szCs w:val="24"/>
        </w:rPr>
        <w:t>entre ellas</w:t>
      </w:r>
      <w:r w:rsidR="00E279D4">
        <w:rPr>
          <w:rFonts w:ascii="Book Antiqua" w:hAnsi="Book Antiqua"/>
          <w:sz w:val="24"/>
          <w:szCs w:val="24"/>
        </w:rPr>
        <w:t xml:space="preserve">, así como su </w:t>
      </w:r>
      <w:r w:rsidR="00846ACF">
        <w:rPr>
          <w:rFonts w:ascii="Book Antiqua" w:hAnsi="Book Antiqua"/>
          <w:sz w:val="24"/>
          <w:szCs w:val="24"/>
        </w:rPr>
        <w:t xml:space="preserve">aplicación continua y </w:t>
      </w:r>
      <w:r w:rsidR="00C86F66">
        <w:rPr>
          <w:rFonts w:ascii="Book Antiqua" w:hAnsi="Book Antiqua"/>
          <w:sz w:val="24"/>
          <w:szCs w:val="24"/>
        </w:rPr>
        <w:t xml:space="preserve">permanente </w:t>
      </w:r>
      <w:r w:rsidR="00932476">
        <w:rPr>
          <w:rFonts w:ascii="Book Antiqua" w:hAnsi="Book Antiqua"/>
          <w:sz w:val="24"/>
          <w:szCs w:val="24"/>
        </w:rPr>
        <w:t>en la institución</w:t>
      </w:r>
      <w:r w:rsidR="00D63877">
        <w:rPr>
          <w:rFonts w:ascii="Book Antiqua" w:hAnsi="Book Antiqua"/>
          <w:sz w:val="24"/>
          <w:szCs w:val="24"/>
        </w:rPr>
        <w:t xml:space="preserve"> (</w:t>
      </w:r>
      <w:r w:rsidR="00241F83">
        <w:rPr>
          <w:rFonts w:ascii="Book Antiqua" w:hAnsi="Book Antiqua"/>
          <w:sz w:val="24"/>
          <w:szCs w:val="24"/>
        </w:rPr>
        <w:t xml:space="preserve">figura </w:t>
      </w:r>
      <w:r w:rsidR="00BA2344">
        <w:rPr>
          <w:rFonts w:ascii="Book Antiqua" w:hAnsi="Book Antiqua"/>
          <w:sz w:val="24"/>
          <w:szCs w:val="24"/>
        </w:rPr>
        <w:t>6</w:t>
      </w:r>
      <w:r w:rsidR="00241F83">
        <w:rPr>
          <w:rFonts w:ascii="Book Antiqua" w:hAnsi="Book Antiqua"/>
          <w:sz w:val="24"/>
          <w:szCs w:val="24"/>
        </w:rPr>
        <w:t xml:space="preserve"> del </w:t>
      </w:r>
      <w:r w:rsidR="00D63877">
        <w:rPr>
          <w:rFonts w:ascii="Book Antiqua" w:hAnsi="Book Antiqua"/>
          <w:sz w:val="24"/>
          <w:szCs w:val="24"/>
        </w:rPr>
        <w:t xml:space="preserve">apartado </w:t>
      </w:r>
      <w:r w:rsidR="00BA2344">
        <w:rPr>
          <w:rFonts w:ascii="Book Antiqua" w:hAnsi="Book Antiqua"/>
          <w:sz w:val="24"/>
          <w:szCs w:val="24"/>
        </w:rPr>
        <w:t>4</w:t>
      </w:r>
      <w:r w:rsidR="00D63877">
        <w:rPr>
          <w:rFonts w:ascii="Book Antiqua" w:hAnsi="Book Antiqua"/>
          <w:sz w:val="24"/>
          <w:szCs w:val="24"/>
        </w:rPr>
        <w:t>.</w:t>
      </w:r>
      <w:r w:rsidR="00BA2344">
        <w:rPr>
          <w:rFonts w:ascii="Book Antiqua" w:hAnsi="Book Antiqua"/>
          <w:sz w:val="24"/>
          <w:szCs w:val="24"/>
        </w:rPr>
        <w:t>2.3</w:t>
      </w:r>
      <w:r w:rsidR="00D63877">
        <w:rPr>
          <w:rFonts w:ascii="Book Antiqua" w:hAnsi="Book Antiqua"/>
          <w:sz w:val="24"/>
          <w:szCs w:val="24"/>
        </w:rPr>
        <w:t>).</w:t>
      </w:r>
    </w:p>
    <w:p w14:paraId="0621FE96" w14:textId="77777777" w:rsidR="00580A10" w:rsidRPr="00580A10" w:rsidRDefault="00580A10" w:rsidP="00580A10">
      <w:pPr>
        <w:pStyle w:val="Prrafodelista"/>
        <w:rPr>
          <w:rFonts w:ascii="Book Antiqua" w:hAnsi="Book Antiqua"/>
          <w:sz w:val="24"/>
          <w:szCs w:val="24"/>
        </w:rPr>
      </w:pPr>
    </w:p>
    <w:p w14:paraId="34499691" w14:textId="75A1DDC9" w:rsidR="00580A10" w:rsidRDefault="0071099D"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lastRenderedPageBreak/>
        <w:t>Tanto l</w:t>
      </w:r>
      <w:r w:rsidR="00542000">
        <w:rPr>
          <w:rFonts w:ascii="Book Antiqua" w:hAnsi="Book Antiqua"/>
          <w:sz w:val="24"/>
          <w:szCs w:val="24"/>
        </w:rPr>
        <w:t>o</w:t>
      </w:r>
      <w:r>
        <w:rPr>
          <w:rFonts w:ascii="Book Antiqua" w:hAnsi="Book Antiqua"/>
          <w:sz w:val="24"/>
          <w:szCs w:val="24"/>
        </w:rPr>
        <w:t>s</w:t>
      </w:r>
      <w:r w:rsidR="00542000">
        <w:rPr>
          <w:rFonts w:ascii="Book Antiqua" w:hAnsi="Book Antiqua"/>
          <w:sz w:val="24"/>
          <w:szCs w:val="24"/>
        </w:rPr>
        <w:t xml:space="preserve"> refuerzos adicionales </w:t>
      </w:r>
      <w:r w:rsidR="0025302B">
        <w:rPr>
          <w:rFonts w:ascii="Book Antiqua" w:hAnsi="Book Antiqua"/>
          <w:sz w:val="24"/>
          <w:szCs w:val="24"/>
        </w:rPr>
        <w:t xml:space="preserve">como </w:t>
      </w:r>
      <w:r w:rsidR="00586053">
        <w:rPr>
          <w:rFonts w:ascii="Book Antiqua" w:hAnsi="Book Antiqua"/>
          <w:sz w:val="24"/>
          <w:szCs w:val="24"/>
        </w:rPr>
        <w:t xml:space="preserve">los </w:t>
      </w:r>
      <w:r w:rsidR="0065130B">
        <w:rPr>
          <w:rFonts w:ascii="Book Antiqua" w:hAnsi="Book Antiqua"/>
          <w:sz w:val="24"/>
          <w:szCs w:val="24"/>
        </w:rPr>
        <w:t xml:space="preserve">apoyos </w:t>
      </w:r>
      <w:r w:rsidR="0025302B">
        <w:rPr>
          <w:rFonts w:ascii="Book Antiqua" w:hAnsi="Book Antiqua"/>
          <w:sz w:val="24"/>
          <w:szCs w:val="24"/>
        </w:rPr>
        <w:t xml:space="preserve">requeridos </w:t>
      </w:r>
      <w:r w:rsidR="005A43D8">
        <w:rPr>
          <w:rFonts w:ascii="Book Antiqua" w:hAnsi="Book Antiqua"/>
          <w:sz w:val="24"/>
          <w:szCs w:val="24"/>
        </w:rPr>
        <w:t>en la propuesta N° 1</w:t>
      </w:r>
      <w:r w:rsidR="00BA2344">
        <w:rPr>
          <w:rFonts w:ascii="Book Antiqua" w:hAnsi="Book Antiqua"/>
          <w:sz w:val="24"/>
          <w:szCs w:val="24"/>
        </w:rPr>
        <w:t xml:space="preserve"> co</w:t>
      </w:r>
      <w:r w:rsidR="000376C5">
        <w:rPr>
          <w:rFonts w:ascii="Book Antiqua" w:hAnsi="Book Antiqua"/>
          <w:sz w:val="24"/>
          <w:szCs w:val="24"/>
        </w:rPr>
        <w:t>ntenida en el apartado 4.2 del presente informe</w:t>
      </w:r>
      <w:r w:rsidR="005A43D8">
        <w:rPr>
          <w:rFonts w:ascii="Book Antiqua" w:hAnsi="Book Antiqua"/>
          <w:sz w:val="24"/>
          <w:szCs w:val="24"/>
        </w:rPr>
        <w:t xml:space="preserve">, se diagramaron en el apartado </w:t>
      </w:r>
      <w:r w:rsidR="000376C5">
        <w:rPr>
          <w:rFonts w:ascii="Book Antiqua" w:hAnsi="Book Antiqua"/>
          <w:sz w:val="24"/>
          <w:szCs w:val="24"/>
        </w:rPr>
        <w:t>4</w:t>
      </w:r>
      <w:r w:rsidR="004F767B">
        <w:rPr>
          <w:rFonts w:ascii="Book Antiqua" w:hAnsi="Book Antiqua"/>
          <w:sz w:val="24"/>
          <w:szCs w:val="24"/>
        </w:rPr>
        <w:t>.2.4</w:t>
      </w:r>
      <w:r w:rsidR="005A43D8">
        <w:rPr>
          <w:rFonts w:ascii="Book Antiqua" w:hAnsi="Book Antiqua"/>
          <w:sz w:val="24"/>
          <w:szCs w:val="24"/>
        </w:rPr>
        <w:t xml:space="preserve">, en el mismo es posible observar la estructura definida en la Dirección Ejecutiva, Dirección de Planificación y </w:t>
      </w:r>
      <w:r w:rsidR="007F4D52">
        <w:rPr>
          <w:rFonts w:ascii="Book Antiqua" w:hAnsi="Book Antiqua"/>
          <w:sz w:val="24"/>
          <w:szCs w:val="24"/>
        </w:rPr>
        <w:t xml:space="preserve"> </w:t>
      </w:r>
      <w:r w:rsidR="00D948BD">
        <w:rPr>
          <w:rFonts w:ascii="Book Antiqua" w:hAnsi="Book Antiqua"/>
          <w:sz w:val="24"/>
          <w:szCs w:val="24"/>
        </w:rPr>
        <w:t xml:space="preserve">las colaboraciones </w:t>
      </w:r>
      <w:r w:rsidR="006E6614">
        <w:rPr>
          <w:rFonts w:ascii="Book Antiqua" w:hAnsi="Book Antiqua"/>
          <w:sz w:val="24"/>
          <w:szCs w:val="24"/>
        </w:rPr>
        <w:t>por el Equipo Interdisciplinario, por la Dirección de Tecnología de Información y Comunicaciones, Oficina de Control Interno</w:t>
      </w:r>
      <w:r w:rsidR="00E41CD2">
        <w:rPr>
          <w:rFonts w:ascii="Book Antiqua" w:hAnsi="Book Antiqua"/>
          <w:sz w:val="24"/>
          <w:szCs w:val="24"/>
        </w:rPr>
        <w:t xml:space="preserve"> y por la Dirección de Planificación</w:t>
      </w:r>
      <w:r w:rsidR="00C65BBC">
        <w:rPr>
          <w:rFonts w:ascii="Book Antiqua" w:hAnsi="Book Antiqua"/>
          <w:sz w:val="24"/>
          <w:szCs w:val="24"/>
        </w:rPr>
        <w:t xml:space="preserve">, principalmente. </w:t>
      </w:r>
    </w:p>
    <w:p w14:paraId="2E9941F1" w14:textId="77777777" w:rsidR="001075C4" w:rsidRPr="001075C4" w:rsidRDefault="001075C4" w:rsidP="001075C4">
      <w:pPr>
        <w:pStyle w:val="Prrafodelista"/>
        <w:rPr>
          <w:rFonts w:ascii="Book Antiqua" w:hAnsi="Book Antiqua"/>
          <w:sz w:val="24"/>
          <w:szCs w:val="24"/>
        </w:rPr>
      </w:pPr>
    </w:p>
    <w:p w14:paraId="67B67C29" w14:textId="0BE6B574" w:rsidR="00911983" w:rsidRDefault="00B92A9C"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La propuesta N° 2</w:t>
      </w:r>
      <w:r w:rsidR="00CA65CD">
        <w:rPr>
          <w:rFonts w:ascii="Book Antiqua" w:hAnsi="Book Antiqua"/>
          <w:sz w:val="24"/>
          <w:szCs w:val="24"/>
        </w:rPr>
        <w:t xml:space="preserve"> </w:t>
      </w:r>
      <w:r w:rsidR="000376C5">
        <w:rPr>
          <w:rFonts w:ascii="Book Antiqua" w:hAnsi="Book Antiqua"/>
          <w:sz w:val="24"/>
          <w:szCs w:val="24"/>
        </w:rPr>
        <w:t xml:space="preserve">contenida en el apartado 4.3 del presente informe, </w:t>
      </w:r>
      <w:r w:rsidR="00CA65CD">
        <w:rPr>
          <w:rFonts w:ascii="Book Antiqua" w:hAnsi="Book Antiqua"/>
          <w:sz w:val="24"/>
          <w:szCs w:val="24"/>
        </w:rPr>
        <w:t xml:space="preserve">hace referencia a la </w:t>
      </w:r>
      <w:r w:rsidR="009A025D">
        <w:rPr>
          <w:rFonts w:ascii="Book Antiqua" w:hAnsi="Book Antiqua"/>
          <w:sz w:val="24"/>
          <w:szCs w:val="24"/>
        </w:rPr>
        <w:t>creación del</w:t>
      </w:r>
      <w:r w:rsidR="00E07A17">
        <w:rPr>
          <w:rFonts w:ascii="Book Antiqua" w:hAnsi="Book Antiqua"/>
          <w:sz w:val="24"/>
          <w:szCs w:val="24"/>
        </w:rPr>
        <w:t xml:space="preserve"> Subproceso </w:t>
      </w:r>
      <w:r w:rsidR="009A025D">
        <w:rPr>
          <w:rFonts w:ascii="Book Antiqua" w:hAnsi="Book Antiqua"/>
          <w:sz w:val="24"/>
          <w:szCs w:val="24"/>
        </w:rPr>
        <w:t>de Gestión de Continuidad del Servicio (</w:t>
      </w:r>
      <w:r w:rsidR="00E07A17">
        <w:rPr>
          <w:rFonts w:ascii="Book Antiqua" w:hAnsi="Book Antiqua"/>
          <w:sz w:val="24"/>
          <w:szCs w:val="24"/>
        </w:rPr>
        <w:t>S</w:t>
      </w:r>
      <w:r w:rsidR="005B1B3E">
        <w:rPr>
          <w:rFonts w:ascii="Book Antiqua" w:hAnsi="Book Antiqua"/>
          <w:sz w:val="24"/>
          <w:szCs w:val="24"/>
        </w:rPr>
        <w:t>B</w:t>
      </w:r>
      <w:r w:rsidR="009A025D">
        <w:rPr>
          <w:rFonts w:ascii="Book Antiqua" w:hAnsi="Book Antiqua"/>
          <w:sz w:val="24"/>
          <w:szCs w:val="24"/>
        </w:rPr>
        <w:t>GCS)</w:t>
      </w:r>
      <w:r w:rsidR="000D365E">
        <w:rPr>
          <w:rFonts w:ascii="Book Antiqua" w:hAnsi="Book Antiqua"/>
          <w:sz w:val="24"/>
          <w:szCs w:val="24"/>
        </w:rPr>
        <w:t xml:space="preserve"> de forma permanente,</w:t>
      </w:r>
      <w:r w:rsidR="00B940E8">
        <w:rPr>
          <w:rFonts w:ascii="Book Antiqua" w:hAnsi="Book Antiqua"/>
          <w:sz w:val="24"/>
          <w:szCs w:val="24"/>
        </w:rPr>
        <w:t xml:space="preserve"> adsc</w:t>
      </w:r>
      <w:r w:rsidR="000805B6">
        <w:rPr>
          <w:rFonts w:ascii="Book Antiqua" w:hAnsi="Book Antiqua"/>
          <w:sz w:val="24"/>
          <w:szCs w:val="24"/>
        </w:rPr>
        <w:t xml:space="preserve">rita a la Dirección Ejecutiva, </w:t>
      </w:r>
      <w:r w:rsidR="005B1B3E">
        <w:rPr>
          <w:rFonts w:ascii="Book Antiqua" w:hAnsi="Book Antiqua"/>
          <w:sz w:val="24"/>
          <w:szCs w:val="24"/>
        </w:rPr>
        <w:t>l</w:t>
      </w:r>
      <w:r w:rsidR="00B81277">
        <w:rPr>
          <w:rFonts w:ascii="Book Antiqua" w:hAnsi="Book Antiqua"/>
          <w:sz w:val="24"/>
          <w:szCs w:val="24"/>
        </w:rPr>
        <w:t xml:space="preserve">a cual contará con un </w:t>
      </w:r>
      <w:r w:rsidR="00787F0D">
        <w:rPr>
          <w:rFonts w:ascii="Book Antiqua" w:hAnsi="Book Antiqua"/>
          <w:sz w:val="24"/>
          <w:szCs w:val="24"/>
        </w:rPr>
        <w:t>Jefe Administrativo 4</w:t>
      </w:r>
      <w:r w:rsidR="00B81277">
        <w:rPr>
          <w:rFonts w:ascii="Book Antiqua" w:hAnsi="Book Antiqua"/>
          <w:sz w:val="24"/>
          <w:szCs w:val="24"/>
        </w:rPr>
        <w:t>, un Técnico Administrativo y tres profesionales dos</w:t>
      </w:r>
      <w:r w:rsidR="00DD2DF3">
        <w:rPr>
          <w:rFonts w:ascii="Book Antiqua" w:hAnsi="Book Antiqua"/>
          <w:sz w:val="24"/>
          <w:szCs w:val="24"/>
        </w:rPr>
        <w:t xml:space="preserve">, para un total de cinco </w:t>
      </w:r>
      <w:r w:rsidR="007E2CD4">
        <w:rPr>
          <w:rFonts w:ascii="Book Antiqua" w:hAnsi="Book Antiqua"/>
          <w:sz w:val="24"/>
          <w:szCs w:val="24"/>
        </w:rPr>
        <w:t>puestos</w:t>
      </w:r>
      <w:r w:rsidR="00757333">
        <w:rPr>
          <w:rFonts w:ascii="Book Antiqua" w:hAnsi="Book Antiqua"/>
          <w:sz w:val="24"/>
          <w:szCs w:val="24"/>
        </w:rPr>
        <w:t xml:space="preserve">. </w:t>
      </w:r>
      <w:r w:rsidR="00B11C07">
        <w:rPr>
          <w:rFonts w:ascii="Book Antiqua" w:hAnsi="Book Antiqua"/>
          <w:sz w:val="24"/>
          <w:szCs w:val="24"/>
        </w:rPr>
        <w:t xml:space="preserve">Además el recurso para la Dirección de Planificación (un profesional 2) </w:t>
      </w:r>
      <w:r w:rsidR="00EC2325">
        <w:rPr>
          <w:rFonts w:ascii="Book Antiqua" w:hAnsi="Book Antiqua"/>
          <w:sz w:val="24"/>
          <w:szCs w:val="24"/>
        </w:rPr>
        <w:t xml:space="preserve">para continuar su apoyo desde el Subproceso de Organización Institucional con </w:t>
      </w:r>
      <w:r w:rsidR="006F395D">
        <w:rPr>
          <w:rFonts w:ascii="Book Antiqua" w:hAnsi="Book Antiqua"/>
          <w:sz w:val="24"/>
          <w:szCs w:val="24"/>
        </w:rPr>
        <w:t xml:space="preserve">la documentación de los procesos institucionales. </w:t>
      </w:r>
    </w:p>
    <w:p w14:paraId="5EC62E9F" w14:textId="77777777" w:rsidR="00911983" w:rsidRPr="00911983" w:rsidRDefault="00911983" w:rsidP="00911983">
      <w:pPr>
        <w:pStyle w:val="Prrafodelista"/>
        <w:rPr>
          <w:rFonts w:ascii="Book Antiqua" w:hAnsi="Book Antiqua"/>
          <w:sz w:val="24"/>
          <w:szCs w:val="24"/>
        </w:rPr>
      </w:pPr>
    </w:p>
    <w:p w14:paraId="6883EECA" w14:textId="16541ABD" w:rsidR="00753CB3" w:rsidRDefault="00B92A9C" w:rsidP="008F52C2">
      <w:pPr>
        <w:pStyle w:val="Prrafodelista"/>
        <w:numPr>
          <w:ilvl w:val="1"/>
          <w:numId w:val="1"/>
        </w:numPr>
        <w:spacing w:after="0" w:line="240" w:lineRule="auto"/>
        <w:jc w:val="both"/>
        <w:rPr>
          <w:rFonts w:ascii="Book Antiqua" w:hAnsi="Book Antiqua"/>
          <w:sz w:val="24"/>
          <w:szCs w:val="24"/>
        </w:rPr>
      </w:pPr>
      <w:r w:rsidRPr="00911983">
        <w:rPr>
          <w:rFonts w:ascii="Book Antiqua" w:hAnsi="Book Antiqua"/>
          <w:sz w:val="24"/>
          <w:szCs w:val="24"/>
        </w:rPr>
        <w:t xml:space="preserve">Para mayor comprensión de las interacciones entre las dependencias judiciales, en la propuesta N° </w:t>
      </w:r>
      <w:r w:rsidR="004563AF">
        <w:rPr>
          <w:rFonts w:ascii="Book Antiqua" w:hAnsi="Book Antiqua"/>
          <w:sz w:val="24"/>
          <w:szCs w:val="24"/>
        </w:rPr>
        <w:t>2</w:t>
      </w:r>
      <w:r w:rsidR="00D07E39">
        <w:rPr>
          <w:rFonts w:ascii="Book Antiqua" w:hAnsi="Book Antiqua"/>
          <w:sz w:val="24"/>
          <w:szCs w:val="24"/>
        </w:rPr>
        <w:t xml:space="preserve"> contenida en el apartado 4.3 del presente informe,</w:t>
      </w:r>
      <w:r w:rsidRPr="00911983">
        <w:rPr>
          <w:rFonts w:ascii="Book Antiqua" w:hAnsi="Book Antiqua"/>
          <w:sz w:val="24"/>
          <w:szCs w:val="24"/>
        </w:rPr>
        <w:t xml:space="preserve"> se presenta un detalle de las funciones relevantes y los despachos y oficinas judiciales involucrados, junto con una descripción de los roles y responsabilidades a su cargo (apartado </w:t>
      </w:r>
      <w:r w:rsidR="00734387">
        <w:rPr>
          <w:rFonts w:ascii="Book Antiqua" w:hAnsi="Book Antiqua"/>
          <w:sz w:val="24"/>
          <w:szCs w:val="24"/>
        </w:rPr>
        <w:t>4</w:t>
      </w:r>
      <w:r w:rsidR="00A96AD9">
        <w:rPr>
          <w:rFonts w:ascii="Book Antiqua" w:hAnsi="Book Antiqua"/>
          <w:sz w:val="24"/>
          <w:szCs w:val="24"/>
        </w:rPr>
        <w:t>.3.</w:t>
      </w:r>
      <w:r w:rsidR="00093184">
        <w:rPr>
          <w:rFonts w:ascii="Book Antiqua" w:hAnsi="Book Antiqua"/>
          <w:sz w:val="24"/>
          <w:szCs w:val="24"/>
        </w:rPr>
        <w:t>1</w:t>
      </w:r>
      <w:r w:rsidRPr="00911983">
        <w:rPr>
          <w:rFonts w:ascii="Book Antiqua" w:hAnsi="Book Antiqua"/>
          <w:sz w:val="24"/>
          <w:szCs w:val="24"/>
        </w:rPr>
        <w:t xml:space="preserve"> del informe). </w:t>
      </w:r>
    </w:p>
    <w:p w14:paraId="286C991F" w14:textId="77777777" w:rsidR="00753CB3" w:rsidRPr="00753CB3" w:rsidRDefault="00753CB3" w:rsidP="00753CB3">
      <w:pPr>
        <w:pStyle w:val="Prrafodelista"/>
        <w:rPr>
          <w:rFonts w:ascii="Book Antiqua" w:hAnsi="Book Antiqua"/>
          <w:sz w:val="24"/>
          <w:szCs w:val="24"/>
        </w:rPr>
      </w:pPr>
    </w:p>
    <w:p w14:paraId="2558B890" w14:textId="5DC664A0" w:rsidR="006B0A0F" w:rsidRDefault="00B92A9C" w:rsidP="008F52C2">
      <w:pPr>
        <w:pStyle w:val="Prrafodelista"/>
        <w:numPr>
          <w:ilvl w:val="1"/>
          <w:numId w:val="1"/>
        </w:numPr>
        <w:spacing w:after="0" w:line="240" w:lineRule="auto"/>
        <w:jc w:val="both"/>
        <w:rPr>
          <w:rFonts w:ascii="Book Antiqua" w:hAnsi="Book Antiqua"/>
          <w:sz w:val="24"/>
          <w:szCs w:val="24"/>
        </w:rPr>
      </w:pPr>
      <w:r w:rsidRPr="00753CB3">
        <w:rPr>
          <w:rFonts w:ascii="Book Antiqua" w:hAnsi="Book Antiqua"/>
          <w:sz w:val="24"/>
          <w:szCs w:val="24"/>
        </w:rPr>
        <w:t xml:space="preserve">Con la utilización del Ciclo de Deming “PHVA”, se presentaron las fases del SGCS y las dependencias judiciales que se proyectan para desarrollar su labor, a fin de ilustrar las interacciones entre ellas, así como su aplicación continua y permanente en la institución (apartado </w:t>
      </w:r>
      <w:r w:rsidR="0047532A">
        <w:rPr>
          <w:rFonts w:ascii="Book Antiqua" w:hAnsi="Book Antiqua"/>
          <w:sz w:val="24"/>
          <w:szCs w:val="24"/>
        </w:rPr>
        <w:t>4</w:t>
      </w:r>
      <w:r w:rsidRPr="00753CB3">
        <w:rPr>
          <w:rFonts w:ascii="Book Antiqua" w:hAnsi="Book Antiqua"/>
          <w:sz w:val="24"/>
          <w:szCs w:val="24"/>
        </w:rPr>
        <w:t>.</w:t>
      </w:r>
      <w:r w:rsidR="0006103F">
        <w:rPr>
          <w:rFonts w:ascii="Book Antiqua" w:hAnsi="Book Antiqua"/>
          <w:sz w:val="24"/>
          <w:szCs w:val="24"/>
        </w:rPr>
        <w:t>3.</w:t>
      </w:r>
      <w:r w:rsidR="00753CB3">
        <w:rPr>
          <w:rFonts w:ascii="Book Antiqua" w:hAnsi="Book Antiqua"/>
          <w:sz w:val="24"/>
          <w:szCs w:val="24"/>
        </w:rPr>
        <w:t>2</w:t>
      </w:r>
      <w:r w:rsidRPr="00753CB3">
        <w:rPr>
          <w:rFonts w:ascii="Book Antiqua" w:hAnsi="Book Antiqua"/>
          <w:sz w:val="24"/>
          <w:szCs w:val="24"/>
        </w:rPr>
        <w:t>).</w:t>
      </w:r>
    </w:p>
    <w:p w14:paraId="57AD39DD" w14:textId="77777777" w:rsidR="006B0A0F" w:rsidRPr="006B0A0F" w:rsidRDefault="006B0A0F" w:rsidP="006B0A0F">
      <w:pPr>
        <w:pStyle w:val="Prrafodelista"/>
        <w:rPr>
          <w:rFonts w:ascii="Book Antiqua" w:hAnsi="Book Antiqua"/>
          <w:sz w:val="24"/>
          <w:szCs w:val="24"/>
        </w:rPr>
      </w:pPr>
    </w:p>
    <w:p w14:paraId="4E5E9828" w14:textId="1F0F2AAA" w:rsidR="00714696" w:rsidRDefault="00D34D24" w:rsidP="008F52C2">
      <w:pPr>
        <w:pStyle w:val="Prrafodelista"/>
        <w:numPr>
          <w:ilvl w:val="1"/>
          <w:numId w:val="1"/>
        </w:numPr>
        <w:spacing w:after="0" w:line="240" w:lineRule="auto"/>
        <w:jc w:val="both"/>
        <w:rPr>
          <w:rFonts w:ascii="Book Antiqua" w:hAnsi="Book Antiqua"/>
          <w:sz w:val="24"/>
          <w:szCs w:val="24"/>
        </w:rPr>
      </w:pPr>
      <w:r w:rsidRPr="006B0A0F">
        <w:rPr>
          <w:rFonts w:ascii="Book Antiqua" w:hAnsi="Book Antiqua"/>
          <w:sz w:val="24"/>
          <w:szCs w:val="24"/>
        </w:rPr>
        <w:t xml:space="preserve">Tanto la </w:t>
      </w:r>
      <w:r w:rsidR="00CC49E0" w:rsidRPr="006B0A0F">
        <w:rPr>
          <w:rFonts w:ascii="Book Antiqua" w:hAnsi="Book Antiqua"/>
          <w:sz w:val="24"/>
          <w:szCs w:val="24"/>
        </w:rPr>
        <w:t>inclusión de recurso humano para la nueva oficina</w:t>
      </w:r>
      <w:r w:rsidR="00C649B9" w:rsidRPr="006B0A0F">
        <w:rPr>
          <w:rFonts w:ascii="Book Antiqua" w:hAnsi="Book Antiqua"/>
          <w:sz w:val="24"/>
          <w:szCs w:val="24"/>
        </w:rPr>
        <w:t xml:space="preserve">, </w:t>
      </w:r>
      <w:r w:rsidR="00B92A9C" w:rsidRPr="006B0A0F">
        <w:rPr>
          <w:rFonts w:ascii="Book Antiqua" w:hAnsi="Book Antiqua"/>
          <w:sz w:val="24"/>
          <w:szCs w:val="24"/>
        </w:rPr>
        <w:t xml:space="preserve">como los apoyos requeridos en la propuesta N° </w:t>
      </w:r>
      <w:r w:rsidR="00C649B9" w:rsidRPr="006B0A0F">
        <w:rPr>
          <w:rFonts w:ascii="Book Antiqua" w:hAnsi="Book Antiqua"/>
          <w:sz w:val="24"/>
          <w:szCs w:val="24"/>
        </w:rPr>
        <w:t>2</w:t>
      </w:r>
      <w:r w:rsidR="00B92A9C" w:rsidRPr="006B0A0F">
        <w:rPr>
          <w:rFonts w:ascii="Book Antiqua" w:hAnsi="Book Antiqua"/>
          <w:sz w:val="24"/>
          <w:szCs w:val="24"/>
        </w:rPr>
        <w:t xml:space="preserve">, se diagramaron en </w:t>
      </w:r>
      <w:r w:rsidR="0006103F">
        <w:rPr>
          <w:rFonts w:ascii="Book Antiqua" w:hAnsi="Book Antiqua"/>
          <w:sz w:val="24"/>
          <w:szCs w:val="24"/>
        </w:rPr>
        <w:t>la figura 10 d</w:t>
      </w:r>
      <w:r w:rsidR="00B92A9C" w:rsidRPr="006B0A0F">
        <w:rPr>
          <w:rFonts w:ascii="Book Antiqua" w:hAnsi="Book Antiqua"/>
          <w:sz w:val="24"/>
          <w:szCs w:val="24"/>
        </w:rPr>
        <w:t xml:space="preserve">el apartado </w:t>
      </w:r>
      <w:r w:rsidR="0047532A">
        <w:rPr>
          <w:rFonts w:ascii="Book Antiqua" w:hAnsi="Book Antiqua"/>
          <w:sz w:val="24"/>
          <w:szCs w:val="24"/>
        </w:rPr>
        <w:t>4</w:t>
      </w:r>
      <w:r w:rsidR="0006103F">
        <w:rPr>
          <w:rFonts w:ascii="Book Antiqua" w:hAnsi="Book Antiqua"/>
          <w:sz w:val="24"/>
          <w:szCs w:val="24"/>
        </w:rPr>
        <w:t>.3</w:t>
      </w:r>
      <w:r w:rsidR="00B92A9C" w:rsidRPr="006B0A0F">
        <w:rPr>
          <w:rFonts w:ascii="Book Antiqua" w:hAnsi="Book Antiqua"/>
          <w:sz w:val="24"/>
          <w:szCs w:val="24"/>
        </w:rPr>
        <w:t>.</w:t>
      </w:r>
      <w:r w:rsidR="00C649B9" w:rsidRPr="006B0A0F">
        <w:rPr>
          <w:rFonts w:ascii="Book Antiqua" w:hAnsi="Book Antiqua"/>
          <w:sz w:val="24"/>
          <w:szCs w:val="24"/>
        </w:rPr>
        <w:t>3</w:t>
      </w:r>
      <w:r w:rsidR="00B92A9C" w:rsidRPr="006B0A0F">
        <w:rPr>
          <w:rFonts w:ascii="Book Antiqua" w:hAnsi="Book Antiqua"/>
          <w:sz w:val="24"/>
          <w:szCs w:val="24"/>
        </w:rPr>
        <w:t xml:space="preserve">, en el mismo es posible observar </w:t>
      </w:r>
      <w:r w:rsidR="00111545">
        <w:rPr>
          <w:rFonts w:ascii="Book Antiqua" w:hAnsi="Book Antiqua"/>
          <w:sz w:val="24"/>
          <w:szCs w:val="24"/>
        </w:rPr>
        <w:t>el S</w:t>
      </w:r>
      <w:r w:rsidR="0006103F">
        <w:rPr>
          <w:rFonts w:ascii="Book Antiqua" w:hAnsi="Book Antiqua"/>
          <w:sz w:val="24"/>
          <w:szCs w:val="24"/>
        </w:rPr>
        <w:t>B</w:t>
      </w:r>
      <w:r w:rsidR="00561E19" w:rsidRPr="006B0A0F">
        <w:rPr>
          <w:rFonts w:ascii="Book Antiqua" w:hAnsi="Book Antiqua"/>
          <w:sz w:val="24"/>
          <w:szCs w:val="24"/>
        </w:rPr>
        <w:t>GCS</w:t>
      </w:r>
      <w:r w:rsidR="00B92A9C" w:rsidRPr="006B0A0F">
        <w:rPr>
          <w:rFonts w:ascii="Book Antiqua" w:hAnsi="Book Antiqua"/>
          <w:sz w:val="24"/>
          <w:szCs w:val="24"/>
        </w:rPr>
        <w:t xml:space="preserve"> definid</w:t>
      </w:r>
      <w:r w:rsidR="00AB52BB">
        <w:rPr>
          <w:rFonts w:ascii="Book Antiqua" w:hAnsi="Book Antiqua"/>
          <w:sz w:val="24"/>
          <w:szCs w:val="24"/>
        </w:rPr>
        <w:t>o</w:t>
      </w:r>
      <w:r w:rsidR="00B92A9C" w:rsidRPr="006B0A0F">
        <w:rPr>
          <w:rFonts w:ascii="Book Antiqua" w:hAnsi="Book Antiqua"/>
          <w:sz w:val="24"/>
          <w:szCs w:val="24"/>
        </w:rPr>
        <w:t xml:space="preserve"> en la Dirección Ejecutiva</w:t>
      </w:r>
      <w:r w:rsidR="004B4ABC" w:rsidRPr="006B0A0F">
        <w:rPr>
          <w:rFonts w:ascii="Book Antiqua" w:hAnsi="Book Antiqua"/>
          <w:sz w:val="24"/>
          <w:szCs w:val="24"/>
        </w:rPr>
        <w:t xml:space="preserve"> y </w:t>
      </w:r>
      <w:r w:rsidR="00B92A9C" w:rsidRPr="006B0A0F">
        <w:rPr>
          <w:rFonts w:ascii="Book Antiqua" w:hAnsi="Book Antiqua"/>
          <w:sz w:val="24"/>
          <w:szCs w:val="24"/>
        </w:rPr>
        <w:t>las colaboraciones por la Dirección de Tecnología de Información y Comunicaciones, Oficina de Control Interno y por la Dirección de Planificación, principalmente.</w:t>
      </w:r>
    </w:p>
    <w:p w14:paraId="4603A8C1" w14:textId="77777777" w:rsidR="00001726" w:rsidRPr="00001726" w:rsidRDefault="00001726" w:rsidP="00001726">
      <w:pPr>
        <w:pStyle w:val="Prrafodelista"/>
        <w:rPr>
          <w:rFonts w:ascii="Book Antiqua" w:hAnsi="Book Antiqua"/>
          <w:sz w:val="24"/>
          <w:szCs w:val="24"/>
        </w:rPr>
      </w:pPr>
    </w:p>
    <w:p w14:paraId="43099F9A" w14:textId="77777777" w:rsidR="00294475" w:rsidRDefault="00DD663E"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El criterio de la Dirección de Planificación se </w:t>
      </w:r>
      <w:r w:rsidR="00F93515">
        <w:rPr>
          <w:rFonts w:ascii="Book Antiqua" w:hAnsi="Book Antiqua"/>
          <w:sz w:val="24"/>
          <w:szCs w:val="24"/>
        </w:rPr>
        <w:t xml:space="preserve">centra en la implementación paulatina </w:t>
      </w:r>
      <w:r w:rsidR="007F2DAA">
        <w:rPr>
          <w:rFonts w:ascii="Book Antiqua" w:hAnsi="Book Antiqua"/>
          <w:sz w:val="24"/>
          <w:szCs w:val="24"/>
        </w:rPr>
        <w:t>del SGCS</w:t>
      </w:r>
      <w:r w:rsidR="00524422">
        <w:rPr>
          <w:rFonts w:ascii="Book Antiqua" w:hAnsi="Book Antiqua"/>
          <w:sz w:val="24"/>
          <w:szCs w:val="24"/>
        </w:rPr>
        <w:t xml:space="preserve">, mediante el desarrollo de dos etapas, una en el corto plazo </w:t>
      </w:r>
      <w:r w:rsidR="00524422">
        <w:rPr>
          <w:rFonts w:ascii="Book Antiqua" w:hAnsi="Book Antiqua"/>
          <w:sz w:val="24"/>
          <w:szCs w:val="24"/>
        </w:rPr>
        <w:lastRenderedPageBreak/>
        <w:t>(2022), y la otra a mediano y largo plazo (2023 en adelante</w:t>
      </w:r>
      <w:r w:rsidR="009160E3">
        <w:rPr>
          <w:rFonts w:ascii="Book Antiqua" w:hAnsi="Book Antiqua"/>
          <w:sz w:val="24"/>
          <w:szCs w:val="24"/>
        </w:rPr>
        <w:t>)</w:t>
      </w:r>
      <w:r w:rsidR="00524422">
        <w:rPr>
          <w:rFonts w:ascii="Book Antiqua" w:hAnsi="Book Antiqua"/>
          <w:sz w:val="24"/>
          <w:szCs w:val="24"/>
        </w:rPr>
        <w:t>,</w:t>
      </w:r>
      <w:r w:rsidR="009160E3">
        <w:rPr>
          <w:rFonts w:ascii="Book Antiqua" w:hAnsi="Book Antiqua"/>
          <w:sz w:val="24"/>
          <w:szCs w:val="24"/>
        </w:rPr>
        <w:t xml:space="preserve"> </w:t>
      </w:r>
      <w:r w:rsidR="006204A4">
        <w:rPr>
          <w:rFonts w:ascii="Book Antiqua" w:hAnsi="Book Antiqua"/>
          <w:sz w:val="24"/>
          <w:szCs w:val="24"/>
        </w:rPr>
        <w:t xml:space="preserve">considerando las </w:t>
      </w:r>
      <w:r w:rsidR="000569DD">
        <w:rPr>
          <w:rFonts w:ascii="Book Antiqua" w:hAnsi="Book Antiqua"/>
          <w:sz w:val="24"/>
          <w:szCs w:val="24"/>
        </w:rPr>
        <w:t>limitaciones presupuestarias</w:t>
      </w:r>
      <w:r w:rsidR="008F5161">
        <w:rPr>
          <w:rFonts w:ascii="Book Antiqua" w:hAnsi="Book Antiqua"/>
          <w:sz w:val="24"/>
          <w:szCs w:val="24"/>
        </w:rPr>
        <w:t>.</w:t>
      </w:r>
    </w:p>
    <w:p w14:paraId="633C9E46" w14:textId="77777777" w:rsidR="00294475" w:rsidRPr="00294475" w:rsidRDefault="00294475" w:rsidP="00294475">
      <w:pPr>
        <w:pStyle w:val="Prrafodelista"/>
        <w:rPr>
          <w:rFonts w:ascii="Book Antiqua" w:hAnsi="Book Antiqua"/>
          <w:sz w:val="24"/>
          <w:szCs w:val="24"/>
        </w:rPr>
      </w:pPr>
    </w:p>
    <w:p w14:paraId="6106F806" w14:textId="23E47BC0" w:rsidR="00F017D9" w:rsidRDefault="00294475" w:rsidP="00CE3B4C">
      <w:pPr>
        <w:pStyle w:val="Prrafodelista"/>
        <w:spacing w:after="0" w:line="240" w:lineRule="auto"/>
        <w:ind w:left="360"/>
        <w:jc w:val="both"/>
        <w:rPr>
          <w:rFonts w:ascii="Book Antiqua" w:hAnsi="Book Antiqua"/>
          <w:sz w:val="24"/>
          <w:szCs w:val="24"/>
        </w:rPr>
      </w:pPr>
      <w:r>
        <w:rPr>
          <w:rFonts w:ascii="Book Antiqua" w:hAnsi="Book Antiqua"/>
          <w:sz w:val="24"/>
          <w:szCs w:val="24"/>
        </w:rPr>
        <w:t>Se coincide con el Equipo Interdisciplinario en la conformación de una Oficina nueva y especializada en el tema</w:t>
      </w:r>
      <w:r w:rsidR="005F2998">
        <w:rPr>
          <w:rFonts w:ascii="Book Antiqua" w:hAnsi="Book Antiqua"/>
          <w:sz w:val="24"/>
          <w:szCs w:val="24"/>
        </w:rPr>
        <w:t xml:space="preserve">, </w:t>
      </w:r>
      <w:r w:rsidR="00934C72">
        <w:rPr>
          <w:rFonts w:ascii="Book Antiqua" w:hAnsi="Book Antiqua"/>
          <w:sz w:val="24"/>
          <w:szCs w:val="24"/>
        </w:rPr>
        <w:t xml:space="preserve">por tratarse de un nuevo proceso institucional </w:t>
      </w:r>
      <w:r w:rsidR="000D649D">
        <w:rPr>
          <w:rFonts w:ascii="Book Antiqua" w:hAnsi="Book Antiqua"/>
          <w:sz w:val="24"/>
          <w:szCs w:val="24"/>
        </w:rPr>
        <w:t xml:space="preserve">enfocado </w:t>
      </w:r>
      <w:r w:rsidR="00341547">
        <w:rPr>
          <w:rFonts w:ascii="Book Antiqua" w:hAnsi="Book Antiqua"/>
          <w:sz w:val="24"/>
          <w:szCs w:val="24"/>
        </w:rPr>
        <w:t xml:space="preserve">en </w:t>
      </w:r>
      <w:r w:rsidR="00C92AAC">
        <w:rPr>
          <w:rFonts w:ascii="Book Antiqua" w:hAnsi="Book Antiqua"/>
          <w:sz w:val="24"/>
          <w:szCs w:val="24"/>
        </w:rPr>
        <w:t xml:space="preserve">la </w:t>
      </w:r>
      <w:r w:rsidR="004E726D">
        <w:rPr>
          <w:rFonts w:ascii="Book Antiqua" w:hAnsi="Book Antiqua"/>
          <w:sz w:val="24"/>
          <w:szCs w:val="24"/>
        </w:rPr>
        <w:t xml:space="preserve">atención oportuna de eventos disruptivos que puedan comprometer la </w:t>
      </w:r>
      <w:r w:rsidR="000034F2">
        <w:rPr>
          <w:rFonts w:ascii="Book Antiqua" w:hAnsi="Book Antiqua"/>
          <w:sz w:val="24"/>
          <w:szCs w:val="24"/>
        </w:rPr>
        <w:t xml:space="preserve">continuidad </w:t>
      </w:r>
      <w:r w:rsidR="004E726D">
        <w:rPr>
          <w:rFonts w:ascii="Book Antiqua" w:hAnsi="Book Antiqua"/>
          <w:sz w:val="24"/>
          <w:szCs w:val="24"/>
        </w:rPr>
        <w:t xml:space="preserve">de los servicios judiciales. </w:t>
      </w:r>
    </w:p>
    <w:p w14:paraId="5A418E41" w14:textId="77777777" w:rsidR="00F017D9" w:rsidRDefault="00F017D9" w:rsidP="00CE3B4C">
      <w:pPr>
        <w:pStyle w:val="Prrafodelista"/>
        <w:spacing w:after="0" w:line="240" w:lineRule="auto"/>
        <w:ind w:left="360"/>
        <w:jc w:val="both"/>
        <w:rPr>
          <w:rFonts w:ascii="Book Antiqua" w:hAnsi="Book Antiqua"/>
          <w:sz w:val="24"/>
          <w:szCs w:val="24"/>
        </w:rPr>
      </w:pPr>
    </w:p>
    <w:p w14:paraId="6286ED24" w14:textId="35260D5C" w:rsidR="00D62802" w:rsidRDefault="009B4815" w:rsidP="00CE3B4C">
      <w:pPr>
        <w:pStyle w:val="Prrafodelista"/>
        <w:spacing w:after="0" w:line="240" w:lineRule="auto"/>
        <w:ind w:left="360"/>
        <w:jc w:val="both"/>
        <w:rPr>
          <w:rFonts w:ascii="Book Antiqua" w:hAnsi="Book Antiqua"/>
          <w:sz w:val="24"/>
          <w:szCs w:val="24"/>
        </w:rPr>
      </w:pPr>
      <w:r>
        <w:rPr>
          <w:rFonts w:ascii="Book Antiqua" w:hAnsi="Book Antiqua"/>
          <w:sz w:val="24"/>
          <w:szCs w:val="24"/>
        </w:rPr>
        <w:t xml:space="preserve">Con el desarrollo de las propuestas N° 1 y N° 2, en forma gradual, </w:t>
      </w:r>
      <w:r w:rsidR="00CF4BB7">
        <w:rPr>
          <w:rFonts w:ascii="Book Antiqua" w:hAnsi="Book Antiqua"/>
          <w:sz w:val="24"/>
          <w:szCs w:val="24"/>
        </w:rPr>
        <w:t xml:space="preserve">se busca maximizar los recursos institucionales </w:t>
      </w:r>
      <w:r w:rsidR="00552FD6">
        <w:rPr>
          <w:rFonts w:ascii="Book Antiqua" w:hAnsi="Book Antiqua"/>
          <w:sz w:val="24"/>
          <w:szCs w:val="24"/>
        </w:rPr>
        <w:t xml:space="preserve">y </w:t>
      </w:r>
      <w:r w:rsidR="00025B5A">
        <w:rPr>
          <w:rFonts w:ascii="Book Antiqua" w:hAnsi="Book Antiqua"/>
          <w:sz w:val="24"/>
          <w:szCs w:val="24"/>
        </w:rPr>
        <w:t xml:space="preserve">aprovechar </w:t>
      </w:r>
      <w:r w:rsidR="00C171A4">
        <w:rPr>
          <w:rFonts w:ascii="Book Antiqua" w:hAnsi="Book Antiqua"/>
          <w:sz w:val="24"/>
          <w:szCs w:val="24"/>
        </w:rPr>
        <w:t>la experiencia institucional acumulada</w:t>
      </w:r>
      <w:r w:rsidR="00D62802">
        <w:rPr>
          <w:rFonts w:ascii="Book Antiqua" w:hAnsi="Book Antiqua"/>
          <w:sz w:val="24"/>
          <w:szCs w:val="24"/>
        </w:rPr>
        <w:t xml:space="preserve">, para el beneficio de la administración de justicia pronta y cumplida. </w:t>
      </w:r>
    </w:p>
    <w:p w14:paraId="71825465" w14:textId="77777777" w:rsidR="00457B21" w:rsidRDefault="00457B21" w:rsidP="00CE3B4C">
      <w:pPr>
        <w:pStyle w:val="Prrafodelista"/>
        <w:spacing w:after="0" w:line="240" w:lineRule="auto"/>
        <w:ind w:left="360"/>
        <w:jc w:val="both"/>
        <w:rPr>
          <w:rFonts w:ascii="Book Antiqua" w:hAnsi="Book Antiqua"/>
          <w:sz w:val="24"/>
          <w:szCs w:val="24"/>
        </w:rPr>
      </w:pPr>
    </w:p>
    <w:p w14:paraId="283952B3" w14:textId="49517950" w:rsidR="00907A49" w:rsidRDefault="00457B21" w:rsidP="00294795">
      <w:pPr>
        <w:pStyle w:val="Prrafodelista"/>
        <w:numPr>
          <w:ilvl w:val="1"/>
          <w:numId w:val="1"/>
        </w:numPr>
        <w:shd w:val="clear" w:color="auto" w:fill="E2EFD9" w:themeFill="accent6" w:themeFillTint="33"/>
        <w:spacing w:after="0" w:line="240" w:lineRule="auto"/>
        <w:jc w:val="both"/>
        <w:rPr>
          <w:rFonts w:ascii="Book Antiqua" w:hAnsi="Book Antiqua"/>
          <w:sz w:val="24"/>
          <w:szCs w:val="24"/>
        </w:rPr>
      </w:pPr>
      <w:r>
        <w:rPr>
          <w:rFonts w:ascii="Book Antiqua" w:hAnsi="Book Antiqua"/>
          <w:sz w:val="24"/>
          <w:szCs w:val="24"/>
        </w:rPr>
        <w:t>L</w:t>
      </w:r>
      <w:r w:rsidRPr="00457B21">
        <w:rPr>
          <w:rFonts w:ascii="Book Antiqua" w:hAnsi="Book Antiqua"/>
          <w:sz w:val="24"/>
          <w:szCs w:val="24"/>
        </w:rPr>
        <w:t xml:space="preserve">a Dirección Ejecutiva, </w:t>
      </w:r>
      <w:r>
        <w:rPr>
          <w:rFonts w:ascii="Book Antiqua" w:hAnsi="Book Antiqua"/>
          <w:sz w:val="24"/>
          <w:szCs w:val="24"/>
        </w:rPr>
        <w:t xml:space="preserve">señaló </w:t>
      </w:r>
      <w:r w:rsidR="002241A6">
        <w:rPr>
          <w:rFonts w:ascii="Book Antiqua" w:hAnsi="Book Antiqua"/>
          <w:sz w:val="24"/>
          <w:szCs w:val="24"/>
        </w:rPr>
        <w:t xml:space="preserve">la </w:t>
      </w:r>
      <w:r w:rsidRPr="00457B21">
        <w:rPr>
          <w:rFonts w:ascii="Book Antiqua" w:hAnsi="Book Antiqua"/>
          <w:sz w:val="24"/>
          <w:szCs w:val="24"/>
        </w:rPr>
        <w:t>importancia</w:t>
      </w:r>
      <w:r w:rsidR="002241A6">
        <w:rPr>
          <w:rFonts w:ascii="Book Antiqua" w:hAnsi="Book Antiqua"/>
          <w:sz w:val="24"/>
          <w:szCs w:val="24"/>
        </w:rPr>
        <w:t xml:space="preserve"> de</w:t>
      </w:r>
      <w:r w:rsidRPr="00457B21">
        <w:rPr>
          <w:rFonts w:ascii="Book Antiqua" w:hAnsi="Book Antiqua"/>
          <w:sz w:val="24"/>
          <w:szCs w:val="24"/>
        </w:rPr>
        <w:t xml:space="preserve"> </w:t>
      </w:r>
      <w:r w:rsidR="008B4C2D">
        <w:rPr>
          <w:rFonts w:ascii="Book Antiqua" w:hAnsi="Book Antiqua"/>
          <w:sz w:val="24"/>
          <w:szCs w:val="24"/>
        </w:rPr>
        <w:t xml:space="preserve">disponer de </w:t>
      </w:r>
      <w:r w:rsidR="00CF20EE">
        <w:rPr>
          <w:rFonts w:ascii="Book Antiqua" w:hAnsi="Book Antiqua"/>
          <w:sz w:val="24"/>
          <w:szCs w:val="24"/>
        </w:rPr>
        <w:t xml:space="preserve">una </w:t>
      </w:r>
      <w:r w:rsidR="00B82B5F">
        <w:rPr>
          <w:rFonts w:ascii="Book Antiqua" w:hAnsi="Book Antiqua"/>
          <w:sz w:val="24"/>
          <w:szCs w:val="24"/>
        </w:rPr>
        <w:t>oficina que lidere la gestión de la continuidad del servicio, aspecto que comparte la Dirección de Planificación. A cont</w:t>
      </w:r>
      <w:r w:rsidR="00364459">
        <w:rPr>
          <w:rFonts w:ascii="Book Antiqua" w:hAnsi="Book Antiqua"/>
          <w:sz w:val="24"/>
          <w:szCs w:val="24"/>
        </w:rPr>
        <w:t>i</w:t>
      </w:r>
      <w:r w:rsidR="00B82B5F">
        <w:rPr>
          <w:rFonts w:ascii="Book Antiqua" w:hAnsi="Book Antiqua"/>
          <w:sz w:val="24"/>
          <w:szCs w:val="24"/>
        </w:rPr>
        <w:t>nuación, un extrac</w:t>
      </w:r>
      <w:r w:rsidR="00CF20EE">
        <w:rPr>
          <w:rFonts w:ascii="Book Antiqua" w:hAnsi="Book Antiqua"/>
          <w:sz w:val="24"/>
          <w:szCs w:val="24"/>
        </w:rPr>
        <w:t xml:space="preserve">to </w:t>
      </w:r>
      <w:r w:rsidR="00364459">
        <w:rPr>
          <w:rFonts w:ascii="Book Antiqua" w:hAnsi="Book Antiqua"/>
          <w:sz w:val="24"/>
          <w:szCs w:val="24"/>
        </w:rPr>
        <w:t xml:space="preserve">de lo indicado </w:t>
      </w:r>
      <w:r w:rsidR="002C2910" w:rsidRPr="00457B21">
        <w:rPr>
          <w:rFonts w:ascii="Book Antiqua" w:hAnsi="Book Antiqua"/>
          <w:sz w:val="24"/>
          <w:szCs w:val="24"/>
        </w:rPr>
        <w:t>mediante oficio Nº 3484-DE-2021 del 7 de octubre del 2021</w:t>
      </w:r>
      <w:r w:rsidR="002C2910">
        <w:rPr>
          <w:rFonts w:ascii="Book Antiqua" w:hAnsi="Book Antiqua"/>
          <w:sz w:val="24"/>
          <w:szCs w:val="24"/>
        </w:rPr>
        <w:t xml:space="preserve"> dirigido </w:t>
      </w:r>
      <w:r w:rsidRPr="00457B21">
        <w:rPr>
          <w:rFonts w:ascii="Book Antiqua" w:hAnsi="Book Antiqua"/>
          <w:sz w:val="24"/>
          <w:szCs w:val="24"/>
        </w:rPr>
        <w:t>al Consejo Superior</w:t>
      </w:r>
      <w:r w:rsidR="002C2910">
        <w:rPr>
          <w:rFonts w:ascii="Book Antiqua" w:hAnsi="Book Antiqua"/>
          <w:sz w:val="24"/>
          <w:szCs w:val="24"/>
        </w:rPr>
        <w:t xml:space="preserve">, que dice </w:t>
      </w:r>
      <w:r w:rsidR="00907A49">
        <w:rPr>
          <w:rFonts w:ascii="Book Antiqua" w:hAnsi="Book Antiqua"/>
          <w:sz w:val="24"/>
          <w:szCs w:val="24"/>
        </w:rPr>
        <w:t xml:space="preserve">lo siguiente: </w:t>
      </w:r>
    </w:p>
    <w:p w14:paraId="6CCE20CE" w14:textId="77777777" w:rsidR="00907A49" w:rsidRDefault="00907A49" w:rsidP="00294795">
      <w:pPr>
        <w:pStyle w:val="Prrafodelista"/>
        <w:shd w:val="clear" w:color="auto" w:fill="E2EFD9" w:themeFill="accent6" w:themeFillTint="33"/>
        <w:spacing w:after="0" w:line="240" w:lineRule="auto"/>
        <w:ind w:left="360"/>
        <w:jc w:val="both"/>
        <w:rPr>
          <w:rFonts w:ascii="Book Antiqua" w:hAnsi="Book Antiqua"/>
          <w:sz w:val="24"/>
          <w:szCs w:val="24"/>
        </w:rPr>
      </w:pPr>
    </w:p>
    <w:p w14:paraId="21111BE0" w14:textId="789D3D41" w:rsidR="00457B21" w:rsidRDefault="00683697" w:rsidP="00294795">
      <w:pPr>
        <w:pStyle w:val="Prrafodelista"/>
        <w:shd w:val="clear" w:color="auto" w:fill="E2EFD9" w:themeFill="accent6" w:themeFillTint="33"/>
        <w:spacing w:after="0" w:line="240" w:lineRule="auto"/>
        <w:ind w:left="964" w:right="510"/>
        <w:jc w:val="both"/>
        <w:rPr>
          <w:rFonts w:ascii="Book Antiqua" w:hAnsi="Book Antiqua"/>
          <w:i/>
          <w:iCs/>
          <w:sz w:val="24"/>
          <w:szCs w:val="24"/>
        </w:rPr>
      </w:pPr>
      <w:r>
        <w:rPr>
          <w:rFonts w:ascii="Book Antiqua" w:hAnsi="Book Antiqua"/>
          <w:sz w:val="24"/>
          <w:szCs w:val="24"/>
        </w:rPr>
        <w:t>“</w:t>
      </w:r>
      <w:r w:rsidR="00457B21" w:rsidRPr="00294795">
        <w:rPr>
          <w:rFonts w:ascii="Book Antiqua" w:hAnsi="Book Antiqua"/>
          <w:i/>
          <w:iCs/>
          <w:sz w:val="24"/>
          <w:szCs w:val="24"/>
        </w:rPr>
        <w:t>el riesgo institucional que existe en torno a postergar la decisión de establecer una oficina que lidere la responsabilidad de administrar, mantener y mejorar la gestión de la continuidad del servicio; máxime que a la fecha se tienen productos elaborados y aprobados que están cayendo en condición de obsolescencia, pues es necesaria su actualización constante y permanente; aunado que para noviembre del presente año se encuentra prevista la finalización de la consultoría para elaborar el plan de continuidad del servicio. En este sentido, se evidencia la relevancia que reviste este tema para la institución, ya que, de no contar con dicha oficina, se estará exponiendo al Poder Judicial a que se materialicen riesgos por no asentar formalmente la autoridad y responsabilidades requeridas para el logro de los objetivos de la continuidad del servicio y más aún, que se pierdan las inversiones presupuestarias y logros que la fecha se han obtenido</w:t>
      </w:r>
      <w:r w:rsidR="00BE13DE">
        <w:rPr>
          <w:rFonts w:ascii="Book Antiqua" w:hAnsi="Book Antiqua"/>
          <w:i/>
          <w:iCs/>
          <w:sz w:val="24"/>
          <w:szCs w:val="24"/>
        </w:rPr>
        <w:t>”</w:t>
      </w:r>
      <w:r w:rsidR="00457B21" w:rsidRPr="00294795">
        <w:rPr>
          <w:rFonts w:ascii="Book Antiqua" w:hAnsi="Book Antiqua"/>
          <w:i/>
          <w:iCs/>
          <w:sz w:val="24"/>
          <w:szCs w:val="24"/>
        </w:rPr>
        <w:t>.</w:t>
      </w:r>
    </w:p>
    <w:p w14:paraId="7C4FDCAA" w14:textId="77777777" w:rsidR="008B4C2D" w:rsidRDefault="008B4C2D" w:rsidP="00907A49">
      <w:pPr>
        <w:pStyle w:val="Prrafodelista"/>
        <w:spacing w:after="0" w:line="240" w:lineRule="auto"/>
        <w:ind w:left="360"/>
        <w:jc w:val="both"/>
        <w:rPr>
          <w:rFonts w:ascii="Book Antiqua" w:hAnsi="Book Antiqua"/>
          <w:i/>
          <w:iCs/>
          <w:sz w:val="24"/>
          <w:szCs w:val="24"/>
        </w:rPr>
      </w:pPr>
    </w:p>
    <w:p w14:paraId="6166E9F1" w14:textId="77777777" w:rsidR="008B4C2D" w:rsidRPr="00294795" w:rsidRDefault="008B4C2D">
      <w:pPr>
        <w:pStyle w:val="Prrafodelista"/>
        <w:spacing w:after="0" w:line="240" w:lineRule="auto"/>
        <w:ind w:left="360"/>
        <w:jc w:val="both"/>
        <w:rPr>
          <w:rFonts w:ascii="Book Antiqua" w:hAnsi="Book Antiqua"/>
          <w:i/>
          <w:iCs/>
          <w:sz w:val="24"/>
          <w:szCs w:val="24"/>
        </w:rPr>
      </w:pPr>
    </w:p>
    <w:p w14:paraId="5CB35C50" w14:textId="598B5640" w:rsidR="00714696" w:rsidRDefault="00D62802" w:rsidP="00407C61">
      <w:pPr>
        <w:pStyle w:val="Prrafodelista"/>
        <w:spacing w:after="0" w:line="240" w:lineRule="auto"/>
        <w:jc w:val="both"/>
        <w:rPr>
          <w:rFonts w:ascii="Book Antiqua" w:hAnsi="Book Antiqua"/>
          <w:sz w:val="24"/>
          <w:szCs w:val="24"/>
        </w:rPr>
      </w:pPr>
      <w:r>
        <w:rPr>
          <w:rFonts w:ascii="Book Antiqua" w:hAnsi="Book Antiqua"/>
          <w:sz w:val="24"/>
          <w:szCs w:val="24"/>
        </w:rPr>
        <w:t xml:space="preserve"> </w:t>
      </w:r>
      <w:r w:rsidR="00524422">
        <w:rPr>
          <w:rFonts w:ascii="Book Antiqua" w:hAnsi="Book Antiqua"/>
          <w:sz w:val="24"/>
          <w:szCs w:val="24"/>
        </w:rPr>
        <w:t xml:space="preserve"> </w:t>
      </w:r>
    </w:p>
    <w:p w14:paraId="155CB4F7" w14:textId="77777777" w:rsidR="002871D7" w:rsidRPr="007532F6" w:rsidRDefault="002871D7" w:rsidP="00D47095">
      <w:pPr>
        <w:spacing w:after="0" w:line="240" w:lineRule="auto"/>
        <w:jc w:val="both"/>
        <w:rPr>
          <w:rFonts w:ascii="Book Antiqua" w:hAnsi="Book Antiqua"/>
          <w:sz w:val="24"/>
          <w:szCs w:val="24"/>
        </w:rPr>
      </w:pPr>
    </w:p>
    <w:p w14:paraId="3C0260EC" w14:textId="4B5FA92D" w:rsidR="003740C6" w:rsidRPr="00D813F2" w:rsidRDefault="00D371B5" w:rsidP="008F52C2">
      <w:pPr>
        <w:pStyle w:val="Ttulo1"/>
        <w:numPr>
          <w:ilvl w:val="0"/>
          <w:numId w:val="1"/>
        </w:numPr>
        <w:spacing w:before="0" w:line="240" w:lineRule="auto"/>
        <w:jc w:val="both"/>
        <w:rPr>
          <w:rFonts w:ascii="Book Antiqua" w:hAnsi="Book Antiqua"/>
          <w:b/>
          <w:bCs/>
          <w:color w:val="auto"/>
          <w:sz w:val="24"/>
          <w:szCs w:val="24"/>
        </w:rPr>
      </w:pPr>
      <w:bookmarkStart w:id="348" w:name="_Toc102573043"/>
      <w:r w:rsidRPr="00D813F2">
        <w:rPr>
          <w:rFonts w:ascii="Book Antiqua" w:hAnsi="Book Antiqua"/>
          <w:b/>
          <w:bCs/>
          <w:color w:val="auto"/>
          <w:sz w:val="24"/>
          <w:szCs w:val="24"/>
        </w:rPr>
        <w:t>Recomendaciones</w:t>
      </w:r>
      <w:bookmarkEnd w:id="348"/>
    </w:p>
    <w:p w14:paraId="61CF1D60" w14:textId="77777777" w:rsidR="00D371B5" w:rsidRPr="007532F6" w:rsidRDefault="00D371B5" w:rsidP="00D47095">
      <w:pPr>
        <w:spacing w:after="0" w:line="240" w:lineRule="auto"/>
        <w:jc w:val="both"/>
        <w:rPr>
          <w:rFonts w:ascii="Book Antiqua" w:hAnsi="Book Antiqua"/>
          <w:sz w:val="24"/>
          <w:szCs w:val="24"/>
        </w:rPr>
      </w:pPr>
    </w:p>
    <w:p w14:paraId="55B3F262" w14:textId="2A0341A2" w:rsidR="00D371B5" w:rsidRDefault="005A0A21" w:rsidP="005A0A21">
      <w:pPr>
        <w:spacing w:after="0" w:line="240" w:lineRule="auto"/>
        <w:jc w:val="both"/>
        <w:rPr>
          <w:rFonts w:ascii="Book Antiqua" w:hAnsi="Book Antiqua"/>
          <w:sz w:val="24"/>
          <w:szCs w:val="24"/>
        </w:rPr>
      </w:pPr>
      <w:r w:rsidRPr="005A0A21">
        <w:rPr>
          <w:rFonts w:ascii="Book Antiqua" w:hAnsi="Book Antiqua"/>
          <w:sz w:val="24"/>
          <w:szCs w:val="24"/>
        </w:rPr>
        <w:lastRenderedPageBreak/>
        <w:t>Con el fin de atender lo solicitado por el Consejo Superior en la sesión 91-2021 del 21 de octubre del 2021, artículo XXI y en procura de aportar elementos adicionales a las instancias decisoras para conformar una estructura mínima temporal, para que el Sistema de Gestión de Continuidad del Servicio, inicie funciones a corto plazo, y de esta forma sentar las bases para establecer una estructura organizativa que lidere el nuevo proceso de Gestión de Continuidad del Servicio, seguidamente se formulan las siguientes recomendaciones:</w:t>
      </w:r>
    </w:p>
    <w:p w14:paraId="502E6667" w14:textId="77777777" w:rsidR="00714696" w:rsidRDefault="00714696" w:rsidP="00D47095">
      <w:pPr>
        <w:spacing w:after="0" w:line="240" w:lineRule="auto"/>
        <w:jc w:val="both"/>
        <w:rPr>
          <w:rFonts w:ascii="Book Antiqua" w:hAnsi="Book Antiqua"/>
          <w:sz w:val="24"/>
          <w:szCs w:val="24"/>
        </w:rPr>
      </w:pPr>
    </w:p>
    <w:p w14:paraId="41600B64" w14:textId="77777777" w:rsidR="005A0A21" w:rsidRPr="00442004" w:rsidRDefault="005A0A21" w:rsidP="00442004">
      <w:pPr>
        <w:spacing w:after="0" w:line="240" w:lineRule="auto"/>
        <w:jc w:val="both"/>
        <w:rPr>
          <w:rFonts w:ascii="Book Antiqua" w:hAnsi="Book Antiqua"/>
          <w:iCs/>
          <w:sz w:val="28"/>
          <w:szCs w:val="28"/>
        </w:rPr>
      </w:pPr>
    </w:p>
    <w:p w14:paraId="0BDBF6E6" w14:textId="574DC953" w:rsidR="007E521E" w:rsidRPr="00442004" w:rsidRDefault="007E521E" w:rsidP="00442004">
      <w:pPr>
        <w:tabs>
          <w:tab w:val="left" w:pos="4952"/>
        </w:tabs>
        <w:spacing w:line="240" w:lineRule="auto"/>
        <w:ind w:right="71"/>
        <w:jc w:val="both"/>
        <w:rPr>
          <w:rFonts w:ascii="Book Antiqua" w:hAnsi="Book Antiqua" w:cs="Arial"/>
          <w:b/>
          <w:iCs/>
          <w:sz w:val="24"/>
          <w:szCs w:val="24"/>
          <w:u w:color="000000"/>
          <w:lang w:eastAsia="es-CR"/>
        </w:rPr>
      </w:pPr>
      <w:r w:rsidRPr="00442004">
        <w:rPr>
          <w:rFonts w:ascii="Book Antiqua" w:hAnsi="Book Antiqua" w:cs="Arial"/>
          <w:b/>
          <w:iCs/>
          <w:sz w:val="24"/>
          <w:szCs w:val="24"/>
          <w:u w:color="000000"/>
          <w:lang w:eastAsia="es-CR"/>
        </w:rPr>
        <w:t>A</w:t>
      </w:r>
      <w:r w:rsidR="002E3ED9">
        <w:rPr>
          <w:rFonts w:ascii="Book Antiqua" w:hAnsi="Book Antiqua" w:cs="Arial"/>
          <w:b/>
          <w:iCs/>
          <w:sz w:val="24"/>
          <w:szCs w:val="24"/>
          <w:u w:color="000000"/>
          <w:lang w:eastAsia="es-CR"/>
        </w:rPr>
        <w:t>l</w:t>
      </w:r>
      <w:r w:rsidR="007B65CB">
        <w:rPr>
          <w:rFonts w:ascii="Book Antiqua" w:hAnsi="Book Antiqua" w:cs="Arial"/>
          <w:b/>
          <w:iCs/>
          <w:sz w:val="24"/>
          <w:szCs w:val="24"/>
          <w:u w:color="000000"/>
          <w:lang w:eastAsia="es-CR"/>
        </w:rPr>
        <w:t xml:space="preserve"> </w:t>
      </w:r>
      <w:r w:rsidRPr="00442004">
        <w:rPr>
          <w:rFonts w:ascii="Book Antiqua" w:hAnsi="Book Antiqua" w:cs="Arial"/>
          <w:b/>
          <w:iCs/>
          <w:sz w:val="24"/>
          <w:szCs w:val="24"/>
          <w:u w:color="000000"/>
          <w:lang w:eastAsia="es-CR"/>
        </w:rPr>
        <w:t>Consejo Superior</w:t>
      </w:r>
    </w:p>
    <w:p w14:paraId="00F82761" w14:textId="77777777" w:rsidR="00161176" w:rsidRPr="0057211A" w:rsidRDefault="00161176" w:rsidP="00442004">
      <w:pPr>
        <w:spacing w:after="0" w:line="240" w:lineRule="auto"/>
        <w:jc w:val="both"/>
        <w:rPr>
          <w:rFonts w:ascii="Book Antiqua" w:hAnsi="Book Antiqua"/>
          <w:iCs/>
          <w:sz w:val="24"/>
          <w:szCs w:val="24"/>
        </w:rPr>
      </w:pPr>
    </w:p>
    <w:p w14:paraId="29FC1B42" w14:textId="553CE082" w:rsidR="00336BF5" w:rsidRDefault="00A27D07" w:rsidP="008F52C2">
      <w:pPr>
        <w:pStyle w:val="Prrafodelista"/>
        <w:numPr>
          <w:ilvl w:val="1"/>
          <w:numId w:val="1"/>
        </w:numPr>
        <w:spacing w:after="0" w:line="240" w:lineRule="auto"/>
        <w:jc w:val="both"/>
        <w:rPr>
          <w:rFonts w:ascii="Book Antiqua" w:hAnsi="Book Antiqua"/>
          <w:iCs/>
          <w:sz w:val="24"/>
          <w:szCs w:val="24"/>
        </w:rPr>
      </w:pPr>
      <w:r>
        <w:rPr>
          <w:rFonts w:ascii="Book Antiqua" w:hAnsi="Book Antiqua"/>
          <w:iCs/>
          <w:sz w:val="24"/>
          <w:szCs w:val="24"/>
        </w:rPr>
        <w:t xml:space="preserve"> </w:t>
      </w:r>
      <w:r w:rsidR="00976A07" w:rsidRPr="00976A07">
        <w:rPr>
          <w:rFonts w:ascii="Book Antiqua" w:hAnsi="Book Antiqua"/>
          <w:iCs/>
          <w:sz w:val="24"/>
          <w:szCs w:val="24"/>
        </w:rPr>
        <w:t xml:space="preserve">Analizar las diferentes alternativas presentadas por el Equipo Interdisciplinario, para conformar una oficina de Gestión de Continuidad de los Servicios en el Poder Judicial, contenidas en el oficio </w:t>
      </w:r>
      <w:r w:rsidR="00976A07">
        <w:rPr>
          <w:rFonts w:ascii="Book Antiqua" w:hAnsi="Book Antiqua"/>
          <w:iCs/>
          <w:sz w:val="24"/>
          <w:szCs w:val="24"/>
        </w:rPr>
        <w:t>153</w:t>
      </w:r>
      <w:r w:rsidR="00976A07" w:rsidRPr="00976A07">
        <w:rPr>
          <w:rFonts w:ascii="Book Antiqua" w:hAnsi="Book Antiqua"/>
          <w:iCs/>
          <w:sz w:val="24"/>
          <w:szCs w:val="24"/>
        </w:rPr>
        <w:t xml:space="preserve">-DE-2021, así como el contenido de las propuestas N° 1 y N° 2, desarrolladas en </w:t>
      </w:r>
      <w:r w:rsidR="00925CCA">
        <w:rPr>
          <w:rFonts w:ascii="Book Antiqua" w:hAnsi="Book Antiqua"/>
          <w:iCs/>
          <w:sz w:val="24"/>
          <w:szCs w:val="24"/>
        </w:rPr>
        <w:t>los</w:t>
      </w:r>
      <w:r w:rsidR="008B4CE5">
        <w:rPr>
          <w:rFonts w:ascii="Book Antiqua" w:hAnsi="Book Antiqua"/>
          <w:iCs/>
          <w:sz w:val="24"/>
          <w:szCs w:val="24"/>
        </w:rPr>
        <w:t xml:space="preserve"> aparte</w:t>
      </w:r>
      <w:r w:rsidR="00925CCA">
        <w:rPr>
          <w:rFonts w:ascii="Book Antiqua" w:hAnsi="Book Antiqua"/>
          <w:iCs/>
          <w:sz w:val="24"/>
          <w:szCs w:val="24"/>
        </w:rPr>
        <w:t>s</w:t>
      </w:r>
      <w:r w:rsidR="008B4CE5">
        <w:rPr>
          <w:rFonts w:ascii="Book Antiqua" w:hAnsi="Book Antiqua"/>
          <w:iCs/>
          <w:sz w:val="24"/>
          <w:szCs w:val="24"/>
        </w:rPr>
        <w:t xml:space="preserve"> 4.2 </w:t>
      </w:r>
      <w:r w:rsidR="00F6104F">
        <w:rPr>
          <w:rFonts w:ascii="Book Antiqua" w:hAnsi="Book Antiqua"/>
          <w:iCs/>
          <w:sz w:val="24"/>
          <w:szCs w:val="24"/>
        </w:rPr>
        <w:t>y 4.3 d</w:t>
      </w:r>
      <w:r w:rsidR="00976A07" w:rsidRPr="00976A07">
        <w:rPr>
          <w:rFonts w:ascii="Book Antiqua" w:hAnsi="Book Antiqua"/>
          <w:iCs/>
          <w:sz w:val="24"/>
          <w:szCs w:val="24"/>
        </w:rPr>
        <w:t>el presente informe</w:t>
      </w:r>
      <w:r w:rsidR="00F6104F">
        <w:rPr>
          <w:rFonts w:ascii="Book Antiqua" w:hAnsi="Book Antiqua"/>
          <w:iCs/>
          <w:sz w:val="24"/>
          <w:szCs w:val="24"/>
        </w:rPr>
        <w:t xml:space="preserve"> respectivamente,</w:t>
      </w:r>
      <w:r w:rsidR="00976A07" w:rsidRPr="00976A07">
        <w:rPr>
          <w:rFonts w:ascii="Book Antiqua" w:hAnsi="Book Antiqua"/>
          <w:iCs/>
          <w:sz w:val="24"/>
          <w:szCs w:val="24"/>
        </w:rPr>
        <w:t xml:space="preserve"> con el fin de emitir un pronunciamiento </w:t>
      </w:r>
      <w:r w:rsidR="0077766C">
        <w:rPr>
          <w:rFonts w:ascii="Book Antiqua" w:hAnsi="Book Antiqua"/>
          <w:iCs/>
          <w:sz w:val="24"/>
          <w:szCs w:val="24"/>
        </w:rPr>
        <w:t xml:space="preserve">definitivo </w:t>
      </w:r>
      <w:r w:rsidR="00976A07" w:rsidRPr="00976A07">
        <w:rPr>
          <w:rFonts w:ascii="Book Antiqua" w:hAnsi="Book Antiqua"/>
          <w:iCs/>
          <w:sz w:val="24"/>
          <w:szCs w:val="24"/>
        </w:rPr>
        <w:t>en cuanto a la forma de atender las funciones y actividades derivadas de la administración y actualización del SGCS</w:t>
      </w:r>
      <w:r w:rsidR="00C740DE">
        <w:rPr>
          <w:rFonts w:ascii="Book Antiqua" w:hAnsi="Book Antiqua"/>
          <w:iCs/>
          <w:sz w:val="24"/>
          <w:szCs w:val="24"/>
        </w:rPr>
        <w:t>, la cual consta de los siguientes dos escenarios</w:t>
      </w:r>
      <w:r w:rsidR="00B17BB7">
        <w:rPr>
          <w:rFonts w:ascii="Book Antiqua" w:hAnsi="Book Antiqua"/>
          <w:iCs/>
          <w:sz w:val="24"/>
          <w:szCs w:val="24"/>
        </w:rPr>
        <w:t xml:space="preserve">: </w:t>
      </w:r>
    </w:p>
    <w:p w14:paraId="380BEFB2" w14:textId="77777777" w:rsidR="00F33556" w:rsidRDefault="00F33556" w:rsidP="002C0C6E">
      <w:pPr>
        <w:pStyle w:val="Prrafodelista"/>
        <w:spacing w:after="0" w:line="240" w:lineRule="auto"/>
        <w:ind w:left="360"/>
        <w:jc w:val="both"/>
        <w:rPr>
          <w:rFonts w:ascii="Book Antiqua" w:hAnsi="Book Antiqua"/>
          <w:iCs/>
          <w:sz w:val="24"/>
          <w:szCs w:val="24"/>
        </w:rPr>
      </w:pPr>
    </w:p>
    <w:p w14:paraId="27D3DCBF" w14:textId="6883321F" w:rsidR="00C22D02" w:rsidRDefault="005C6A21" w:rsidP="008F52C2">
      <w:pPr>
        <w:pStyle w:val="Prrafodelista"/>
        <w:numPr>
          <w:ilvl w:val="0"/>
          <w:numId w:val="16"/>
        </w:numPr>
        <w:spacing w:after="0" w:line="240" w:lineRule="auto"/>
        <w:jc w:val="both"/>
        <w:rPr>
          <w:rFonts w:ascii="Book Antiqua" w:hAnsi="Book Antiqua"/>
          <w:iCs/>
          <w:sz w:val="24"/>
          <w:szCs w:val="24"/>
        </w:rPr>
      </w:pPr>
      <w:r>
        <w:rPr>
          <w:rFonts w:ascii="Book Antiqua" w:hAnsi="Book Antiqua"/>
          <w:iCs/>
          <w:sz w:val="24"/>
          <w:szCs w:val="24"/>
        </w:rPr>
        <w:t>Propue</w:t>
      </w:r>
      <w:r w:rsidR="00DC3B70">
        <w:rPr>
          <w:rFonts w:ascii="Book Antiqua" w:hAnsi="Book Antiqua"/>
          <w:iCs/>
          <w:sz w:val="24"/>
          <w:szCs w:val="24"/>
        </w:rPr>
        <w:t>sta N°</w:t>
      </w:r>
      <w:r w:rsidR="00F33556">
        <w:rPr>
          <w:rFonts w:ascii="Book Antiqua" w:hAnsi="Book Antiqua"/>
          <w:iCs/>
          <w:sz w:val="24"/>
          <w:szCs w:val="24"/>
        </w:rPr>
        <w:t xml:space="preserve"> </w:t>
      </w:r>
      <w:r w:rsidR="00DC3B70">
        <w:rPr>
          <w:rFonts w:ascii="Book Antiqua" w:hAnsi="Book Antiqua"/>
          <w:iCs/>
          <w:sz w:val="24"/>
          <w:szCs w:val="24"/>
        </w:rPr>
        <w:t>1:</w:t>
      </w:r>
      <w:r w:rsidR="00CA4BBF">
        <w:rPr>
          <w:rFonts w:ascii="Book Antiqua" w:hAnsi="Book Antiqua"/>
          <w:iCs/>
          <w:sz w:val="24"/>
          <w:szCs w:val="24"/>
        </w:rPr>
        <w:t xml:space="preserve"> </w:t>
      </w:r>
      <w:r w:rsidR="00F514B8">
        <w:rPr>
          <w:rFonts w:ascii="Book Antiqua" w:hAnsi="Book Antiqua"/>
          <w:iCs/>
          <w:sz w:val="24"/>
          <w:szCs w:val="24"/>
        </w:rPr>
        <w:t xml:space="preserve"> S</w:t>
      </w:r>
      <w:r w:rsidR="00F514B8" w:rsidRPr="00F514B8">
        <w:rPr>
          <w:rFonts w:ascii="Book Antiqua" w:hAnsi="Book Antiqua"/>
          <w:iCs/>
          <w:sz w:val="24"/>
          <w:szCs w:val="24"/>
        </w:rPr>
        <w:t>e desarrolla a partir de las restricciones presupuestarias vigentes, se proyecta su implementación en el corto plazo y de carácter preliminar</w:t>
      </w:r>
      <w:r w:rsidR="00F514B8">
        <w:rPr>
          <w:rFonts w:ascii="Book Antiqua" w:hAnsi="Book Antiqua"/>
          <w:iCs/>
          <w:sz w:val="24"/>
          <w:szCs w:val="24"/>
        </w:rPr>
        <w:t xml:space="preserve"> en la Dirección Ejecutiva</w:t>
      </w:r>
      <w:r w:rsidR="00F514B8" w:rsidRPr="00F514B8">
        <w:rPr>
          <w:rFonts w:ascii="Book Antiqua" w:hAnsi="Book Antiqua"/>
          <w:iCs/>
          <w:sz w:val="24"/>
          <w:szCs w:val="24"/>
        </w:rPr>
        <w:t>, en tanto se cuente con recursos suficientes para conformar una estructura Especializada en la atención de las funciones relacionadas al Sistema de Gestión de Continuidad del Servicio.</w:t>
      </w:r>
    </w:p>
    <w:p w14:paraId="04EFAF36" w14:textId="7A2168BB" w:rsidR="00F33556" w:rsidRDefault="00F33556" w:rsidP="00F33556">
      <w:pPr>
        <w:pStyle w:val="Prrafodelista"/>
        <w:spacing w:after="0" w:line="240" w:lineRule="auto"/>
        <w:jc w:val="both"/>
        <w:rPr>
          <w:rFonts w:ascii="Book Antiqua" w:hAnsi="Book Antiqua"/>
          <w:iCs/>
          <w:sz w:val="24"/>
          <w:szCs w:val="24"/>
        </w:rPr>
      </w:pPr>
    </w:p>
    <w:p w14:paraId="4C734EF0" w14:textId="655E2B4A" w:rsidR="00F33556" w:rsidRDefault="00F514B8" w:rsidP="00F33556">
      <w:pPr>
        <w:pStyle w:val="Prrafodelista"/>
        <w:spacing w:after="0" w:line="240" w:lineRule="auto"/>
        <w:jc w:val="both"/>
        <w:rPr>
          <w:rFonts w:ascii="Book Antiqua" w:hAnsi="Book Antiqua"/>
          <w:iCs/>
          <w:sz w:val="24"/>
          <w:szCs w:val="24"/>
        </w:rPr>
      </w:pPr>
      <w:r>
        <w:rPr>
          <w:rFonts w:ascii="Book Antiqua" w:hAnsi="Book Antiqua"/>
          <w:iCs/>
          <w:sz w:val="24"/>
          <w:szCs w:val="24"/>
        </w:rPr>
        <w:t>A la Dirección Ejecutiva</w:t>
      </w:r>
      <w:r w:rsidRPr="00F514B8">
        <w:rPr>
          <w:rFonts w:ascii="Book Antiqua" w:hAnsi="Book Antiqua"/>
          <w:iCs/>
          <w:sz w:val="24"/>
          <w:szCs w:val="24"/>
        </w:rPr>
        <w:t xml:space="preserve"> se le efectuaría un reforzamiento inicial de un puesto de Jefe Administrativo 4 y dos puestos profesionales 2, para asumir algunas de las funciones propias del SGCS, bajo la modalidad de Permiso con Goce de Salario</w:t>
      </w:r>
      <w:r>
        <w:rPr>
          <w:rFonts w:ascii="Book Antiqua" w:hAnsi="Book Antiqua"/>
          <w:iCs/>
          <w:sz w:val="24"/>
          <w:szCs w:val="24"/>
        </w:rPr>
        <w:t xml:space="preserve">, a la Dirección de Planificación </w:t>
      </w:r>
      <w:r w:rsidRPr="00F514B8">
        <w:rPr>
          <w:rFonts w:ascii="Book Antiqua" w:hAnsi="Book Antiqua"/>
          <w:iCs/>
          <w:sz w:val="24"/>
          <w:szCs w:val="24"/>
        </w:rPr>
        <w:t>se le efectuaría un reforzamiento</w:t>
      </w:r>
      <w:r>
        <w:rPr>
          <w:rFonts w:ascii="Book Antiqua" w:hAnsi="Book Antiqua"/>
          <w:iCs/>
          <w:sz w:val="24"/>
          <w:szCs w:val="24"/>
        </w:rPr>
        <w:t xml:space="preserve"> de un puesto profesional 2 </w:t>
      </w:r>
      <w:r>
        <w:rPr>
          <w:rFonts w:ascii="Book Antiqua" w:hAnsi="Book Antiqua"/>
          <w:sz w:val="24"/>
          <w:szCs w:val="24"/>
        </w:rPr>
        <w:t>apoyar al Subproceso de Organización Institucional en la documentación de procesos institucionales.</w:t>
      </w:r>
      <w:r w:rsidR="00B0799A">
        <w:rPr>
          <w:rFonts w:ascii="Book Antiqua" w:hAnsi="Book Antiqua"/>
          <w:sz w:val="24"/>
          <w:szCs w:val="24"/>
        </w:rPr>
        <w:t xml:space="preserve"> A partir de esta propuesta se requiere la interacción del Equipo Interdisciplinario, la Dirección de Tecnología de Información y Comunicaciones, la Oficina de Control Interno y la Dirección de Planificación</w:t>
      </w:r>
      <w:r w:rsidR="005E5A57">
        <w:rPr>
          <w:rFonts w:ascii="Book Antiqua" w:hAnsi="Book Antiqua"/>
          <w:sz w:val="24"/>
          <w:szCs w:val="24"/>
        </w:rPr>
        <w:t>, entre otros.</w:t>
      </w:r>
    </w:p>
    <w:p w14:paraId="12A937D5" w14:textId="088289F9" w:rsidR="00F33556" w:rsidRDefault="00F33556" w:rsidP="00F33556">
      <w:pPr>
        <w:pStyle w:val="Prrafodelista"/>
        <w:spacing w:after="0" w:line="240" w:lineRule="auto"/>
        <w:jc w:val="both"/>
        <w:rPr>
          <w:rFonts w:ascii="Book Antiqua" w:hAnsi="Book Antiqua"/>
          <w:iCs/>
          <w:sz w:val="24"/>
          <w:szCs w:val="24"/>
        </w:rPr>
      </w:pPr>
    </w:p>
    <w:p w14:paraId="12F3D706" w14:textId="1F0E38D8" w:rsidR="00F514B8" w:rsidRPr="002C0C6E" w:rsidRDefault="00F514B8" w:rsidP="00F33556">
      <w:pPr>
        <w:pStyle w:val="Prrafodelista"/>
        <w:spacing w:after="0" w:line="240" w:lineRule="auto"/>
        <w:jc w:val="both"/>
        <w:rPr>
          <w:rFonts w:ascii="Book Antiqua" w:hAnsi="Book Antiqua"/>
          <w:sz w:val="24"/>
          <w:szCs w:val="24"/>
        </w:rPr>
      </w:pPr>
      <w:r w:rsidRPr="00B0799A">
        <w:rPr>
          <w:rFonts w:ascii="Book Antiqua" w:hAnsi="Book Antiqua"/>
          <w:iCs/>
          <w:sz w:val="24"/>
          <w:szCs w:val="24"/>
        </w:rPr>
        <w:t xml:space="preserve">Tal y como se observa en la figura 7 del presente informe: </w:t>
      </w:r>
      <w:r w:rsidRPr="002C0C6E">
        <w:rPr>
          <w:rFonts w:ascii="Book Antiqua" w:hAnsi="Book Antiqua"/>
          <w:sz w:val="24"/>
          <w:szCs w:val="24"/>
        </w:rPr>
        <w:t>Estructura de recurso humano sugerida para la propuesta N° 1</w:t>
      </w:r>
    </w:p>
    <w:p w14:paraId="7FA7758E" w14:textId="2DBC9BEE" w:rsidR="00F514B8" w:rsidRDefault="00F514B8" w:rsidP="00F33556">
      <w:pPr>
        <w:pStyle w:val="Prrafodelista"/>
        <w:spacing w:after="0" w:line="240" w:lineRule="auto"/>
        <w:jc w:val="both"/>
        <w:rPr>
          <w:rFonts w:ascii="Book Antiqua" w:hAnsi="Book Antiqua"/>
          <w:iCs/>
          <w:sz w:val="24"/>
          <w:szCs w:val="24"/>
        </w:rPr>
      </w:pPr>
      <w:r>
        <w:rPr>
          <w:rFonts w:ascii="Book Antiqua" w:hAnsi="Book Antiqua"/>
          <w:sz w:val="24"/>
          <w:szCs w:val="24"/>
        </w:rPr>
        <w:lastRenderedPageBreak/>
        <w:drawing>
          <wp:anchor distT="0" distB="0" distL="114300" distR="114300" simplePos="0" relativeHeight="251679232" behindDoc="1" locked="0" layoutInCell="1" allowOverlap="1" wp14:anchorId="562E7870" wp14:editId="37B6BE65">
            <wp:simplePos x="0" y="0"/>
            <wp:positionH relativeFrom="margin">
              <wp:align>center</wp:align>
            </wp:positionH>
            <wp:positionV relativeFrom="paragraph">
              <wp:posOffset>292748</wp:posOffset>
            </wp:positionV>
            <wp:extent cx="6006465" cy="2425700"/>
            <wp:effectExtent l="0" t="0" r="0" b="0"/>
            <wp:wrapTight wrapText="bothSides">
              <wp:wrapPolygon edited="0">
                <wp:start x="1165" y="0"/>
                <wp:lineTo x="1165" y="2714"/>
                <wp:lineTo x="69" y="3053"/>
                <wp:lineTo x="0" y="3223"/>
                <wp:lineTo x="0" y="7973"/>
                <wp:lineTo x="69" y="8142"/>
                <wp:lineTo x="1987" y="8142"/>
                <wp:lineTo x="2329" y="10857"/>
                <wp:lineTo x="69" y="13571"/>
                <wp:lineTo x="0" y="21374"/>
                <wp:lineTo x="9043" y="21374"/>
                <wp:lineTo x="21511" y="20526"/>
                <wp:lineTo x="21511" y="339"/>
                <wp:lineTo x="3288" y="0"/>
                <wp:lineTo x="1165" y="0"/>
              </wp:wrapPolygon>
            </wp:wrapTight>
            <wp:docPr id="2"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06465" cy="2425700"/>
                    </a:xfrm>
                    <a:prstGeom prst="rect">
                      <a:avLst/>
                    </a:prstGeom>
                    <a:noFill/>
                  </pic:spPr>
                </pic:pic>
              </a:graphicData>
            </a:graphic>
            <wp14:sizeRelH relativeFrom="page">
              <wp14:pctWidth>0</wp14:pctWidth>
            </wp14:sizeRelH>
            <wp14:sizeRelV relativeFrom="page">
              <wp14:pctHeight>0</wp14:pctHeight>
            </wp14:sizeRelV>
          </wp:anchor>
        </w:drawing>
      </w:r>
    </w:p>
    <w:p w14:paraId="33AE8303" w14:textId="4E1F9C51" w:rsidR="00F514B8" w:rsidRDefault="00F514B8" w:rsidP="00F33556">
      <w:pPr>
        <w:pStyle w:val="Prrafodelista"/>
        <w:spacing w:after="0" w:line="240" w:lineRule="auto"/>
        <w:jc w:val="both"/>
        <w:rPr>
          <w:rFonts w:ascii="Book Antiqua" w:hAnsi="Book Antiqua"/>
          <w:iCs/>
          <w:sz w:val="24"/>
          <w:szCs w:val="24"/>
        </w:rPr>
      </w:pPr>
    </w:p>
    <w:p w14:paraId="3033C05A" w14:textId="1AFA9286" w:rsidR="005E5A57" w:rsidRDefault="00F33556" w:rsidP="005E5A57">
      <w:pPr>
        <w:pStyle w:val="Prrafodelista"/>
        <w:spacing w:after="0" w:line="240" w:lineRule="auto"/>
        <w:jc w:val="both"/>
        <w:rPr>
          <w:rFonts w:ascii="Book Antiqua" w:hAnsi="Book Antiqua"/>
          <w:iCs/>
          <w:sz w:val="24"/>
          <w:szCs w:val="24"/>
        </w:rPr>
      </w:pPr>
      <w:r>
        <w:rPr>
          <w:rFonts w:ascii="Book Antiqua" w:hAnsi="Book Antiqua"/>
          <w:iCs/>
          <w:sz w:val="24"/>
          <w:szCs w:val="24"/>
        </w:rPr>
        <w:t>Propuesta N° 2:</w:t>
      </w:r>
      <w:r w:rsidR="00976D72">
        <w:rPr>
          <w:rFonts w:ascii="Book Antiqua" w:hAnsi="Book Antiqua"/>
          <w:iCs/>
          <w:sz w:val="24"/>
          <w:szCs w:val="24"/>
        </w:rPr>
        <w:t xml:space="preserve"> </w:t>
      </w:r>
      <w:r w:rsidR="00976D72" w:rsidRPr="00976D72">
        <w:rPr>
          <w:rFonts w:ascii="Book Antiqua" w:hAnsi="Book Antiqua"/>
          <w:iCs/>
          <w:sz w:val="24"/>
          <w:szCs w:val="24"/>
        </w:rPr>
        <w:t xml:space="preserve">Esta propuesta tiene como objetivo la creación formal de una estructura de Gestión de Continuidad del Servicio con el fin de asegurar la sostenibilidad del cumplimiento de la </w:t>
      </w:r>
      <w:r w:rsidR="005E5A57">
        <w:rPr>
          <w:rFonts w:ascii="Book Antiqua" w:hAnsi="Book Antiqua"/>
          <w:iCs/>
          <w:sz w:val="24"/>
          <w:szCs w:val="24"/>
        </w:rPr>
        <w:t>P</w:t>
      </w:r>
      <w:r w:rsidR="00976D72" w:rsidRPr="00976D72">
        <w:rPr>
          <w:rFonts w:ascii="Book Antiqua" w:hAnsi="Book Antiqua"/>
          <w:iCs/>
          <w:sz w:val="24"/>
          <w:szCs w:val="24"/>
        </w:rPr>
        <w:t>olítica aprobada. Se desarrolla bajo el supuesto de contar con recursos suficientes para asumir la totalidad de funciones y actividades propias del SGCS y su implementación se proyecta de forma permanente a partir del 2023 o del momento en que exista viabilidad presupuestaria.</w:t>
      </w:r>
      <w:r w:rsidR="00976D72">
        <w:rPr>
          <w:rFonts w:ascii="Book Antiqua" w:hAnsi="Book Antiqua"/>
          <w:iCs/>
          <w:sz w:val="24"/>
          <w:szCs w:val="24"/>
        </w:rPr>
        <w:t xml:space="preserve"> </w:t>
      </w:r>
      <w:r w:rsidR="005E5A57">
        <w:rPr>
          <w:rFonts w:ascii="Book Antiqua" w:hAnsi="Book Antiqua"/>
          <w:sz w:val="24"/>
          <w:szCs w:val="24"/>
        </w:rPr>
        <w:t xml:space="preserve">A partir de esta propuesta se requiere la interacción de la Dirección de Tecnología de Información y Comunicaciones, la Oficina de Control Interno y la Dirección de Planificación, entre otros. </w:t>
      </w:r>
    </w:p>
    <w:p w14:paraId="711BF05B" w14:textId="77777777" w:rsidR="00B0799A" w:rsidRDefault="00B0799A" w:rsidP="00976D72">
      <w:pPr>
        <w:spacing w:line="240" w:lineRule="auto"/>
        <w:ind w:left="708"/>
        <w:rPr>
          <w:rFonts w:ascii="Book Antiqua" w:hAnsi="Book Antiqua"/>
          <w:iCs/>
          <w:sz w:val="24"/>
          <w:szCs w:val="24"/>
        </w:rPr>
      </w:pPr>
    </w:p>
    <w:p w14:paraId="386CBFBF" w14:textId="405E3A70" w:rsidR="00E14DF6" w:rsidRPr="00F33556" w:rsidRDefault="00976D72" w:rsidP="00294795">
      <w:pPr>
        <w:spacing w:line="240" w:lineRule="auto"/>
        <w:ind w:left="708"/>
        <w:jc w:val="both"/>
        <w:rPr>
          <w:rFonts w:ascii="Book Antiqua" w:hAnsi="Book Antiqua"/>
          <w:iCs/>
          <w:sz w:val="24"/>
          <w:szCs w:val="24"/>
        </w:rPr>
      </w:pPr>
      <w:r>
        <w:rPr>
          <w:rFonts w:ascii="Book Antiqua" w:hAnsi="Book Antiqua"/>
          <w:iCs/>
          <w:sz w:val="24"/>
          <w:szCs w:val="24"/>
        </w:rPr>
        <w:t xml:space="preserve">Se propone la creación de un Subproceso de Gestión </w:t>
      </w:r>
      <w:r w:rsidRPr="00976D72">
        <w:rPr>
          <w:rFonts w:ascii="Book Antiqua" w:hAnsi="Book Antiqua"/>
          <w:iCs/>
          <w:sz w:val="24"/>
          <w:szCs w:val="24"/>
        </w:rPr>
        <w:t>de la</w:t>
      </w:r>
      <w:r>
        <w:rPr>
          <w:rFonts w:ascii="Book Antiqua" w:hAnsi="Book Antiqua"/>
          <w:iCs/>
          <w:sz w:val="24"/>
          <w:szCs w:val="24"/>
        </w:rPr>
        <w:t xml:space="preserve"> Continuidad del Servicio adscrito a la Dirección Ejecutiva, con el reforzamiento de </w:t>
      </w:r>
      <w:r w:rsidRPr="002C0C6E">
        <w:rPr>
          <w:rFonts w:ascii="Book Antiqua" w:hAnsi="Book Antiqua"/>
          <w:iCs/>
          <w:sz w:val="24"/>
          <w:szCs w:val="24"/>
        </w:rPr>
        <w:t>un Jefe Administrativo 4, un Técnico Administrativo, y tres Profesionales, para un total de cinco puestos</w:t>
      </w:r>
      <w:r>
        <w:rPr>
          <w:rFonts w:ascii="Book Antiqua" w:hAnsi="Book Antiqua"/>
          <w:iCs/>
          <w:sz w:val="24"/>
          <w:szCs w:val="24"/>
        </w:rPr>
        <w:t>, así como un puesto profesional 2 en la Dirección de Planificación</w:t>
      </w:r>
      <w:r w:rsidR="001D0EA4">
        <w:rPr>
          <w:rFonts w:ascii="Book Antiqua" w:hAnsi="Book Antiqua"/>
          <w:iCs/>
          <w:sz w:val="24"/>
          <w:szCs w:val="24"/>
        </w:rPr>
        <w:t xml:space="preserve">. </w:t>
      </w:r>
    </w:p>
    <w:p w14:paraId="12315C40" w14:textId="7F826B50" w:rsidR="00E14DF6" w:rsidRDefault="00E14DF6" w:rsidP="00A23F04">
      <w:pPr>
        <w:pStyle w:val="Prrafodelista"/>
        <w:rPr>
          <w:rFonts w:ascii="Book Antiqua" w:hAnsi="Book Antiqua"/>
          <w:iCs/>
          <w:sz w:val="24"/>
          <w:szCs w:val="24"/>
        </w:rPr>
      </w:pPr>
    </w:p>
    <w:p w14:paraId="5F3B3968" w14:textId="6B3EC1B4" w:rsidR="00976D72" w:rsidRPr="002C0C6E" w:rsidRDefault="00976D72" w:rsidP="00976D72">
      <w:pPr>
        <w:pStyle w:val="Prrafodelista"/>
        <w:spacing w:after="0" w:line="240" w:lineRule="auto"/>
        <w:jc w:val="both"/>
        <w:rPr>
          <w:rFonts w:ascii="Book Antiqua" w:hAnsi="Book Antiqua"/>
          <w:sz w:val="24"/>
          <w:szCs w:val="24"/>
        </w:rPr>
      </w:pPr>
      <w:r w:rsidRPr="00976D72">
        <w:rPr>
          <w:rFonts w:ascii="Book Antiqua" w:hAnsi="Book Antiqua"/>
          <w:iCs/>
          <w:sz w:val="24"/>
          <w:szCs w:val="24"/>
        </w:rPr>
        <w:t xml:space="preserve">Tal y como </w:t>
      </w:r>
      <w:r w:rsidRPr="00BD072A">
        <w:rPr>
          <w:rFonts w:ascii="Book Antiqua" w:hAnsi="Book Antiqua"/>
          <w:iCs/>
          <w:sz w:val="24"/>
          <w:szCs w:val="24"/>
        </w:rPr>
        <w:t>se observa en la figura 10</w:t>
      </w:r>
      <w:r w:rsidRPr="00B0799A">
        <w:rPr>
          <w:rFonts w:ascii="Book Antiqua" w:hAnsi="Book Antiqua"/>
          <w:iCs/>
          <w:sz w:val="24"/>
          <w:szCs w:val="24"/>
        </w:rPr>
        <w:t xml:space="preserve"> del presente informe: </w:t>
      </w:r>
      <w:r w:rsidRPr="002C0C6E">
        <w:rPr>
          <w:rFonts w:ascii="Book Antiqua" w:hAnsi="Book Antiqua"/>
          <w:sz w:val="24"/>
          <w:szCs w:val="24"/>
        </w:rPr>
        <w:t>Estructura de recurso humano sugerida para la propuesta N° 2</w:t>
      </w:r>
    </w:p>
    <w:p w14:paraId="495BC94F" w14:textId="601D4A20" w:rsidR="00976D72" w:rsidRDefault="00976D72" w:rsidP="00A23F04">
      <w:pPr>
        <w:pStyle w:val="Prrafodelista"/>
        <w:rPr>
          <w:rFonts w:ascii="Book Antiqua" w:hAnsi="Book Antiqua"/>
          <w:iCs/>
          <w:sz w:val="24"/>
          <w:szCs w:val="24"/>
        </w:rPr>
      </w:pPr>
    </w:p>
    <w:p w14:paraId="223C17DE" w14:textId="5EB18E95" w:rsidR="00BD072A" w:rsidRDefault="00543494" w:rsidP="00A23F04">
      <w:pPr>
        <w:pStyle w:val="Prrafodelista"/>
        <w:rPr>
          <w:rFonts w:ascii="Book Antiqua" w:hAnsi="Book Antiqua"/>
          <w:iCs/>
          <w:sz w:val="24"/>
          <w:szCs w:val="24"/>
        </w:rPr>
      </w:pPr>
      <w:r>
        <w:rPr>
          <w:rFonts w:ascii="Book Antiqua" w:hAnsi="Book Antiqua"/>
          <w:sz w:val="24"/>
          <w:szCs w:val="24"/>
        </w:rPr>
        <w:lastRenderedPageBreak/>
        <w:drawing>
          <wp:anchor distT="0" distB="0" distL="114300" distR="114300" simplePos="0" relativeHeight="251681280" behindDoc="1" locked="0" layoutInCell="1" allowOverlap="1" wp14:anchorId="7848DC2B" wp14:editId="5CB7C59D">
            <wp:simplePos x="0" y="0"/>
            <wp:positionH relativeFrom="margin">
              <wp:align>center</wp:align>
            </wp:positionH>
            <wp:positionV relativeFrom="paragraph">
              <wp:posOffset>168467</wp:posOffset>
            </wp:positionV>
            <wp:extent cx="6354445" cy="2642235"/>
            <wp:effectExtent l="0" t="0" r="8255" b="5715"/>
            <wp:wrapTight wrapText="bothSides">
              <wp:wrapPolygon edited="0">
                <wp:start x="1943" y="0"/>
                <wp:lineTo x="1943" y="2492"/>
                <wp:lineTo x="1036" y="3115"/>
                <wp:lineTo x="907" y="3426"/>
                <wp:lineTo x="907" y="6541"/>
                <wp:lineTo x="2396" y="7475"/>
                <wp:lineTo x="5116" y="7475"/>
                <wp:lineTo x="5180" y="12459"/>
                <wp:lineTo x="4274" y="13704"/>
                <wp:lineTo x="3885" y="14483"/>
                <wp:lineTo x="907" y="16508"/>
                <wp:lineTo x="907" y="17442"/>
                <wp:lineTo x="0" y="18221"/>
                <wp:lineTo x="0" y="21335"/>
                <wp:lineTo x="1943" y="21491"/>
                <wp:lineTo x="7058" y="21491"/>
                <wp:lineTo x="11332" y="21335"/>
                <wp:lineTo x="21563" y="20401"/>
                <wp:lineTo x="21563" y="15885"/>
                <wp:lineTo x="20981" y="15885"/>
                <wp:lineTo x="9843" y="14950"/>
                <wp:lineTo x="12433" y="14950"/>
                <wp:lineTo x="21563" y="13081"/>
                <wp:lineTo x="21563" y="8721"/>
                <wp:lineTo x="21045" y="8721"/>
                <wp:lineTo x="12562" y="7475"/>
                <wp:lineTo x="21563" y="6229"/>
                <wp:lineTo x="21563" y="1713"/>
                <wp:lineTo x="4015" y="0"/>
                <wp:lineTo x="1943" y="0"/>
              </wp:wrapPolygon>
            </wp:wrapTight>
            <wp:docPr id="4" name="Imagen 4"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Escala de tiempo&#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54445" cy="2642235"/>
                    </a:xfrm>
                    <a:prstGeom prst="rect">
                      <a:avLst/>
                    </a:prstGeom>
                    <a:noFill/>
                  </pic:spPr>
                </pic:pic>
              </a:graphicData>
            </a:graphic>
            <wp14:sizeRelH relativeFrom="page">
              <wp14:pctWidth>0</wp14:pctWidth>
            </wp14:sizeRelH>
            <wp14:sizeRelV relativeFrom="page">
              <wp14:pctHeight>0</wp14:pctHeight>
            </wp14:sizeRelV>
          </wp:anchor>
        </w:drawing>
      </w:r>
    </w:p>
    <w:p w14:paraId="3878195D" w14:textId="77777777" w:rsidR="00BD072A" w:rsidRDefault="00BD072A" w:rsidP="00A23F04">
      <w:pPr>
        <w:pStyle w:val="Prrafodelista"/>
        <w:rPr>
          <w:rFonts w:ascii="Book Antiqua" w:hAnsi="Book Antiqua"/>
          <w:iCs/>
          <w:sz w:val="24"/>
          <w:szCs w:val="24"/>
        </w:rPr>
      </w:pPr>
    </w:p>
    <w:p w14:paraId="6FBDCBAA" w14:textId="1EA07CE2" w:rsidR="00976D72" w:rsidRDefault="00976D72" w:rsidP="00A23F04">
      <w:pPr>
        <w:pStyle w:val="Prrafodelista"/>
        <w:rPr>
          <w:rFonts w:ascii="Book Antiqua" w:hAnsi="Book Antiqua"/>
          <w:iCs/>
          <w:sz w:val="24"/>
          <w:szCs w:val="24"/>
        </w:rPr>
      </w:pPr>
    </w:p>
    <w:p w14:paraId="0DE3BB2D" w14:textId="223ACF48" w:rsidR="00543494" w:rsidRDefault="00543494" w:rsidP="00A23F04">
      <w:pPr>
        <w:pStyle w:val="Prrafodelista"/>
        <w:rPr>
          <w:rFonts w:ascii="Book Antiqua" w:hAnsi="Book Antiqua"/>
          <w:iCs/>
          <w:sz w:val="24"/>
          <w:szCs w:val="24"/>
        </w:rPr>
      </w:pPr>
    </w:p>
    <w:p w14:paraId="452EC310" w14:textId="2DFE28B6" w:rsidR="00543494" w:rsidRDefault="00543494" w:rsidP="00A23F04">
      <w:pPr>
        <w:pStyle w:val="Prrafodelista"/>
        <w:rPr>
          <w:rFonts w:ascii="Book Antiqua" w:hAnsi="Book Antiqua"/>
          <w:iCs/>
          <w:sz w:val="24"/>
          <w:szCs w:val="24"/>
        </w:rPr>
      </w:pPr>
    </w:p>
    <w:p w14:paraId="0A6C972D" w14:textId="02F050A6" w:rsidR="00543494" w:rsidRDefault="00543494" w:rsidP="00A23F04">
      <w:pPr>
        <w:pStyle w:val="Prrafodelista"/>
        <w:rPr>
          <w:rFonts w:ascii="Book Antiqua" w:hAnsi="Book Antiqua"/>
          <w:iCs/>
          <w:sz w:val="24"/>
          <w:szCs w:val="24"/>
        </w:rPr>
      </w:pPr>
    </w:p>
    <w:p w14:paraId="5852A5BA" w14:textId="75ACBDF7" w:rsidR="00543494" w:rsidRDefault="00543494" w:rsidP="00A23F04">
      <w:pPr>
        <w:pStyle w:val="Prrafodelista"/>
        <w:rPr>
          <w:rFonts w:ascii="Book Antiqua" w:hAnsi="Book Antiqua"/>
          <w:iCs/>
          <w:sz w:val="24"/>
          <w:szCs w:val="24"/>
        </w:rPr>
      </w:pPr>
    </w:p>
    <w:p w14:paraId="7F00A510" w14:textId="56C94C39" w:rsidR="00543494" w:rsidRDefault="00543494" w:rsidP="00A23F04">
      <w:pPr>
        <w:pStyle w:val="Prrafodelista"/>
        <w:rPr>
          <w:rFonts w:ascii="Book Antiqua" w:hAnsi="Book Antiqua"/>
          <w:iCs/>
          <w:sz w:val="24"/>
          <w:szCs w:val="24"/>
        </w:rPr>
      </w:pPr>
    </w:p>
    <w:p w14:paraId="09ABD04B" w14:textId="2CF0C81A" w:rsidR="00B663DF" w:rsidRPr="00B663DF" w:rsidRDefault="00B663DF" w:rsidP="008F52C2">
      <w:pPr>
        <w:pStyle w:val="Prrafodelista"/>
        <w:numPr>
          <w:ilvl w:val="1"/>
          <w:numId w:val="1"/>
        </w:numPr>
        <w:spacing w:after="0" w:line="240" w:lineRule="auto"/>
        <w:jc w:val="both"/>
        <w:rPr>
          <w:rFonts w:ascii="Book Antiqua" w:hAnsi="Book Antiqua"/>
          <w:iCs/>
          <w:sz w:val="24"/>
          <w:szCs w:val="24"/>
        </w:rPr>
      </w:pPr>
      <w:r w:rsidRPr="00B663DF">
        <w:rPr>
          <w:rFonts w:ascii="Book Antiqua" w:hAnsi="Book Antiqua"/>
          <w:iCs/>
          <w:sz w:val="24"/>
          <w:szCs w:val="24"/>
        </w:rPr>
        <w:t>Indistintamente de la alternativa o propuesta que sea acogida, se recomienda</w:t>
      </w:r>
      <w:r w:rsidR="00746C89">
        <w:rPr>
          <w:rFonts w:ascii="Book Antiqua" w:hAnsi="Book Antiqua"/>
          <w:iCs/>
          <w:sz w:val="24"/>
          <w:szCs w:val="24"/>
        </w:rPr>
        <w:t xml:space="preserve"> </w:t>
      </w:r>
      <w:r w:rsidRPr="00B663DF">
        <w:rPr>
          <w:rFonts w:ascii="Book Antiqua" w:hAnsi="Book Antiqua"/>
          <w:iCs/>
          <w:sz w:val="24"/>
          <w:szCs w:val="24"/>
        </w:rPr>
        <w:t xml:space="preserve">avalar la conformación del “Proceso de Gestión de Continuidad del Servicio”, como un nuevo proceso institucional, de naturaleza crítica </w:t>
      </w:r>
      <w:r w:rsidR="00907251">
        <w:rPr>
          <w:rFonts w:ascii="Book Antiqua" w:hAnsi="Book Antiqua"/>
          <w:iCs/>
          <w:sz w:val="24"/>
          <w:szCs w:val="24"/>
        </w:rPr>
        <w:t xml:space="preserve">y estratégica </w:t>
      </w:r>
      <w:r w:rsidRPr="00B663DF">
        <w:rPr>
          <w:rFonts w:ascii="Book Antiqua" w:hAnsi="Book Antiqua"/>
          <w:iCs/>
          <w:sz w:val="24"/>
          <w:szCs w:val="24"/>
        </w:rPr>
        <w:t xml:space="preserve">dentro del Poder Judicial, con la participación de las dependencias judiciales que fueron identificadas en el presente informe,  por parte de la Dirección de Planificación, las cuales se mencionan a continuación: </w:t>
      </w:r>
    </w:p>
    <w:p w14:paraId="1F6295A1" w14:textId="77777777" w:rsidR="00B663DF" w:rsidRPr="00B663DF" w:rsidRDefault="00B663DF" w:rsidP="00B663DF">
      <w:pPr>
        <w:pStyle w:val="Prrafodelista"/>
        <w:spacing w:after="0" w:line="240" w:lineRule="auto"/>
        <w:jc w:val="both"/>
        <w:rPr>
          <w:rFonts w:ascii="Book Antiqua" w:hAnsi="Book Antiqua"/>
          <w:iCs/>
          <w:sz w:val="24"/>
          <w:szCs w:val="24"/>
        </w:rPr>
      </w:pPr>
    </w:p>
    <w:p w14:paraId="241306CD" w14:textId="77777777" w:rsidR="00B663DF" w:rsidRPr="00B663DF" w:rsidRDefault="00B663DF" w:rsidP="008F52C2">
      <w:pPr>
        <w:pStyle w:val="Prrafodelista"/>
        <w:numPr>
          <w:ilvl w:val="0"/>
          <w:numId w:val="20"/>
        </w:numPr>
        <w:spacing w:after="0" w:line="240" w:lineRule="auto"/>
        <w:jc w:val="both"/>
        <w:rPr>
          <w:rFonts w:ascii="Book Antiqua" w:hAnsi="Book Antiqua"/>
          <w:iCs/>
          <w:sz w:val="24"/>
          <w:szCs w:val="24"/>
        </w:rPr>
      </w:pPr>
      <w:r w:rsidRPr="00B663DF">
        <w:rPr>
          <w:rFonts w:ascii="Book Antiqua" w:hAnsi="Book Antiqua"/>
          <w:iCs/>
          <w:sz w:val="24"/>
          <w:szCs w:val="24"/>
        </w:rPr>
        <w:t>Corte Plena y Consejo Superior</w:t>
      </w:r>
    </w:p>
    <w:p w14:paraId="08F89AA0" w14:textId="77777777" w:rsidR="00B663DF" w:rsidRPr="00B663DF" w:rsidRDefault="00B663DF" w:rsidP="008F52C2">
      <w:pPr>
        <w:pStyle w:val="Prrafodelista"/>
        <w:numPr>
          <w:ilvl w:val="0"/>
          <w:numId w:val="20"/>
        </w:numPr>
        <w:spacing w:after="0" w:line="240" w:lineRule="auto"/>
        <w:jc w:val="both"/>
        <w:rPr>
          <w:rFonts w:ascii="Book Antiqua" w:hAnsi="Book Antiqua"/>
          <w:iCs/>
          <w:sz w:val="24"/>
          <w:szCs w:val="24"/>
        </w:rPr>
      </w:pPr>
      <w:r w:rsidRPr="00B663DF">
        <w:rPr>
          <w:rFonts w:ascii="Book Antiqua" w:hAnsi="Book Antiqua"/>
          <w:iCs/>
          <w:sz w:val="24"/>
          <w:szCs w:val="24"/>
        </w:rPr>
        <w:t>Auditoría Judicial</w:t>
      </w:r>
    </w:p>
    <w:p w14:paraId="4450AFC9" w14:textId="77777777" w:rsidR="00B663DF" w:rsidRPr="00B663DF" w:rsidRDefault="00B663DF" w:rsidP="008F52C2">
      <w:pPr>
        <w:pStyle w:val="Prrafodelista"/>
        <w:numPr>
          <w:ilvl w:val="0"/>
          <w:numId w:val="20"/>
        </w:numPr>
        <w:spacing w:after="0" w:line="240" w:lineRule="auto"/>
        <w:jc w:val="both"/>
        <w:rPr>
          <w:rFonts w:ascii="Book Antiqua" w:hAnsi="Book Antiqua"/>
          <w:iCs/>
          <w:sz w:val="24"/>
          <w:szCs w:val="24"/>
        </w:rPr>
      </w:pPr>
      <w:r w:rsidRPr="00B663DF">
        <w:rPr>
          <w:rFonts w:ascii="Book Antiqua" w:hAnsi="Book Antiqua"/>
          <w:iCs/>
          <w:sz w:val="24"/>
          <w:szCs w:val="24"/>
        </w:rPr>
        <w:t xml:space="preserve">Contraloría de Servicios </w:t>
      </w:r>
    </w:p>
    <w:p w14:paraId="66748CAE" w14:textId="130704F7" w:rsidR="00B663DF" w:rsidRPr="00B663DF" w:rsidRDefault="0025132F" w:rsidP="008F52C2">
      <w:pPr>
        <w:pStyle w:val="Prrafodelista"/>
        <w:numPr>
          <w:ilvl w:val="0"/>
          <w:numId w:val="20"/>
        </w:numPr>
        <w:spacing w:after="0" w:line="240" w:lineRule="auto"/>
        <w:jc w:val="both"/>
        <w:rPr>
          <w:rFonts w:ascii="Book Antiqua" w:hAnsi="Book Antiqua"/>
          <w:iCs/>
          <w:sz w:val="24"/>
          <w:szCs w:val="24"/>
        </w:rPr>
      </w:pPr>
      <w:r>
        <w:rPr>
          <w:rFonts w:ascii="Book Antiqua" w:hAnsi="Book Antiqua"/>
          <w:iCs/>
          <w:sz w:val="24"/>
          <w:szCs w:val="24"/>
        </w:rPr>
        <w:t xml:space="preserve">Comité </w:t>
      </w:r>
      <w:r w:rsidR="00691592">
        <w:rPr>
          <w:rFonts w:ascii="Book Antiqua" w:hAnsi="Book Antiqua"/>
          <w:iCs/>
          <w:sz w:val="24"/>
          <w:szCs w:val="24"/>
        </w:rPr>
        <w:t>Técnico</w:t>
      </w:r>
      <w:r w:rsidR="008277BB">
        <w:rPr>
          <w:rFonts w:ascii="Book Antiqua" w:hAnsi="Book Antiqua"/>
          <w:iCs/>
          <w:sz w:val="24"/>
          <w:szCs w:val="24"/>
        </w:rPr>
        <w:t xml:space="preserve"> </w:t>
      </w:r>
      <w:r>
        <w:rPr>
          <w:rFonts w:ascii="Book Antiqua" w:hAnsi="Book Antiqua"/>
          <w:iCs/>
          <w:sz w:val="24"/>
          <w:szCs w:val="24"/>
        </w:rPr>
        <w:t>de Continuidad del Servicio en el Poder Judicial (nueva)</w:t>
      </w:r>
    </w:p>
    <w:p w14:paraId="2045E72C" w14:textId="39724EA0" w:rsidR="00B663DF" w:rsidRPr="00B663DF" w:rsidRDefault="00B663DF" w:rsidP="008F52C2">
      <w:pPr>
        <w:pStyle w:val="Prrafodelista"/>
        <w:numPr>
          <w:ilvl w:val="0"/>
          <w:numId w:val="20"/>
        </w:numPr>
        <w:spacing w:after="0" w:line="240" w:lineRule="auto"/>
        <w:jc w:val="both"/>
        <w:rPr>
          <w:rFonts w:ascii="Book Antiqua" w:hAnsi="Book Antiqua"/>
          <w:iCs/>
          <w:sz w:val="24"/>
          <w:szCs w:val="24"/>
        </w:rPr>
      </w:pPr>
      <w:r w:rsidRPr="00B663DF">
        <w:rPr>
          <w:rFonts w:ascii="Book Antiqua" w:hAnsi="Book Antiqua"/>
          <w:iCs/>
          <w:sz w:val="24"/>
          <w:szCs w:val="24"/>
        </w:rPr>
        <w:t xml:space="preserve">Dirección de Planificación, Oficina de Control Interno, </w:t>
      </w:r>
      <w:r w:rsidR="00B925C2">
        <w:rPr>
          <w:rFonts w:ascii="Book Antiqua" w:hAnsi="Book Antiqua"/>
          <w:iCs/>
          <w:sz w:val="24"/>
          <w:szCs w:val="24"/>
        </w:rPr>
        <w:t xml:space="preserve">Oficina de Cumplimiento, </w:t>
      </w:r>
      <w:r w:rsidRPr="00B663DF">
        <w:rPr>
          <w:rFonts w:ascii="Book Antiqua" w:hAnsi="Book Antiqua"/>
          <w:iCs/>
          <w:sz w:val="24"/>
          <w:szCs w:val="24"/>
        </w:rPr>
        <w:t>Dirección de Tecnología de Información y Comunicaciones, Dirección de Gestión Humana.</w:t>
      </w:r>
    </w:p>
    <w:p w14:paraId="1E534921" w14:textId="06311AE9" w:rsidR="00B663DF" w:rsidRDefault="00B663DF" w:rsidP="008F52C2">
      <w:pPr>
        <w:pStyle w:val="Prrafodelista"/>
        <w:numPr>
          <w:ilvl w:val="0"/>
          <w:numId w:val="20"/>
        </w:numPr>
        <w:spacing w:after="0" w:line="240" w:lineRule="auto"/>
        <w:jc w:val="both"/>
        <w:rPr>
          <w:rFonts w:ascii="Book Antiqua" w:hAnsi="Book Antiqua"/>
          <w:iCs/>
          <w:sz w:val="24"/>
          <w:szCs w:val="24"/>
        </w:rPr>
      </w:pPr>
      <w:r w:rsidRPr="00B12FEF">
        <w:rPr>
          <w:rFonts w:ascii="Book Antiqua" w:hAnsi="Book Antiqua"/>
          <w:iCs/>
          <w:sz w:val="24"/>
          <w:szCs w:val="24"/>
        </w:rPr>
        <w:t>Consejos de Administración de Circuito</w:t>
      </w:r>
      <w:r w:rsidR="00193DF6">
        <w:rPr>
          <w:rFonts w:ascii="Book Antiqua" w:hAnsi="Book Antiqua"/>
          <w:iCs/>
          <w:sz w:val="24"/>
          <w:szCs w:val="24"/>
        </w:rPr>
        <w:t xml:space="preserve">, </w:t>
      </w:r>
      <w:r w:rsidRPr="00B12FEF">
        <w:rPr>
          <w:rFonts w:ascii="Book Antiqua" w:hAnsi="Book Antiqua"/>
          <w:iCs/>
          <w:sz w:val="24"/>
          <w:szCs w:val="24"/>
        </w:rPr>
        <w:t xml:space="preserve">Dirección Ejecutiva, Administraciones </w:t>
      </w:r>
      <w:r w:rsidR="00683DFD">
        <w:rPr>
          <w:rFonts w:ascii="Book Antiqua" w:hAnsi="Book Antiqua"/>
          <w:iCs/>
          <w:sz w:val="24"/>
          <w:szCs w:val="24"/>
        </w:rPr>
        <w:t>R</w:t>
      </w:r>
      <w:r w:rsidRPr="00B12FEF">
        <w:rPr>
          <w:rFonts w:ascii="Book Antiqua" w:hAnsi="Book Antiqua"/>
          <w:iCs/>
          <w:sz w:val="24"/>
          <w:szCs w:val="24"/>
        </w:rPr>
        <w:t>egionales,</w:t>
      </w:r>
      <w:r w:rsidR="00AA3566">
        <w:rPr>
          <w:rFonts w:ascii="Book Antiqua" w:hAnsi="Book Antiqua"/>
          <w:iCs/>
          <w:sz w:val="24"/>
          <w:szCs w:val="24"/>
        </w:rPr>
        <w:t xml:space="preserve"> Centro de Apoyo, Coordinación y Mejoramiento de la Función Jurisdiccional y</w:t>
      </w:r>
      <w:r w:rsidRPr="00B12FEF">
        <w:rPr>
          <w:rFonts w:ascii="Book Antiqua" w:hAnsi="Book Antiqua"/>
          <w:iCs/>
          <w:sz w:val="24"/>
          <w:szCs w:val="24"/>
        </w:rPr>
        <w:t xml:space="preserve"> Administraciones Especializadas del OIJ, MP, DP</w:t>
      </w:r>
      <w:r w:rsidR="009A5DC2">
        <w:rPr>
          <w:rFonts w:ascii="Book Antiqua" w:hAnsi="Book Antiqua"/>
          <w:iCs/>
          <w:sz w:val="24"/>
          <w:szCs w:val="24"/>
        </w:rPr>
        <w:t>.</w:t>
      </w:r>
    </w:p>
    <w:p w14:paraId="0DEBB348" w14:textId="77777777" w:rsidR="009A5DC2" w:rsidRDefault="009A5DC2" w:rsidP="009A5DC2">
      <w:pPr>
        <w:pStyle w:val="Prrafodelista"/>
        <w:spacing w:after="0" w:line="240" w:lineRule="auto"/>
        <w:ind w:left="1440"/>
        <w:jc w:val="both"/>
        <w:rPr>
          <w:rFonts w:ascii="Book Antiqua" w:hAnsi="Book Antiqua"/>
          <w:iCs/>
          <w:sz w:val="24"/>
          <w:szCs w:val="24"/>
        </w:rPr>
      </w:pPr>
    </w:p>
    <w:p w14:paraId="50128DDD" w14:textId="35CCB5D4" w:rsidR="00407F71" w:rsidRDefault="00B03B86" w:rsidP="008F52C2">
      <w:pPr>
        <w:pStyle w:val="Prrafodelista"/>
        <w:numPr>
          <w:ilvl w:val="1"/>
          <w:numId w:val="1"/>
        </w:numPr>
        <w:spacing w:after="0" w:line="240" w:lineRule="auto"/>
        <w:jc w:val="both"/>
        <w:rPr>
          <w:rFonts w:ascii="Book Antiqua" w:hAnsi="Book Antiqua"/>
          <w:iCs/>
          <w:sz w:val="24"/>
          <w:szCs w:val="24"/>
        </w:rPr>
      </w:pPr>
      <w:r w:rsidRPr="00B03B86">
        <w:rPr>
          <w:rFonts w:ascii="Book Antiqua" w:hAnsi="Book Antiqua"/>
          <w:iCs/>
          <w:sz w:val="24"/>
          <w:szCs w:val="24"/>
        </w:rPr>
        <w:lastRenderedPageBreak/>
        <w:t>En caso de acogerse la propuesta N° 1</w:t>
      </w:r>
      <w:r w:rsidR="009A4C92">
        <w:rPr>
          <w:rFonts w:ascii="Book Antiqua" w:hAnsi="Book Antiqua"/>
          <w:iCs/>
          <w:sz w:val="24"/>
          <w:szCs w:val="24"/>
        </w:rPr>
        <w:t xml:space="preserve"> contenida en el aparte 4.2 del presente informe</w:t>
      </w:r>
      <w:r w:rsidRPr="00B03B86">
        <w:rPr>
          <w:rFonts w:ascii="Book Antiqua" w:hAnsi="Book Antiqua"/>
          <w:iCs/>
          <w:sz w:val="24"/>
          <w:szCs w:val="24"/>
        </w:rPr>
        <w:t xml:space="preserve">, </w:t>
      </w:r>
      <w:r w:rsidR="00933C83">
        <w:rPr>
          <w:rFonts w:ascii="Book Antiqua" w:hAnsi="Book Antiqua"/>
          <w:iCs/>
          <w:sz w:val="24"/>
          <w:szCs w:val="24"/>
        </w:rPr>
        <w:t xml:space="preserve">la cual se </w:t>
      </w:r>
      <w:r w:rsidR="00623D6C">
        <w:rPr>
          <w:rFonts w:ascii="Book Antiqua" w:hAnsi="Book Antiqua"/>
          <w:iCs/>
          <w:sz w:val="24"/>
          <w:szCs w:val="24"/>
        </w:rPr>
        <w:t xml:space="preserve">basa en la </w:t>
      </w:r>
      <w:r w:rsidR="007C142B">
        <w:rPr>
          <w:rFonts w:ascii="Book Antiqua" w:hAnsi="Book Antiqua"/>
          <w:iCs/>
          <w:sz w:val="24"/>
          <w:szCs w:val="24"/>
        </w:rPr>
        <w:t>conformación</w:t>
      </w:r>
      <w:r w:rsidR="00623D6C">
        <w:rPr>
          <w:rFonts w:ascii="Book Antiqua" w:hAnsi="Book Antiqua"/>
          <w:iCs/>
          <w:sz w:val="24"/>
          <w:szCs w:val="24"/>
        </w:rPr>
        <w:t xml:space="preserve"> de </w:t>
      </w:r>
      <w:r w:rsidR="000F006F">
        <w:rPr>
          <w:rFonts w:ascii="Book Antiqua" w:hAnsi="Book Antiqua"/>
          <w:iCs/>
          <w:sz w:val="24"/>
          <w:szCs w:val="24"/>
        </w:rPr>
        <w:t xml:space="preserve">un equipo </w:t>
      </w:r>
      <w:r w:rsidR="007C142B">
        <w:rPr>
          <w:rFonts w:ascii="Book Antiqua" w:hAnsi="Book Antiqua"/>
          <w:iCs/>
          <w:sz w:val="24"/>
          <w:szCs w:val="24"/>
        </w:rPr>
        <w:t xml:space="preserve">de trabajo </w:t>
      </w:r>
      <w:r w:rsidR="008C6179">
        <w:rPr>
          <w:rFonts w:ascii="Book Antiqua" w:hAnsi="Book Antiqua"/>
          <w:iCs/>
          <w:sz w:val="24"/>
          <w:szCs w:val="24"/>
        </w:rPr>
        <w:t xml:space="preserve">que </w:t>
      </w:r>
      <w:r w:rsidR="0084317F">
        <w:rPr>
          <w:rFonts w:ascii="Book Antiqua" w:hAnsi="Book Antiqua"/>
          <w:iCs/>
          <w:sz w:val="24"/>
          <w:szCs w:val="24"/>
        </w:rPr>
        <w:t xml:space="preserve">reciba el </w:t>
      </w:r>
      <w:r w:rsidR="008C6179">
        <w:rPr>
          <w:rFonts w:ascii="Book Antiqua" w:hAnsi="Book Antiqua"/>
          <w:iCs/>
          <w:sz w:val="24"/>
          <w:szCs w:val="24"/>
        </w:rPr>
        <w:t xml:space="preserve"> apoyo </w:t>
      </w:r>
      <w:r w:rsidR="008277BB">
        <w:rPr>
          <w:rFonts w:ascii="Book Antiqua" w:hAnsi="Book Antiqua"/>
          <w:iCs/>
          <w:sz w:val="24"/>
          <w:szCs w:val="24"/>
        </w:rPr>
        <w:t>del Equipo Interdisciplinario</w:t>
      </w:r>
      <w:r w:rsidR="002210B5">
        <w:rPr>
          <w:rFonts w:ascii="Book Antiqua" w:hAnsi="Book Antiqua"/>
          <w:iCs/>
          <w:sz w:val="24"/>
          <w:szCs w:val="24"/>
        </w:rPr>
        <w:t xml:space="preserve"> creado en su momento por el Consejo Superior</w:t>
      </w:r>
      <w:r w:rsidR="008C6179">
        <w:rPr>
          <w:rFonts w:ascii="Book Antiqua" w:hAnsi="Book Antiqua"/>
          <w:iCs/>
          <w:sz w:val="24"/>
          <w:szCs w:val="24"/>
        </w:rPr>
        <w:t xml:space="preserve">, se recomienda </w:t>
      </w:r>
      <w:r w:rsidRPr="00B03B86">
        <w:rPr>
          <w:rFonts w:ascii="Book Antiqua" w:hAnsi="Book Antiqua"/>
          <w:iCs/>
          <w:sz w:val="24"/>
          <w:szCs w:val="24"/>
        </w:rPr>
        <w:t xml:space="preserve">autorizar la </w:t>
      </w:r>
      <w:r w:rsidR="00CB0882">
        <w:rPr>
          <w:rFonts w:ascii="Book Antiqua" w:hAnsi="Book Antiqua"/>
          <w:iCs/>
          <w:sz w:val="24"/>
          <w:szCs w:val="24"/>
        </w:rPr>
        <w:t>incorporación</w:t>
      </w:r>
      <w:r w:rsidRPr="00B03B86">
        <w:rPr>
          <w:rFonts w:ascii="Book Antiqua" w:hAnsi="Book Antiqua"/>
          <w:iCs/>
          <w:sz w:val="24"/>
          <w:szCs w:val="24"/>
        </w:rPr>
        <w:t xml:space="preserve"> de</w:t>
      </w:r>
      <w:r w:rsidR="004D5A35">
        <w:rPr>
          <w:rFonts w:ascii="Book Antiqua" w:hAnsi="Book Antiqua"/>
          <w:iCs/>
          <w:sz w:val="24"/>
          <w:szCs w:val="24"/>
        </w:rPr>
        <w:t xml:space="preserve"> un Jefe Administrativo 4 y</w:t>
      </w:r>
      <w:r w:rsidRPr="00B03B86">
        <w:rPr>
          <w:rFonts w:ascii="Book Antiqua" w:hAnsi="Book Antiqua"/>
          <w:iCs/>
          <w:sz w:val="24"/>
          <w:szCs w:val="24"/>
        </w:rPr>
        <w:t xml:space="preserve"> dos profesionales 2 a la Dirección </w:t>
      </w:r>
      <w:r>
        <w:rPr>
          <w:rFonts w:ascii="Book Antiqua" w:hAnsi="Book Antiqua"/>
          <w:iCs/>
          <w:sz w:val="24"/>
          <w:szCs w:val="24"/>
        </w:rPr>
        <w:t>Ejecutiva</w:t>
      </w:r>
      <w:r w:rsidRPr="00B03B86">
        <w:rPr>
          <w:rFonts w:ascii="Book Antiqua" w:hAnsi="Book Antiqua"/>
          <w:iCs/>
          <w:sz w:val="24"/>
          <w:szCs w:val="24"/>
        </w:rPr>
        <w:t>, bajo la modalidad de permiso con goce de salario (PCGS)</w:t>
      </w:r>
      <w:r w:rsidR="00275497">
        <w:rPr>
          <w:rFonts w:ascii="Book Antiqua" w:hAnsi="Book Antiqua"/>
          <w:iCs/>
          <w:sz w:val="24"/>
          <w:szCs w:val="24"/>
        </w:rPr>
        <w:t xml:space="preserve">, </w:t>
      </w:r>
      <w:r w:rsidR="00EC3DAD">
        <w:rPr>
          <w:rFonts w:ascii="Book Antiqua" w:hAnsi="Book Antiqua"/>
          <w:iCs/>
          <w:sz w:val="24"/>
          <w:szCs w:val="24"/>
        </w:rPr>
        <w:t>los cuales</w:t>
      </w:r>
      <w:r w:rsidR="007C1F54">
        <w:rPr>
          <w:rFonts w:ascii="Book Antiqua" w:hAnsi="Book Antiqua"/>
          <w:iCs/>
          <w:sz w:val="24"/>
          <w:szCs w:val="24"/>
        </w:rPr>
        <w:t xml:space="preserve"> atenderán algunas de las funciones </w:t>
      </w:r>
      <w:r w:rsidR="00CB202B">
        <w:rPr>
          <w:rFonts w:ascii="Book Antiqua" w:hAnsi="Book Antiqua"/>
          <w:iCs/>
          <w:sz w:val="24"/>
          <w:szCs w:val="24"/>
        </w:rPr>
        <w:t>relacionadas al SGCS</w:t>
      </w:r>
      <w:r w:rsidR="00C1322D">
        <w:rPr>
          <w:rFonts w:ascii="Book Antiqua" w:hAnsi="Book Antiqua"/>
          <w:iCs/>
          <w:sz w:val="24"/>
          <w:szCs w:val="24"/>
        </w:rPr>
        <w:t xml:space="preserve">, de conformidad con </w:t>
      </w:r>
      <w:r w:rsidR="007A173B">
        <w:rPr>
          <w:rFonts w:ascii="Book Antiqua" w:hAnsi="Book Antiqua"/>
          <w:iCs/>
          <w:sz w:val="24"/>
          <w:szCs w:val="24"/>
        </w:rPr>
        <w:t xml:space="preserve">la </w:t>
      </w:r>
      <w:r w:rsidR="00BD2633">
        <w:rPr>
          <w:rFonts w:ascii="Book Antiqua" w:hAnsi="Book Antiqua"/>
          <w:iCs/>
          <w:sz w:val="24"/>
          <w:szCs w:val="24"/>
        </w:rPr>
        <w:t xml:space="preserve">documentación otorgada por el Equipo Interdisciplinario, la cual contendrá </w:t>
      </w:r>
      <w:r w:rsidR="00031C1D">
        <w:rPr>
          <w:rFonts w:ascii="Book Antiqua" w:hAnsi="Book Antiqua"/>
          <w:iCs/>
          <w:sz w:val="24"/>
          <w:szCs w:val="24"/>
        </w:rPr>
        <w:t>la lista de</w:t>
      </w:r>
      <w:r w:rsidR="00B028A6">
        <w:rPr>
          <w:rFonts w:ascii="Book Antiqua" w:hAnsi="Book Antiqua"/>
          <w:iCs/>
          <w:sz w:val="24"/>
          <w:szCs w:val="24"/>
        </w:rPr>
        <w:t xml:space="preserve"> productos a los cuales se avocarían </w:t>
      </w:r>
      <w:r w:rsidR="00625B6B">
        <w:rPr>
          <w:rFonts w:ascii="Book Antiqua" w:hAnsi="Book Antiqua"/>
          <w:iCs/>
          <w:sz w:val="24"/>
          <w:szCs w:val="24"/>
        </w:rPr>
        <w:t>por lo que resta d</w:t>
      </w:r>
      <w:r w:rsidR="00407F71">
        <w:rPr>
          <w:rFonts w:ascii="Book Antiqua" w:hAnsi="Book Antiqua"/>
          <w:iCs/>
          <w:sz w:val="24"/>
          <w:szCs w:val="24"/>
        </w:rPr>
        <w:t xml:space="preserve">el presente año. </w:t>
      </w:r>
    </w:p>
    <w:p w14:paraId="21E2E73C" w14:textId="77777777" w:rsidR="00407F71" w:rsidRDefault="00407F71" w:rsidP="00407F71">
      <w:pPr>
        <w:pStyle w:val="Prrafodelista"/>
        <w:spacing w:after="0" w:line="240" w:lineRule="auto"/>
        <w:jc w:val="both"/>
        <w:rPr>
          <w:rFonts w:ascii="Book Antiqua" w:hAnsi="Book Antiqua"/>
          <w:iCs/>
          <w:sz w:val="24"/>
          <w:szCs w:val="24"/>
        </w:rPr>
      </w:pPr>
    </w:p>
    <w:p w14:paraId="20BFE050" w14:textId="7CF62797" w:rsidR="00B03B86" w:rsidRPr="00B03B86" w:rsidRDefault="00407F71" w:rsidP="00413D7F">
      <w:pPr>
        <w:pStyle w:val="Prrafodelista"/>
        <w:spacing w:after="0" w:line="240" w:lineRule="auto"/>
        <w:ind w:left="284"/>
        <w:jc w:val="both"/>
        <w:rPr>
          <w:rFonts w:ascii="Book Antiqua" w:hAnsi="Book Antiqua"/>
          <w:iCs/>
          <w:sz w:val="24"/>
          <w:szCs w:val="24"/>
        </w:rPr>
      </w:pPr>
      <w:r>
        <w:rPr>
          <w:rFonts w:ascii="Book Antiqua" w:hAnsi="Book Antiqua"/>
          <w:iCs/>
          <w:sz w:val="24"/>
          <w:szCs w:val="24"/>
        </w:rPr>
        <w:t>A</w:t>
      </w:r>
      <w:r w:rsidR="00A649FE">
        <w:rPr>
          <w:rFonts w:ascii="Book Antiqua" w:hAnsi="Book Antiqua"/>
          <w:iCs/>
          <w:sz w:val="24"/>
          <w:szCs w:val="24"/>
        </w:rPr>
        <w:t xml:space="preserve">sí como un Profesional 2 </w:t>
      </w:r>
      <w:r w:rsidR="00BB20C8">
        <w:rPr>
          <w:rFonts w:ascii="Book Antiqua" w:hAnsi="Book Antiqua"/>
          <w:iCs/>
          <w:sz w:val="24"/>
          <w:szCs w:val="24"/>
        </w:rPr>
        <w:t xml:space="preserve">a la Dirección de Planificación, </w:t>
      </w:r>
      <w:r w:rsidR="00E91B67">
        <w:rPr>
          <w:rFonts w:ascii="Book Antiqua" w:hAnsi="Book Antiqua"/>
          <w:iCs/>
          <w:sz w:val="24"/>
          <w:szCs w:val="24"/>
        </w:rPr>
        <w:t>en el Subproceso de Organización Institucional</w:t>
      </w:r>
      <w:r w:rsidR="00413D7F">
        <w:rPr>
          <w:rFonts w:ascii="Book Antiqua" w:hAnsi="Book Antiqua"/>
          <w:iCs/>
          <w:sz w:val="24"/>
          <w:szCs w:val="24"/>
        </w:rPr>
        <w:t>,</w:t>
      </w:r>
      <w:r w:rsidR="00E91B67">
        <w:rPr>
          <w:rFonts w:ascii="Book Antiqua" w:hAnsi="Book Antiqua"/>
          <w:iCs/>
          <w:sz w:val="24"/>
          <w:szCs w:val="24"/>
        </w:rPr>
        <w:t xml:space="preserve"> bajo la modalidad de Permiso con Goce de Salario (PCGS), </w:t>
      </w:r>
      <w:r w:rsidR="00B03B86" w:rsidRPr="00B03B86">
        <w:rPr>
          <w:rFonts w:ascii="Book Antiqua" w:hAnsi="Book Antiqua"/>
          <w:iCs/>
          <w:sz w:val="24"/>
          <w:szCs w:val="24"/>
        </w:rPr>
        <w:t>para</w:t>
      </w:r>
      <w:r w:rsidR="00E91B67">
        <w:rPr>
          <w:rFonts w:ascii="Book Antiqua" w:hAnsi="Book Antiqua"/>
          <w:iCs/>
          <w:sz w:val="24"/>
          <w:szCs w:val="24"/>
        </w:rPr>
        <w:t xml:space="preserve"> apoyar en la atención de </w:t>
      </w:r>
      <w:r w:rsidR="0051686F">
        <w:rPr>
          <w:rFonts w:ascii="Book Antiqua" w:hAnsi="Book Antiqua"/>
          <w:iCs/>
          <w:sz w:val="24"/>
          <w:szCs w:val="24"/>
        </w:rPr>
        <w:t>la documentación de procesos institucionales</w:t>
      </w:r>
      <w:r w:rsidR="00F9624C">
        <w:rPr>
          <w:rFonts w:ascii="Book Antiqua" w:hAnsi="Book Antiqua"/>
          <w:iCs/>
          <w:sz w:val="24"/>
          <w:szCs w:val="24"/>
        </w:rPr>
        <w:t>. En ambos casos s</w:t>
      </w:r>
      <w:r w:rsidR="00B03B86" w:rsidRPr="00B03B86">
        <w:rPr>
          <w:rFonts w:ascii="Book Antiqua" w:hAnsi="Book Antiqua"/>
          <w:iCs/>
          <w:sz w:val="24"/>
          <w:szCs w:val="24"/>
        </w:rPr>
        <w:t xml:space="preserve">e deberá definir la fecha a partir de la cual se asumirán las nuevas funciones. </w:t>
      </w:r>
    </w:p>
    <w:p w14:paraId="7C0D10D6" w14:textId="77777777" w:rsidR="00B03B86" w:rsidRPr="00B03B86" w:rsidRDefault="00B03B86" w:rsidP="00413D7F">
      <w:pPr>
        <w:pStyle w:val="Prrafodelista"/>
        <w:spacing w:after="0" w:line="240" w:lineRule="auto"/>
        <w:ind w:left="284"/>
        <w:jc w:val="both"/>
        <w:rPr>
          <w:rFonts w:ascii="Book Antiqua" w:hAnsi="Book Antiqua"/>
          <w:iCs/>
          <w:sz w:val="24"/>
          <w:szCs w:val="24"/>
        </w:rPr>
      </w:pPr>
    </w:p>
    <w:p w14:paraId="1C4BCF4A" w14:textId="09649E22" w:rsidR="00B03B86" w:rsidRDefault="00B03B86" w:rsidP="00413D7F">
      <w:pPr>
        <w:pStyle w:val="Prrafodelista"/>
        <w:spacing w:after="0" w:line="240" w:lineRule="auto"/>
        <w:ind w:left="284"/>
        <w:jc w:val="both"/>
        <w:rPr>
          <w:rFonts w:ascii="Book Antiqua" w:hAnsi="Book Antiqua"/>
          <w:iCs/>
          <w:sz w:val="24"/>
          <w:szCs w:val="24"/>
        </w:rPr>
      </w:pPr>
      <w:r w:rsidRPr="00B03B86">
        <w:rPr>
          <w:rFonts w:ascii="Book Antiqua" w:hAnsi="Book Antiqua"/>
          <w:iCs/>
          <w:sz w:val="24"/>
          <w:szCs w:val="24"/>
        </w:rPr>
        <w:t xml:space="preserve">De esta forma, los recursos </w:t>
      </w:r>
      <w:r w:rsidR="00267B48">
        <w:rPr>
          <w:rFonts w:ascii="Book Antiqua" w:hAnsi="Book Antiqua"/>
          <w:iCs/>
          <w:sz w:val="24"/>
          <w:szCs w:val="24"/>
        </w:rPr>
        <w:t>dispuestos contarían con la colaboración de la Dirección de Tecnología de Información y Comunicaciones</w:t>
      </w:r>
      <w:r w:rsidR="00D71DC4">
        <w:rPr>
          <w:rFonts w:ascii="Book Antiqua" w:hAnsi="Book Antiqua"/>
          <w:iCs/>
          <w:sz w:val="24"/>
          <w:szCs w:val="24"/>
        </w:rPr>
        <w:t>.</w:t>
      </w:r>
    </w:p>
    <w:p w14:paraId="60450042" w14:textId="77777777" w:rsidR="00D71DC4" w:rsidRDefault="00D71DC4" w:rsidP="00413D7F">
      <w:pPr>
        <w:pStyle w:val="Prrafodelista"/>
        <w:spacing w:after="0" w:line="240" w:lineRule="auto"/>
        <w:ind w:left="284"/>
        <w:jc w:val="both"/>
        <w:rPr>
          <w:rFonts w:ascii="Book Antiqua" w:hAnsi="Book Antiqua"/>
          <w:iCs/>
          <w:sz w:val="24"/>
          <w:szCs w:val="24"/>
        </w:rPr>
      </w:pPr>
    </w:p>
    <w:p w14:paraId="235C12F1" w14:textId="77777777" w:rsidR="00B03B86" w:rsidRPr="00B03B86" w:rsidRDefault="00B03B86" w:rsidP="00413D7F">
      <w:pPr>
        <w:pStyle w:val="Prrafodelista"/>
        <w:spacing w:after="0" w:line="240" w:lineRule="auto"/>
        <w:ind w:left="284"/>
        <w:jc w:val="both"/>
        <w:rPr>
          <w:rFonts w:ascii="Book Antiqua" w:hAnsi="Book Antiqua"/>
          <w:iCs/>
          <w:sz w:val="24"/>
          <w:szCs w:val="24"/>
        </w:rPr>
      </w:pPr>
    </w:p>
    <w:p w14:paraId="3F8E346B" w14:textId="0E260EA9" w:rsidR="007E521E" w:rsidRDefault="00134E16" w:rsidP="008F52C2">
      <w:pPr>
        <w:pStyle w:val="Prrafodelista"/>
        <w:numPr>
          <w:ilvl w:val="1"/>
          <w:numId w:val="1"/>
        </w:numPr>
        <w:spacing w:after="0" w:line="240" w:lineRule="auto"/>
        <w:jc w:val="both"/>
        <w:rPr>
          <w:rFonts w:ascii="Book Antiqua" w:hAnsi="Book Antiqua"/>
          <w:iCs/>
          <w:sz w:val="24"/>
          <w:szCs w:val="24"/>
        </w:rPr>
      </w:pPr>
      <w:r w:rsidRPr="00134E16">
        <w:rPr>
          <w:rFonts w:ascii="Book Antiqua" w:hAnsi="Book Antiqua"/>
          <w:iCs/>
          <w:sz w:val="24"/>
          <w:szCs w:val="24"/>
        </w:rPr>
        <w:t xml:space="preserve">Una vez se disponga de los recursos presupuestarios suficientes, </w:t>
      </w:r>
      <w:r w:rsidR="0084317F">
        <w:rPr>
          <w:rFonts w:ascii="Book Antiqua" w:hAnsi="Book Antiqua"/>
          <w:iCs/>
          <w:sz w:val="24"/>
          <w:szCs w:val="24"/>
        </w:rPr>
        <w:t xml:space="preserve">se recomienda </w:t>
      </w:r>
      <w:r w:rsidRPr="00134E16">
        <w:rPr>
          <w:rFonts w:ascii="Book Antiqua" w:hAnsi="Book Antiqua"/>
          <w:iCs/>
          <w:sz w:val="24"/>
          <w:szCs w:val="24"/>
        </w:rPr>
        <w:t>acoger la propuesta N° 2</w:t>
      </w:r>
      <w:r w:rsidR="009A4C92">
        <w:rPr>
          <w:rFonts w:ascii="Book Antiqua" w:hAnsi="Book Antiqua"/>
          <w:iCs/>
          <w:sz w:val="24"/>
          <w:szCs w:val="24"/>
        </w:rPr>
        <w:t xml:space="preserve"> contenida en el aparte 4.3 del presente informe</w:t>
      </w:r>
      <w:r w:rsidRPr="00134E16">
        <w:rPr>
          <w:rFonts w:ascii="Book Antiqua" w:hAnsi="Book Antiqua"/>
          <w:iCs/>
          <w:sz w:val="24"/>
          <w:szCs w:val="24"/>
        </w:rPr>
        <w:t xml:space="preserve"> y autorizar la creación formal de</w:t>
      </w:r>
      <w:r w:rsidR="00D70C81">
        <w:rPr>
          <w:rFonts w:ascii="Book Antiqua" w:hAnsi="Book Antiqua"/>
          <w:iCs/>
          <w:sz w:val="24"/>
          <w:szCs w:val="24"/>
        </w:rPr>
        <w:t>l “Subproceso</w:t>
      </w:r>
      <w:r w:rsidRPr="00134E16">
        <w:rPr>
          <w:rFonts w:ascii="Book Antiqua" w:hAnsi="Book Antiqua"/>
          <w:iCs/>
          <w:sz w:val="24"/>
          <w:szCs w:val="24"/>
        </w:rPr>
        <w:t xml:space="preserve"> de Gestión de Continuidad del Servicio” (</w:t>
      </w:r>
      <w:r w:rsidR="00D70C81" w:rsidRPr="002C0C6E">
        <w:rPr>
          <w:rFonts w:ascii="Book Antiqua" w:hAnsi="Book Antiqua"/>
          <w:iCs/>
          <w:sz w:val="24"/>
          <w:szCs w:val="24"/>
        </w:rPr>
        <w:t>S</w:t>
      </w:r>
      <w:r w:rsidR="008B17B0" w:rsidRPr="002C0C6E">
        <w:rPr>
          <w:rFonts w:ascii="Book Antiqua" w:hAnsi="Book Antiqua"/>
          <w:iCs/>
          <w:sz w:val="24"/>
          <w:szCs w:val="24"/>
        </w:rPr>
        <w:t>B</w:t>
      </w:r>
      <w:r w:rsidRPr="002C0C6E">
        <w:rPr>
          <w:rFonts w:ascii="Book Antiqua" w:hAnsi="Book Antiqua"/>
          <w:iCs/>
          <w:sz w:val="24"/>
          <w:szCs w:val="24"/>
        </w:rPr>
        <w:t>GCS), adscrit</w:t>
      </w:r>
      <w:r w:rsidR="00D23701" w:rsidRPr="002C0C6E">
        <w:rPr>
          <w:rFonts w:ascii="Book Antiqua" w:hAnsi="Book Antiqua"/>
          <w:iCs/>
          <w:sz w:val="24"/>
          <w:szCs w:val="24"/>
        </w:rPr>
        <w:t>o</w:t>
      </w:r>
      <w:r w:rsidRPr="002C0C6E">
        <w:rPr>
          <w:rFonts w:ascii="Book Antiqua" w:hAnsi="Book Antiqua"/>
          <w:iCs/>
          <w:sz w:val="24"/>
          <w:szCs w:val="24"/>
        </w:rPr>
        <w:t xml:space="preserve"> </w:t>
      </w:r>
      <w:r w:rsidR="00E44568" w:rsidRPr="002C0C6E">
        <w:rPr>
          <w:rFonts w:ascii="Book Antiqua" w:hAnsi="Book Antiqua"/>
          <w:iCs/>
          <w:sz w:val="24"/>
          <w:szCs w:val="24"/>
        </w:rPr>
        <w:t>a la Dirección Ejecutiva</w:t>
      </w:r>
      <w:r w:rsidRPr="002C0C6E">
        <w:rPr>
          <w:rFonts w:ascii="Book Antiqua" w:hAnsi="Book Antiqua"/>
          <w:iCs/>
          <w:sz w:val="24"/>
          <w:szCs w:val="24"/>
        </w:rPr>
        <w:t xml:space="preserve">, con la estructura de personal sugerida en </w:t>
      </w:r>
      <w:r w:rsidR="005F484C" w:rsidRPr="002C0C6E">
        <w:rPr>
          <w:rFonts w:ascii="Book Antiqua" w:hAnsi="Book Antiqua"/>
          <w:iCs/>
          <w:sz w:val="24"/>
          <w:szCs w:val="24"/>
        </w:rPr>
        <w:t>la figura 10 de</w:t>
      </w:r>
      <w:r w:rsidRPr="002C0C6E">
        <w:rPr>
          <w:rFonts w:ascii="Book Antiqua" w:hAnsi="Book Antiqua"/>
          <w:iCs/>
          <w:sz w:val="24"/>
          <w:szCs w:val="24"/>
        </w:rPr>
        <w:t xml:space="preserve">l apartado </w:t>
      </w:r>
      <w:r w:rsidR="0084317F" w:rsidRPr="002C0C6E">
        <w:rPr>
          <w:rFonts w:ascii="Book Antiqua" w:hAnsi="Book Antiqua"/>
          <w:iCs/>
          <w:sz w:val="24"/>
          <w:szCs w:val="24"/>
        </w:rPr>
        <w:t>4</w:t>
      </w:r>
      <w:r w:rsidR="005F484C" w:rsidRPr="002C0C6E">
        <w:rPr>
          <w:rFonts w:ascii="Book Antiqua" w:hAnsi="Book Antiqua"/>
          <w:iCs/>
          <w:sz w:val="24"/>
          <w:szCs w:val="24"/>
        </w:rPr>
        <w:t>.3</w:t>
      </w:r>
      <w:r w:rsidR="000319B1" w:rsidRPr="002C0C6E">
        <w:rPr>
          <w:rFonts w:ascii="Book Antiqua" w:hAnsi="Book Antiqua"/>
          <w:iCs/>
          <w:sz w:val="24"/>
          <w:szCs w:val="24"/>
        </w:rPr>
        <w:t>.3</w:t>
      </w:r>
      <w:r w:rsidRPr="002C0C6E">
        <w:rPr>
          <w:rFonts w:ascii="Book Antiqua" w:hAnsi="Book Antiqua"/>
          <w:iCs/>
          <w:sz w:val="24"/>
          <w:szCs w:val="24"/>
        </w:rPr>
        <w:t xml:space="preserve"> del presente</w:t>
      </w:r>
      <w:r w:rsidRPr="00134E16">
        <w:rPr>
          <w:rFonts w:ascii="Book Antiqua" w:hAnsi="Book Antiqua"/>
          <w:iCs/>
          <w:sz w:val="24"/>
          <w:szCs w:val="24"/>
        </w:rPr>
        <w:t xml:space="preserve"> informe. Se deberá definir la fecha a partir de la cual iniciará funciones </w:t>
      </w:r>
      <w:r w:rsidR="00B06FB7">
        <w:rPr>
          <w:rFonts w:ascii="Book Antiqua" w:hAnsi="Book Antiqua"/>
          <w:iCs/>
          <w:sz w:val="24"/>
          <w:szCs w:val="24"/>
        </w:rPr>
        <w:t>el nuevo Subproceso</w:t>
      </w:r>
      <w:r w:rsidR="0084317F">
        <w:rPr>
          <w:rFonts w:ascii="Book Antiqua" w:hAnsi="Book Antiqua"/>
          <w:iCs/>
          <w:sz w:val="24"/>
          <w:szCs w:val="24"/>
        </w:rPr>
        <w:t>, d</w:t>
      </w:r>
      <w:r w:rsidRPr="000319B1">
        <w:rPr>
          <w:rFonts w:ascii="Book Antiqua" w:hAnsi="Book Antiqua"/>
          <w:iCs/>
          <w:sz w:val="24"/>
          <w:szCs w:val="24"/>
        </w:rPr>
        <w:t>e esa forma los puestos necesarios para el nuevo equipo serían incorporados en el proceso presupuestario correspondiente.</w:t>
      </w:r>
    </w:p>
    <w:p w14:paraId="031CCE1B" w14:textId="77777777" w:rsidR="00160DF3" w:rsidRDefault="00160DF3" w:rsidP="002A0E29">
      <w:pPr>
        <w:pStyle w:val="Prrafodelista"/>
        <w:spacing w:after="0" w:line="240" w:lineRule="auto"/>
        <w:ind w:left="360"/>
        <w:jc w:val="both"/>
        <w:rPr>
          <w:rFonts w:ascii="Book Antiqua" w:hAnsi="Book Antiqua"/>
          <w:iCs/>
          <w:sz w:val="24"/>
          <w:szCs w:val="24"/>
        </w:rPr>
      </w:pPr>
    </w:p>
    <w:p w14:paraId="6F4CBF04" w14:textId="7C97DF63" w:rsidR="002F6DA4" w:rsidRDefault="00201D89" w:rsidP="008F52C2">
      <w:pPr>
        <w:pStyle w:val="Prrafodelista"/>
        <w:numPr>
          <w:ilvl w:val="1"/>
          <w:numId w:val="1"/>
        </w:numPr>
        <w:spacing w:after="0" w:line="240" w:lineRule="auto"/>
        <w:jc w:val="both"/>
        <w:rPr>
          <w:rFonts w:ascii="Book Antiqua" w:hAnsi="Book Antiqua"/>
          <w:iCs/>
          <w:sz w:val="24"/>
          <w:szCs w:val="24"/>
        </w:rPr>
      </w:pPr>
      <w:r>
        <w:rPr>
          <w:rFonts w:ascii="Book Antiqua" w:hAnsi="Book Antiqua"/>
          <w:iCs/>
          <w:sz w:val="24"/>
          <w:szCs w:val="24"/>
        </w:rPr>
        <w:t xml:space="preserve"> </w:t>
      </w:r>
      <w:r w:rsidR="00B77916">
        <w:rPr>
          <w:rFonts w:ascii="Book Antiqua" w:hAnsi="Book Antiqua"/>
          <w:iCs/>
          <w:sz w:val="24"/>
          <w:szCs w:val="24"/>
        </w:rPr>
        <w:t>V</w:t>
      </w:r>
      <w:r w:rsidR="00E26E9C">
        <w:rPr>
          <w:rFonts w:ascii="Book Antiqua" w:hAnsi="Book Antiqua"/>
          <w:iCs/>
          <w:sz w:val="24"/>
          <w:szCs w:val="24"/>
        </w:rPr>
        <w:t xml:space="preserve">alorar la pertinencia de </w:t>
      </w:r>
      <w:r w:rsidR="00CA073A">
        <w:rPr>
          <w:rFonts w:ascii="Book Antiqua" w:hAnsi="Book Antiqua"/>
          <w:iCs/>
          <w:sz w:val="24"/>
          <w:szCs w:val="24"/>
        </w:rPr>
        <w:t xml:space="preserve">vincular </w:t>
      </w:r>
      <w:r w:rsidR="00E26E9C">
        <w:rPr>
          <w:rFonts w:ascii="Book Antiqua" w:hAnsi="Book Antiqua"/>
          <w:iCs/>
          <w:sz w:val="24"/>
          <w:szCs w:val="24"/>
        </w:rPr>
        <w:t>dentro de</w:t>
      </w:r>
      <w:r w:rsidR="00787ECA">
        <w:rPr>
          <w:rFonts w:ascii="Book Antiqua" w:hAnsi="Book Antiqua"/>
          <w:iCs/>
          <w:sz w:val="24"/>
          <w:szCs w:val="24"/>
        </w:rPr>
        <w:t>l nuevo “</w:t>
      </w:r>
      <w:r w:rsidR="00787ECA" w:rsidRPr="00787ECA">
        <w:rPr>
          <w:rFonts w:ascii="Book Antiqua" w:hAnsi="Book Antiqua"/>
          <w:iCs/>
          <w:sz w:val="24"/>
          <w:szCs w:val="24"/>
        </w:rPr>
        <w:t>Proceso de Gestión de Continuidad del Servicio</w:t>
      </w:r>
      <w:r w:rsidR="00787ECA">
        <w:rPr>
          <w:rFonts w:ascii="Book Antiqua" w:hAnsi="Book Antiqua"/>
          <w:iCs/>
          <w:sz w:val="24"/>
          <w:szCs w:val="24"/>
        </w:rPr>
        <w:t xml:space="preserve">” </w:t>
      </w:r>
      <w:r w:rsidR="009F11C3">
        <w:rPr>
          <w:rFonts w:ascii="Book Antiqua" w:hAnsi="Book Antiqua"/>
          <w:iCs/>
          <w:sz w:val="24"/>
          <w:szCs w:val="24"/>
        </w:rPr>
        <w:t>consignado en la recomendación 8.2</w:t>
      </w:r>
      <w:r w:rsidR="00387D95">
        <w:rPr>
          <w:rFonts w:ascii="Book Antiqua" w:hAnsi="Book Antiqua"/>
          <w:iCs/>
          <w:sz w:val="24"/>
          <w:szCs w:val="24"/>
        </w:rPr>
        <w:t xml:space="preserve"> del presente informe, </w:t>
      </w:r>
      <w:r w:rsidR="00C17901">
        <w:rPr>
          <w:rFonts w:ascii="Book Antiqua" w:hAnsi="Book Antiqua"/>
          <w:iCs/>
          <w:sz w:val="24"/>
          <w:szCs w:val="24"/>
        </w:rPr>
        <w:t>todas las po</w:t>
      </w:r>
      <w:r w:rsidR="003B464A">
        <w:rPr>
          <w:rFonts w:ascii="Book Antiqua" w:hAnsi="Book Antiqua"/>
          <w:iCs/>
          <w:sz w:val="24"/>
          <w:szCs w:val="24"/>
        </w:rPr>
        <w:t>l</w:t>
      </w:r>
      <w:r w:rsidR="00C17901">
        <w:rPr>
          <w:rFonts w:ascii="Book Antiqua" w:hAnsi="Book Antiqua"/>
          <w:iCs/>
          <w:sz w:val="24"/>
          <w:szCs w:val="24"/>
        </w:rPr>
        <w:t>íticas, directrices y disposiciones relacionadas con el teletrabajo</w:t>
      </w:r>
      <w:r w:rsidR="00F54B20">
        <w:rPr>
          <w:rFonts w:ascii="Book Antiqua" w:hAnsi="Book Antiqua"/>
          <w:iCs/>
          <w:sz w:val="24"/>
          <w:szCs w:val="24"/>
        </w:rPr>
        <w:t xml:space="preserve">, al considerarse que esta modalidad </w:t>
      </w:r>
      <w:r w:rsidR="00191C68">
        <w:rPr>
          <w:rFonts w:ascii="Book Antiqua" w:hAnsi="Book Antiqua"/>
          <w:iCs/>
          <w:sz w:val="24"/>
          <w:szCs w:val="24"/>
        </w:rPr>
        <w:t>es consecuente con</w:t>
      </w:r>
      <w:r w:rsidR="002F68B4">
        <w:rPr>
          <w:rFonts w:ascii="Book Antiqua" w:hAnsi="Book Antiqua"/>
          <w:iCs/>
          <w:sz w:val="24"/>
          <w:szCs w:val="24"/>
        </w:rPr>
        <w:t xml:space="preserve"> los esfuerzos por</w:t>
      </w:r>
      <w:r w:rsidR="00874FB0">
        <w:rPr>
          <w:rFonts w:ascii="Book Antiqua" w:hAnsi="Book Antiqua"/>
          <w:iCs/>
          <w:sz w:val="24"/>
          <w:szCs w:val="24"/>
        </w:rPr>
        <w:t xml:space="preserve"> mantener la</w:t>
      </w:r>
      <w:r w:rsidR="0071394A">
        <w:rPr>
          <w:rFonts w:ascii="Book Antiqua" w:hAnsi="Book Antiqua"/>
          <w:iCs/>
          <w:sz w:val="24"/>
          <w:szCs w:val="24"/>
        </w:rPr>
        <w:t xml:space="preserve"> continuidad </w:t>
      </w:r>
      <w:r w:rsidR="00874FB0">
        <w:rPr>
          <w:rFonts w:ascii="Book Antiqua" w:hAnsi="Book Antiqua"/>
          <w:iCs/>
          <w:sz w:val="24"/>
          <w:szCs w:val="24"/>
        </w:rPr>
        <w:t xml:space="preserve">de los servicios institucionales </w:t>
      </w:r>
      <w:r w:rsidR="00BB3351">
        <w:rPr>
          <w:rFonts w:ascii="Book Antiqua" w:hAnsi="Book Antiqua"/>
          <w:iCs/>
          <w:sz w:val="24"/>
          <w:szCs w:val="24"/>
        </w:rPr>
        <w:t>ante eventos disruptivos</w:t>
      </w:r>
      <w:r w:rsidR="00346E0F">
        <w:rPr>
          <w:rFonts w:ascii="Book Antiqua" w:hAnsi="Book Antiqua"/>
          <w:iCs/>
          <w:sz w:val="24"/>
          <w:szCs w:val="24"/>
        </w:rPr>
        <w:t>, en beneficio de las personas usuarias.</w:t>
      </w:r>
      <w:r w:rsidR="00B77916">
        <w:rPr>
          <w:rFonts w:ascii="Book Antiqua" w:hAnsi="Book Antiqua"/>
          <w:iCs/>
          <w:sz w:val="24"/>
          <w:szCs w:val="24"/>
        </w:rPr>
        <w:t xml:space="preserve"> Lo anterior en línea con lo aprobado por Consejo Superior en la sesión </w:t>
      </w:r>
      <w:r w:rsidR="00B77916" w:rsidRPr="00201D89">
        <w:rPr>
          <w:rFonts w:ascii="Book Antiqua" w:hAnsi="Book Antiqua"/>
          <w:iCs/>
          <w:sz w:val="24"/>
          <w:szCs w:val="24"/>
        </w:rPr>
        <w:t>006-2021 del 21 de enero del 2021, artículo X</w:t>
      </w:r>
      <w:r w:rsidR="00B77916">
        <w:rPr>
          <w:rFonts w:ascii="Book Antiqua" w:hAnsi="Book Antiqua"/>
          <w:iCs/>
          <w:sz w:val="24"/>
          <w:szCs w:val="24"/>
        </w:rPr>
        <w:t xml:space="preserve">, donde se hizo mención a la implementación del teletrabajo en el Poder Judicial como parte de las soluciones tecnológicas para garantizar la continuidad </w:t>
      </w:r>
      <w:r w:rsidR="00B77916">
        <w:rPr>
          <w:rFonts w:ascii="Book Antiqua" w:hAnsi="Book Antiqua"/>
          <w:iCs/>
          <w:sz w:val="24"/>
          <w:szCs w:val="24"/>
        </w:rPr>
        <w:lastRenderedPageBreak/>
        <w:t xml:space="preserve">del servicio, así como lo dispuesto por Corte Plena en la sesión N° 19 – 2021 </w:t>
      </w:r>
      <w:r w:rsidR="00B77916" w:rsidRPr="003A2A2D">
        <w:rPr>
          <w:rFonts w:ascii="Book Antiqua" w:hAnsi="Book Antiqua"/>
          <w:iCs/>
          <w:sz w:val="24"/>
          <w:szCs w:val="24"/>
        </w:rPr>
        <w:t>celebrada el 24 de mayo del 2021, artículo XIX</w:t>
      </w:r>
      <w:r w:rsidR="00B77916">
        <w:rPr>
          <w:rFonts w:ascii="Book Antiqua" w:hAnsi="Book Antiqua"/>
          <w:iCs/>
          <w:sz w:val="24"/>
          <w:szCs w:val="24"/>
        </w:rPr>
        <w:t>, sobre la creación de una Política Institucional en materia de teletrabajo, se recomienda</w:t>
      </w:r>
    </w:p>
    <w:p w14:paraId="0FB6E6EE" w14:textId="74F2CAD3" w:rsidR="00EB094D" w:rsidRDefault="00EB094D" w:rsidP="00E50BC3">
      <w:pPr>
        <w:spacing w:after="0" w:line="240" w:lineRule="auto"/>
        <w:jc w:val="both"/>
        <w:rPr>
          <w:rFonts w:ascii="Book Antiqua" w:hAnsi="Book Antiqua"/>
          <w:iCs/>
          <w:sz w:val="24"/>
          <w:szCs w:val="24"/>
        </w:rPr>
      </w:pPr>
    </w:p>
    <w:p w14:paraId="1D37EBD3" w14:textId="40A4100B" w:rsidR="00ED2BFE" w:rsidRDefault="00E50BC3" w:rsidP="008F52C2">
      <w:pPr>
        <w:pStyle w:val="Prrafodelista"/>
        <w:numPr>
          <w:ilvl w:val="1"/>
          <w:numId w:val="1"/>
        </w:numPr>
        <w:spacing w:after="0" w:line="240" w:lineRule="auto"/>
        <w:jc w:val="both"/>
        <w:rPr>
          <w:rFonts w:ascii="Book Antiqua" w:hAnsi="Book Antiqua"/>
          <w:iCs/>
          <w:sz w:val="24"/>
          <w:szCs w:val="24"/>
        </w:rPr>
      </w:pPr>
      <w:r w:rsidRPr="00ED2BFE">
        <w:rPr>
          <w:rFonts w:ascii="Book Antiqua" w:hAnsi="Book Antiqua"/>
          <w:iCs/>
          <w:sz w:val="24"/>
          <w:szCs w:val="24"/>
        </w:rPr>
        <w:t>Avalar la creación de</w:t>
      </w:r>
      <w:r w:rsidR="002E71E0" w:rsidRPr="00ED2BFE">
        <w:rPr>
          <w:rFonts w:ascii="Book Antiqua" w:hAnsi="Book Antiqua"/>
          <w:iCs/>
          <w:sz w:val="24"/>
          <w:szCs w:val="24"/>
        </w:rPr>
        <w:t>l</w:t>
      </w:r>
      <w:r w:rsidRPr="00ED2BFE">
        <w:rPr>
          <w:rFonts w:ascii="Book Antiqua" w:hAnsi="Book Antiqua"/>
          <w:iCs/>
          <w:sz w:val="24"/>
          <w:szCs w:val="24"/>
        </w:rPr>
        <w:t xml:space="preserve"> “</w:t>
      </w:r>
      <w:r w:rsidR="002E71E0" w:rsidRPr="00ED2BFE">
        <w:rPr>
          <w:rFonts w:ascii="Book Antiqua" w:hAnsi="Book Antiqua"/>
          <w:iCs/>
          <w:sz w:val="24"/>
          <w:szCs w:val="24"/>
        </w:rPr>
        <w:t xml:space="preserve">Comité </w:t>
      </w:r>
      <w:r w:rsidR="003A656C">
        <w:rPr>
          <w:rFonts w:ascii="Book Antiqua" w:hAnsi="Book Antiqua"/>
          <w:iCs/>
          <w:sz w:val="24"/>
          <w:szCs w:val="24"/>
        </w:rPr>
        <w:t>Técnico</w:t>
      </w:r>
      <w:r w:rsidR="00C24BCD">
        <w:rPr>
          <w:rFonts w:ascii="Book Antiqua" w:hAnsi="Book Antiqua"/>
          <w:iCs/>
          <w:sz w:val="24"/>
          <w:szCs w:val="24"/>
        </w:rPr>
        <w:t xml:space="preserve"> de </w:t>
      </w:r>
      <w:r w:rsidR="002E71E0" w:rsidRPr="00ED2BFE">
        <w:rPr>
          <w:rFonts w:ascii="Book Antiqua" w:hAnsi="Book Antiqua"/>
          <w:iCs/>
          <w:sz w:val="24"/>
          <w:szCs w:val="24"/>
        </w:rPr>
        <w:t>Continuidad del Ser</w:t>
      </w:r>
      <w:r w:rsidR="004D729E" w:rsidRPr="00ED2BFE">
        <w:rPr>
          <w:rFonts w:ascii="Book Antiqua" w:hAnsi="Book Antiqua"/>
          <w:iCs/>
          <w:sz w:val="24"/>
          <w:szCs w:val="24"/>
        </w:rPr>
        <w:t>vicio del Poder Judicial</w:t>
      </w:r>
      <w:r w:rsidRPr="00ED2BFE">
        <w:rPr>
          <w:rFonts w:ascii="Book Antiqua" w:hAnsi="Book Antiqua"/>
          <w:iCs/>
          <w:sz w:val="24"/>
          <w:szCs w:val="24"/>
        </w:rPr>
        <w:t>” (</w:t>
      </w:r>
      <w:r w:rsidR="004D729E" w:rsidRPr="00ED2BFE">
        <w:rPr>
          <w:rFonts w:ascii="Book Antiqua" w:hAnsi="Book Antiqua"/>
          <w:iCs/>
          <w:sz w:val="24"/>
          <w:szCs w:val="24"/>
        </w:rPr>
        <w:t>C</w:t>
      </w:r>
      <w:r w:rsidR="00C16682">
        <w:rPr>
          <w:rFonts w:ascii="Book Antiqua" w:hAnsi="Book Antiqua"/>
          <w:iCs/>
          <w:sz w:val="24"/>
          <w:szCs w:val="24"/>
        </w:rPr>
        <w:t>T</w:t>
      </w:r>
      <w:r w:rsidR="004D729E" w:rsidRPr="00ED2BFE">
        <w:rPr>
          <w:rFonts w:ascii="Book Antiqua" w:hAnsi="Book Antiqua"/>
          <w:iCs/>
          <w:sz w:val="24"/>
          <w:szCs w:val="24"/>
        </w:rPr>
        <w:t>CSPJ</w:t>
      </w:r>
      <w:r w:rsidRPr="00ED2BFE">
        <w:rPr>
          <w:rFonts w:ascii="Book Antiqua" w:hAnsi="Book Antiqua"/>
          <w:iCs/>
          <w:sz w:val="24"/>
          <w:szCs w:val="24"/>
        </w:rPr>
        <w:t>)</w:t>
      </w:r>
      <w:r w:rsidR="00F9143F">
        <w:rPr>
          <w:rFonts w:ascii="Book Antiqua" w:hAnsi="Book Antiqua"/>
          <w:iCs/>
          <w:sz w:val="24"/>
          <w:szCs w:val="24"/>
        </w:rPr>
        <w:t xml:space="preserve"> </w:t>
      </w:r>
      <w:r w:rsidR="00F67883">
        <w:rPr>
          <w:rFonts w:ascii="Book Antiqua" w:hAnsi="Book Antiqua"/>
          <w:iCs/>
          <w:sz w:val="24"/>
          <w:szCs w:val="24"/>
        </w:rPr>
        <w:t xml:space="preserve">como parte de las propuestas N° 1 y N° 2 contenidas en los apartados 4.2 y 4.3 </w:t>
      </w:r>
      <w:r w:rsidR="006347EE">
        <w:rPr>
          <w:rFonts w:ascii="Book Antiqua" w:hAnsi="Book Antiqua"/>
          <w:iCs/>
          <w:sz w:val="24"/>
          <w:szCs w:val="24"/>
        </w:rPr>
        <w:t>respectivamente</w:t>
      </w:r>
      <w:r w:rsidRPr="00ED2BFE">
        <w:rPr>
          <w:rFonts w:ascii="Book Antiqua" w:hAnsi="Book Antiqua"/>
          <w:iCs/>
          <w:sz w:val="24"/>
          <w:szCs w:val="24"/>
        </w:rPr>
        <w:t xml:space="preserve">, </w:t>
      </w:r>
      <w:r w:rsidR="00DA5717" w:rsidRPr="00ED2BFE">
        <w:rPr>
          <w:rFonts w:ascii="Book Antiqua" w:hAnsi="Book Antiqua"/>
          <w:iCs/>
          <w:sz w:val="24"/>
          <w:szCs w:val="24"/>
        </w:rPr>
        <w:t>conformad</w:t>
      </w:r>
      <w:r w:rsidR="003A6FA2" w:rsidRPr="00ED2BFE">
        <w:rPr>
          <w:rFonts w:ascii="Book Antiqua" w:hAnsi="Book Antiqua"/>
          <w:iCs/>
          <w:sz w:val="24"/>
          <w:szCs w:val="24"/>
        </w:rPr>
        <w:t>o</w:t>
      </w:r>
      <w:r w:rsidR="00DA5717" w:rsidRPr="00ED2BFE">
        <w:rPr>
          <w:rFonts w:ascii="Book Antiqua" w:hAnsi="Book Antiqua"/>
          <w:iCs/>
          <w:sz w:val="24"/>
          <w:szCs w:val="24"/>
        </w:rPr>
        <w:t xml:space="preserve"> </w:t>
      </w:r>
      <w:r w:rsidR="005E4144" w:rsidRPr="00ED2BFE">
        <w:rPr>
          <w:rFonts w:ascii="Book Antiqua" w:hAnsi="Book Antiqua"/>
          <w:iCs/>
          <w:sz w:val="24"/>
          <w:szCs w:val="24"/>
        </w:rPr>
        <w:t>por representantes con potestad para toma de decisiones</w:t>
      </w:r>
      <w:r w:rsidR="00505F22" w:rsidRPr="00ED2BFE">
        <w:rPr>
          <w:rFonts w:ascii="Book Antiqua" w:hAnsi="Book Antiqua"/>
          <w:iCs/>
          <w:sz w:val="24"/>
          <w:szCs w:val="24"/>
        </w:rPr>
        <w:t>,</w:t>
      </w:r>
      <w:r w:rsidR="005E4144" w:rsidRPr="00ED2BFE">
        <w:rPr>
          <w:rFonts w:ascii="Book Antiqua" w:hAnsi="Book Antiqua"/>
          <w:iCs/>
          <w:sz w:val="24"/>
          <w:szCs w:val="24"/>
        </w:rPr>
        <w:t xml:space="preserve"> por lo que se recomienda que este equipo sea integrado por: Director (a) del Despacho de la Presidencia, un integrante del Consejo Superior, el Director</w:t>
      </w:r>
      <w:r w:rsidR="003C103A" w:rsidRPr="00ED2BFE">
        <w:rPr>
          <w:rFonts w:ascii="Book Antiqua" w:hAnsi="Book Antiqua"/>
          <w:iCs/>
          <w:sz w:val="24"/>
          <w:szCs w:val="24"/>
        </w:rPr>
        <w:t xml:space="preserve"> (a)</w:t>
      </w:r>
      <w:r w:rsidR="005E4144" w:rsidRPr="00ED2BFE">
        <w:rPr>
          <w:rFonts w:ascii="Book Antiqua" w:hAnsi="Book Antiqua"/>
          <w:iCs/>
          <w:sz w:val="24"/>
          <w:szCs w:val="24"/>
        </w:rPr>
        <w:t xml:space="preserve"> General del Organismo de Investigación Judicial o su representante, el Fiscal</w:t>
      </w:r>
      <w:r w:rsidR="00A72D55" w:rsidRPr="00ED2BFE">
        <w:rPr>
          <w:rFonts w:ascii="Book Antiqua" w:hAnsi="Book Antiqua"/>
          <w:iCs/>
          <w:sz w:val="24"/>
          <w:szCs w:val="24"/>
        </w:rPr>
        <w:t xml:space="preserve"> (a)</w:t>
      </w:r>
      <w:r w:rsidR="005E4144" w:rsidRPr="00ED2BFE">
        <w:rPr>
          <w:rFonts w:ascii="Book Antiqua" w:hAnsi="Book Antiqua"/>
          <w:iCs/>
          <w:sz w:val="24"/>
          <w:szCs w:val="24"/>
        </w:rPr>
        <w:t xml:space="preserve"> General o su representante, </w:t>
      </w:r>
      <w:r w:rsidR="00867CCB" w:rsidRPr="00ED2BFE">
        <w:rPr>
          <w:rFonts w:ascii="Book Antiqua" w:hAnsi="Book Antiqua"/>
          <w:iCs/>
          <w:sz w:val="24"/>
          <w:szCs w:val="24"/>
        </w:rPr>
        <w:t xml:space="preserve">el Jefe (a) de la Defensa Pública o su representante, el </w:t>
      </w:r>
      <w:r w:rsidR="005E4144" w:rsidRPr="00ED2BFE">
        <w:rPr>
          <w:rFonts w:ascii="Book Antiqua" w:hAnsi="Book Antiqua"/>
          <w:iCs/>
          <w:sz w:val="24"/>
          <w:szCs w:val="24"/>
        </w:rPr>
        <w:t>Director (a) Ejecutivo o su representante, Director (a) de Planificación, Director (a) de Tecnología de Información y Comunicaciones</w:t>
      </w:r>
      <w:r w:rsidR="00652528" w:rsidRPr="00ED2BFE">
        <w:rPr>
          <w:rFonts w:ascii="Book Antiqua" w:hAnsi="Book Antiqua"/>
          <w:iCs/>
          <w:sz w:val="24"/>
          <w:szCs w:val="24"/>
        </w:rPr>
        <w:t xml:space="preserve"> así como </w:t>
      </w:r>
      <w:r w:rsidR="00644EE0" w:rsidRPr="00ED2BFE">
        <w:rPr>
          <w:rFonts w:ascii="Book Antiqua" w:hAnsi="Book Antiqua"/>
          <w:iCs/>
          <w:sz w:val="24"/>
          <w:szCs w:val="24"/>
        </w:rPr>
        <w:t xml:space="preserve">el </w:t>
      </w:r>
      <w:r w:rsidR="005E4144" w:rsidRPr="00ED2BFE">
        <w:rPr>
          <w:rFonts w:ascii="Book Antiqua" w:hAnsi="Book Antiqua"/>
          <w:iCs/>
          <w:sz w:val="24"/>
          <w:szCs w:val="24"/>
        </w:rPr>
        <w:t>Director (a) de Gestión Humana</w:t>
      </w:r>
      <w:r w:rsidR="006138DE" w:rsidRPr="00ED2BFE">
        <w:rPr>
          <w:rFonts w:ascii="Book Antiqua" w:hAnsi="Book Antiqua"/>
          <w:iCs/>
          <w:sz w:val="24"/>
          <w:szCs w:val="24"/>
        </w:rPr>
        <w:t>,</w:t>
      </w:r>
      <w:r w:rsidRPr="00ED2BFE">
        <w:rPr>
          <w:rFonts w:ascii="Book Antiqua" w:hAnsi="Book Antiqua"/>
          <w:iCs/>
          <w:sz w:val="24"/>
          <w:szCs w:val="24"/>
        </w:rPr>
        <w:t xml:space="preserve"> con el fin de que asuma</w:t>
      </w:r>
      <w:r w:rsidR="00B019D0" w:rsidRPr="00ED2BFE">
        <w:rPr>
          <w:rFonts w:ascii="Book Antiqua" w:hAnsi="Book Antiqua"/>
          <w:iCs/>
          <w:sz w:val="24"/>
          <w:szCs w:val="24"/>
        </w:rPr>
        <w:t>n</w:t>
      </w:r>
      <w:r w:rsidRPr="00ED2BFE">
        <w:rPr>
          <w:rFonts w:ascii="Book Antiqua" w:hAnsi="Book Antiqua"/>
          <w:iCs/>
          <w:sz w:val="24"/>
          <w:szCs w:val="24"/>
        </w:rPr>
        <w:t xml:space="preserve"> las funciones descritas en el presente informe, tanto en la propuesta N° 1, como en la propuesta N° 2. </w:t>
      </w:r>
      <w:r w:rsidR="00D5659D" w:rsidRPr="00ED2BFE">
        <w:rPr>
          <w:rFonts w:ascii="Book Antiqua" w:hAnsi="Book Antiqua"/>
          <w:iCs/>
          <w:sz w:val="24"/>
          <w:szCs w:val="24"/>
        </w:rPr>
        <w:t>Se recomienda que este equipo</w:t>
      </w:r>
      <w:r w:rsidR="002B7FF1">
        <w:rPr>
          <w:rFonts w:ascii="Book Antiqua" w:hAnsi="Book Antiqua"/>
          <w:iCs/>
          <w:sz w:val="24"/>
          <w:szCs w:val="24"/>
        </w:rPr>
        <w:t xml:space="preserve"> técnico</w:t>
      </w:r>
      <w:r w:rsidR="00D5659D" w:rsidRPr="00ED2BFE">
        <w:rPr>
          <w:rFonts w:ascii="Book Antiqua" w:hAnsi="Book Antiqua"/>
          <w:iCs/>
          <w:sz w:val="24"/>
          <w:szCs w:val="24"/>
        </w:rPr>
        <w:t xml:space="preserve"> no supere la integración de </w:t>
      </w:r>
      <w:r w:rsidR="007C607A" w:rsidRPr="00ED2BFE">
        <w:rPr>
          <w:rFonts w:ascii="Book Antiqua" w:hAnsi="Book Antiqua"/>
          <w:iCs/>
          <w:sz w:val="24"/>
          <w:szCs w:val="24"/>
        </w:rPr>
        <w:t>10</w:t>
      </w:r>
      <w:r w:rsidR="00D5659D" w:rsidRPr="00ED2BFE">
        <w:rPr>
          <w:rFonts w:ascii="Book Antiqua" w:hAnsi="Book Antiqua"/>
          <w:iCs/>
          <w:sz w:val="24"/>
          <w:szCs w:val="24"/>
        </w:rPr>
        <w:t xml:space="preserve"> personas considerando el ejemplo emitido por las autoridades bancarias, ya que se pretende </w:t>
      </w:r>
      <w:r w:rsidR="000910D1" w:rsidRPr="00ED2BFE">
        <w:rPr>
          <w:rFonts w:ascii="Book Antiqua" w:hAnsi="Book Antiqua"/>
          <w:iCs/>
          <w:sz w:val="24"/>
          <w:szCs w:val="24"/>
        </w:rPr>
        <w:t>darle agilidad en la atención de c</w:t>
      </w:r>
      <w:r w:rsidR="00D5659D" w:rsidRPr="00ED2BFE">
        <w:rPr>
          <w:rFonts w:ascii="Book Antiqua" w:hAnsi="Book Antiqua"/>
          <w:iCs/>
          <w:sz w:val="24"/>
          <w:szCs w:val="24"/>
        </w:rPr>
        <w:t>risis</w:t>
      </w:r>
      <w:r w:rsidR="000910D1" w:rsidRPr="00ED2BFE">
        <w:rPr>
          <w:rFonts w:ascii="Book Antiqua" w:hAnsi="Book Antiqua"/>
          <w:iCs/>
          <w:sz w:val="24"/>
          <w:szCs w:val="24"/>
        </w:rPr>
        <w:t xml:space="preserve"> y otras funciones </w:t>
      </w:r>
      <w:r w:rsidR="00247180" w:rsidRPr="00ED2BFE">
        <w:rPr>
          <w:rFonts w:ascii="Book Antiqua" w:hAnsi="Book Antiqua"/>
          <w:iCs/>
          <w:sz w:val="24"/>
          <w:szCs w:val="24"/>
        </w:rPr>
        <w:t xml:space="preserve">a su cargo. </w:t>
      </w:r>
    </w:p>
    <w:p w14:paraId="71085873" w14:textId="77777777" w:rsidR="000847E8" w:rsidRDefault="000847E8" w:rsidP="000847E8">
      <w:pPr>
        <w:pStyle w:val="Prrafodelista"/>
        <w:spacing w:after="0" w:line="240" w:lineRule="auto"/>
        <w:ind w:left="360"/>
        <w:jc w:val="both"/>
        <w:rPr>
          <w:rFonts w:ascii="Book Antiqua" w:hAnsi="Book Antiqua"/>
          <w:iCs/>
          <w:sz w:val="24"/>
          <w:szCs w:val="24"/>
        </w:rPr>
      </w:pPr>
    </w:p>
    <w:p w14:paraId="27683250" w14:textId="1E2C520C" w:rsidR="00A27D07" w:rsidRPr="00274473" w:rsidRDefault="00274473" w:rsidP="00274473">
      <w:pPr>
        <w:pStyle w:val="Prrafodelista"/>
        <w:numPr>
          <w:ilvl w:val="1"/>
          <w:numId w:val="1"/>
        </w:numPr>
        <w:spacing w:after="0" w:line="240" w:lineRule="auto"/>
        <w:jc w:val="both"/>
        <w:rPr>
          <w:rFonts w:ascii="Book Antiqua" w:hAnsi="Book Antiqua" w:cs="Arial"/>
          <w:bCs/>
          <w:sz w:val="24"/>
          <w:szCs w:val="24"/>
        </w:rPr>
      </w:pPr>
      <w:r>
        <w:rPr>
          <w:rFonts w:ascii="Book Antiqua" w:hAnsi="Book Antiqua" w:cs="Arial"/>
          <w:bCs/>
        </w:rPr>
        <w:t xml:space="preserve"> </w:t>
      </w:r>
      <w:r w:rsidR="00AB12B0">
        <w:rPr>
          <w:rFonts w:ascii="Book Antiqua" w:hAnsi="Book Antiqua" w:cs="Arial"/>
          <w:bCs/>
        </w:rPr>
        <w:t>Valorar p</w:t>
      </w:r>
      <w:r w:rsidRPr="00274473">
        <w:rPr>
          <w:rFonts w:ascii="Book Antiqua" w:hAnsi="Book Antiqua" w:cs="Arial"/>
          <w:bCs/>
          <w:sz w:val="24"/>
          <w:szCs w:val="24"/>
        </w:rPr>
        <w:t xml:space="preserve">oner en conocimiento el </w:t>
      </w:r>
      <w:r w:rsidR="00CB096D">
        <w:rPr>
          <w:rFonts w:ascii="Book Antiqua" w:hAnsi="Book Antiqua" w:cs="Arial"/>
          <w:bCs/>
          <w:sz w:val="24"/>
          <w:szCs w:val="24"/>
        </w:rPr>
        <w:t xml:space="preserve">presente </w:t>
      </w:r>
      <w:r w:rsidRPr="00274473">
        <w:rPr>
          <w:rFonts w:ascii="Book Antiqua" w:hAnsi="Book Antiqua" w:cs="Arial"/>
          <w:bCs/>
          <w:sz w:val="24"/>
          <w:szCs w:val="24"/>
        </w:rPr>
        <w:t>informe a la Dirección Jurídica, a fin de que se pronuncie sobre las potestades y competencias</w:t>
      </w:r>
      <w:r w:rsidR="00AB12B0">
        <w:rPr>
          <w:rFonts w:ascii="Book Antiqua" w:hAnsi="Book Antiqua" w:cs="Arial"/>
          <w:bCs/>
          <w:sz w:val="24"/>
          <w:szCs w:val="24"/>
        </w:rPr>
        <w:t xml:space="preserve"> planteadas en este informe</w:t>
      </w:r>
      <w:r w:rsidRPr="00274473">
        <w:rPr>
          <w:rFonts w:ascii="Book Antiqua" w:hAnsi="Book Antiqua" w:cs="Arial"/>
          <w:bCs/>
          <w:sz w:val="24"/>
          <w:szCs w:val="24"/>
        </w:rPr>
        <w:t xml:space="preserve"> del Comité Técnico de Continuidad del Servicio (CTCSPJ)</w:t>
      </w:r>
      <w:r w:rsidR="00AB12B0">
        <w:rPr>
          <w:rFonts w:ascii="Book Antiqua" w:hAnsi="Book Antiqua" w:cs="Arial"/>
          <w:bCs/>
          <w:sz w:val="24"/>
          <w:szCs w:val="24"/>
        </w:rPr>
        <w:t xml:space="preserve"> versus las labores de la Comisión de Emergencias del Poder Judicial</w:t>
      </w:r>
    </w:p>
    <w:p w14:paraId="7943B59D" w14:textId="77777777" w:rsidR="00274473" w:rsidRPr="00ED2BFE" w:rsidRDefault="00274473" w:rsidP="00ED2BFE">
      <w:pPr>
        <w:pStyle w:val="Prrafodelista"/>
        <w:spacing w:after="0" w:line="240" w:lineRule="auto"/>
        <w:ind w:left="360"/>
        <w:jc w:val="both"/>
        <w:rPr>
          <w:rFonts w:ascii="Book Antiqua" w:hAnsi="Book Antiqua"/>
          <w:iCs/>
          <w:sz w:val="24"/>
          <w:szCs w:val="24"/>
        </w:rPr>
      </w:pPr>
    </w:p>
    <w:p w14:paraId="7205FC03" w14:textId="580C20AF" w:rsidR="00A27D07" w:rsidRDefault="00227444" w:rsidP="008F52C2">
      <w:pPr>
        <w:pStyle w:val="Prrafodelista"/>
        <w:numPr>
          <w:ilvl w:val="1"/>
          <w:numId w:val="1"/>
        </w:numPr>
        <w:spacing w:after="0" w:line="240" w:lineRule="auto"/>
        <w:jc w:val="both"/>
        <w:rPr>
          <w:rFonts w:ascii="Book Antiqua" w:hAnsi="Book Antiqua"/>
          <w:iCs/>
          <w:sz w:val="24"/>
          <w:szCs w:val="24"/>
        </w:rPr>
      </w:pPr>
      <w:r>
        <w:rPr>
          <w:rFonts w:ascii="Book Antiqua" w:hAnsi="Book Antiqua"/>
          <w:iCs/>
          <w:sz w:val="24"/>
          <w:szCs w:val="24"/>
        </w:rPr>
        <w:t xml:space="preserve">Impulsar </w:t>
      </w:r>
      <w:r w:rsidR="00C24BCD">
        <w:rPr>
          <w:rFonts w:ascii="Book Antiqua" w:hAnsi="Book Antiqua"/>
          <w:iCs/>
          <w:sz w:val="24"/>
          <w:szCs w:val="24"/>
        </w:rPr>
        <w:t>la actualización de</w:t>
      </w:r>
      <w:r w:rsidR="00A27D07" w:rsidRPr="00A27D07">
        <w:rPr>
          <w:rFonts w:ascii="Book Antiqua" w:hAnsi="Book Antiqua"/>
          <w:iCs/>
          <w:sz w:val="24"/>
          <w:szCs w:val="24"/>
        </w:rPr>
        <w:t xml:space="preserve"> la “Política de Gestión de la Continuidad del Servicio” de la Circular 183-2014, ya que han transcurrido ocho años de su aprobación por Corte Plena y desde ese entonces hasta el presente el Poder Judicial ha enfrentado situaciones no previstas que podrían incidir en los alcances o disposiciones emitidas, una vez que sea analizada por el personal </w:t>
      </w:r>
      <w:r w:rsidR="008F17FB">
        <w:rPr>
          <w:rFonts w:ascii="Book Antiqua" w:hAnsi="Book Antiqua"/>
          <w:iCs/>
          <w:sz w:val="24"/>
          <w:szCs w:val="24"/>
        </w:rPr>
        <w:t xml:space="preserve">que será destacado en la Dirección Ejecutiva en lo que resta del presente año. </w:t>
      </w:r>
    </w:p>
    <w:p w14:paraId="4E230E28" w14:textId="77777777" w:rsidR="00892C57" w:rsidRPr="00892C57" w:rsidRDefault="00892C57" w:rsidP="00892C57">
      <w:pPr>
        <w:pStyle w:val="Prrafodelista"/>
        <w:rPr>
          <w:rFonts w:ascii="Book Antiqua" w:hAnsi="Book Antiqua"/>
          <w:iCs/>
          <w:sz w:val="24"/>
          <w:szCs w:val="24"/>
        </w:rPr>
      </w:pPr>
    </w:p>
    <w:p w14:paraId="32D8D72F" w14:textId="67F9C389" w:rsidR="00084A2D" w:rsidRPr="00266CFD" w:rsidRDefault="007875C6" w:rsidP="008F52C2">
      <w:pPr>
        <w:pStyle w:val="Prrafodelista"/>
        <w:numPr>
          <w:ilvl w:val="1"/>
          <w:numId w:val="1"/>
        </w:numPr>
        <w:spacing w:after="0" w:line="240" w:lineRule="auto"/>
        <w:jc w:val="both"/>
        <w:rPr>
          <w:rFonts w:ascii="Book Antiqua" w:hAnsi="Book Antiqua"/>
          <w:iCs/>
          <w:sz w:val="24"/>
          <w:szCs w:val="24"/>
        </w:rPr>
      </w:pPr>
      <w:r>
        <w:rPr>
          <w:rFonts w:ascii="Book Antiqua" w:hAnsi="Book Antiqua"/>
          <w:iCs/>
          <w:sz w:val="24"/>
          <w:szCs w:val="24"/>
        </w:rPr>
        <w:t>A</w:t>
      </w:r>
      <w:r w:rsidR="00084A2D" w:rsidRPr="00BB2947">
        <w:rPr>
          <w:rFonts w:ascii="Book Antiqua" w:hAnsi="Book Antiqua"/>
          <w:iCs/>
          <w:sz w:val="24"/>
          <w:szCs w:val="24"/>
        </w:rPr>
        <w:t>coger el detalle de las actividades propuestas por la Dirección Ejecutiva a desarrollar en la propuesta N° 1</w:t>
      </w:r>
      <w:r w:rsidR="009B1022" w:rsidRPr="00BB2947">
        <w:rPr>
          <w:rFonts w:ascii="Book Antiqua" w:hAnsi="Book Antiqua"/>
          <w:iCs/>
          <w:sz w:val="24"/>
          <w:szCs w:val="24"/>
        </w:rPr>
        <w:t xml:space="preserve"> (Oficio 862-DE-2022) </w:t>
      </w:r>
      <w:r w:rsidR="008E4B59" w:rsidRPr="00BB2947">
        <w:rPr>
          <w:rFonts w:ascii="Book Antiqua" w:hAnsi="Book Antiqua"/>
          <w:iCs/>
          <w:sz w:val="24"/>
          <w:szCs w:val="24"/>
        </w:rPr>
        <w:t xml:space="preserve">contenida en el anexo 4, con el fin de </w:t>
      </w:r>
      <w:r w:rsidR="00047839" w:rsidRPr="00BB2947">
        <w:rPr>
          <w:rFonts w:ascii="Book Antiqua" w:hAnsi="Book Antiqua"/>
          <w:iCs/>
          <w:sz w:val="24"/>
          <w:szCs w:val="24"/>
        </w:rPr>
        <w:t>definir el plan de trabajo y l</w:t>
      </w:r>
      <w:r w:rsidR="00003C73" w:rsidRPr="00BB2947">
        <w:rPr>
          <w:rFonts w:ascii="Book Antiqua" w:hAnsi="Book Antiqua"/>
          <w:iCs/>
          <w:sz w:val="24"/>
          <w:szCs w:val="24"/>
        </w:rPr>
        <w:t xml:space="preserve">os entregables </w:t>
      </w:r>
      <w:r w:rsidR="00D5097A" w:rsidRPr="00BB2947">
        <w:rPr>
          <w:rFonts w:ascii="Book Antiqua" w:hAnsi="Book Antiqua"/>
          <w:iCs/>
          <w:sz w:val="24"/>
          <w:szCs w:val="24"/>
        </w:rPr>
        <w:t xml:space="preserve">que tendrá a su cargo </w:t>
      </w:r>
      <w:r w:rsidR="00BB2947">
        <w:rPr>
          <w:rFonts w:ascii="Book Antiqua" w:hAnsi="Book Antiqua"/>
          <w:iCs/>
          <w:sz w:val="24"/>
          <w:szCs w:val="24"/>
        </w:rPr>
        <w:t xml:space="preserve">los PCGS adscritos </w:t>
      </w:r>
      <w:r w:rsidR="007D5607" w:rsidRPr="00BB2947">
        <w:rPr>
          <w:rFonts w:ascii="Book Antiqua" w:hAnsi="Book Antiqua"/>
          <w:iCs/>
          <w:sz w:val="24"/>
          <w:szCs w:val="24"/>
        </w:rPr>
        <w:t>a la Dirección Ejecutiva</w:t>
      </w:r>
      <w:r w:rsidR="00266CFD">
        <w:rPr>
          <w:rFonts w:ascii="Book Antiqua" w:hAnsi="Book Antiqua"/>
          <w:iCs/>
          <w:sz w:val="24"/>
          <w:szCs w:val="24"/>
        </w:rPr>
        <w:t>,</w:t>
      </w:r>
      <w:r w:rsidR="007D5607" w:rsidRPr="00BB2947">
        <w:rPr>
          <w:rFonts w:ascii="Book Antiqua" w:hAnsi="Book Antiqua"/>
          <w:iCs/>
          <w:sz w:val="24"/>
          <w:szCs w:val="24"/>
        </w:rPr>
        <w:t xml:space="preserve"> </w:t>
      </w:r>
      <w:r w:rsidR="00BB2947" w:rsidRPr="00BB2947">
        <w:rPr>
          <w:rFonts w:ascii="Book Antiqua" w:hAnsi="Book Antiqua"/>
          <w:iCs/>
          <w:sz w:val="24"/>
          <w:szCs w:val="24"/>
        </w:rPr>
        <w:t>con apoyo del Equipo Interdisciplinario</w:t>
      </w:r>
      <w:r w:rsidR="007D5607" w:rsidRPr="00BB2947">
        <w:rPr>
          <w:rFonts w:ascii="Book Antiqua" w:hAnsi="Book Antiqua"/>
          <w:iCs/>
          <w:sz w:val="24"/>
          <w:szCs w:val="24"/>
        </w:rPr>
        <w:t>, durante el 2022</w:t>
      </w:r>
      <w:r w:rsidR="00BB2947" w:rsidRPr="00BB2947">
        <w:rPr>
          <w:rFonts w:ascii="Book Antiqua" w:hAnsi="Book Antiqua"/>
          <w:iCs/>
          <w:sz w:val="24"/>
          <w:szCs w:val="24"/>
        </w:rPr>
        <w:t xml:space="preserve">. </w:t>
      </w:r>
    </w:p>
    <w:p w14:paraId="07101184" w14:textId="77777777" w:rsidR="000F4819" w:rsidRDefault="000F4819" w:rsidP="000F4819">
      <w:pPr>
        <w:pStyle w:val="Prrafodelista"/>
        <w:rPr>
          <w:rFonts w:ascii="Book Antiqua" w:hAnsi="Book Antiqua"/>
          <w:iCs/>
          <w:sz w:val="24"/>
          <w:szCs w:val="24"/>
        </w:rPr>
      </w:pPr>
    </w:p>
    <w:p w14:paraId="31259888" w14:textId="16A2E7D8" w:rsidR="00A7676F" w:rsidRDefault="00253F2D" w:rsidP="008F52C2">
      <w:pPr>
        <w:pStyle w:val="Prrafodelista"/>
        <w:numPr>
          <w:ilvl w:val="1"/>
          <w:numId w:val="1"/>
        </w:numPr>
        <w:jc w:val="both"/>
        <w:rPr>
          <w:rFonts w:ascii="Book Antiqua" w:hAnsi="Book Antiqua"/>
          <w:iCs/>
          <w:sz w:val="24"/>
          <w:szCs w:val="24"/>
        </w:rPr>
      </w:pPr>
      <w:r>
        <w:rPr>
          <w:rFonts w:ascii="Book Antiqua" w:hAnsi="Book Antiqua"/>
          <w:iCs/>
          <w:sz w:val="24"/>
          <w:szCs w:val="24"/>
        </w:rPr>
        <w:lastRenderedPageBreak/>
        <w:t>Aprobar la creación del S</w:t>
      </w:r>
      <w:r w:rsidRPr="00253F2D">
        <w:rPr>
          <w:rFonts w:ascii="Book Antiqua" w:hAnsi="Book Antiqua"/>
          <w:iCs/>
          <w:sz w:val="24"/>
          <w:szCs w:val="24"/>
        </w:rPr>
        <w:t>ubproceso</w:t>
      </w:r>
      <w:r>
        <w:rPr>
          <w:rFonts w:ascii="Book Antiqua" w:hAnsi="Book Antiqua"/>
          <w:iCs/>
          <w:sz w:val="24"/>
          <w:szCs w:val="24"/>
        </w:rPr>
        <w:t xml:space="preserve"> </w:t>
      </w:r>
      <w:r w:rsidR="0056575E">
        <w:rPr>
          <w:rFonts w:ascii="Book Antiqua" w:hAnsi="Book Antiqua"/>
          <w:iCs/>
          <w:sz w:val="24"/>
          <w:szCs w:val="24"/>
        </w:rPr>
        <w:t xml:space="preserve">de Gestión de Continuidad del Servicio, adscrito a la Dirección Ejecutiva, </w:t>
      </w:r>
      <w:r w:rsidRPr="00253F2D">
        <w:rPr>
          <w:rFonts w:ascii="Book Antiqua" w:hAnsi="Book Antiqua"/>
          <w:iCs/>
          <w:sz w:val="24"/>
          <w:szCs w:val="24"/>
        </w:rPr>
        <w:t>conformado por: un Jefe Administrativo 4, un Técnico Administrativo, y tres Profesionales, para un total de cinco puestos, en forma ordinaria, con el fin de darle continuidad a partir del 2023</w:t>
      </w:r>
      <w:r w:rsidR="00974FA8">
        <w:rPr>
          <w:rFonts w:ascii="Book Antiqua" w:hAnsi="Book Antiqua"/>
          <w:iCs/>
          <w:sz w:val="24"/>
          <w:szCs w:val="24"/>
        </w:rPr>
        <w:t xml:space="preserve"> o en el momento que se cuente con presupuesto para su conformación</w:t>
      </w:r>
      <w:r w:rsidR="004064B6">
        <w:rPr>
          <w:rFonts w:ascii="Book Antiqua" w:hAnsi="Book Antiqua"/>
          <w:iCs/>
          <w:sz w:val="24"/>
          <w:szCs w:val="24"/>
        </w:rPr>
        <w:t xml:space="preserve">, de conformidad con la propuesta N° 2 contenida en el apartado 4.3 del presente informe. </w:t>
      </w:r>
      <w:r w:rsidRPr="00253F2D">
        <w:rPr>
          <w:rFonts w:ascii="Book Antiqua" w:hAnsi="Book Antiqua"/>
          <w:iCs/>
          <w:sz w:val="24"/>
          <w:szCs w:val="24"/>
        </w:rPr>
        <w:t xml:space="preserve"> </w:t>
      </w:r>
    </w:p>
    <w:p w14:paraId="21DE29A2" w14:textId="77777777" w:rsidR="00A7676F" w:rsidRDefault="00A7676F" w:rsidP="000F4819">
      <w:pPr>
        <w:pStyle w:val="Prrafodelista"/>
        <w:rPr>
          <w:rFonts w:ascii="Book Antiqua" w:hAnsi="Book Antiqua"/>
          <w:iCs/>
          <w:sz w:val="24"/>
          <w:szCs w:val="24"/>
        </w:rPr>
      </w:pPr>
    </w:p>
    <w:p w14:paraId="25888684" w14:textId="77777777" w:rsidR="00183B89" w:rsidRPr="00183B89" w:rsidRDefault="00183B89" w:rsidP="00183B89">
      <w:pPr>
        <w:spacing w:after="0" w:line="240" w:lineRule="auto"/>
        <w:jc w:val="both"/>
        <w:rPr>
          <w:rFonts w:ascii="Book Antiqua" w:hAnsi="Book Antiqua" w:cs="Arial"/>
          <w:b/>
          <w:iCs/>
          <w:sz w:val="24"/>
          <w:szCs w:val="24"/>
          <w:u w:color="000000"/>
          <w:lang w:eastAsia="es-CR"/>
        </w:rPr>
      </w:pPr>
      <w:r w:rsidRPr="00183B89">
        <w:rPr>
          <w:rFonts w:ascii="Book Antiqua" w:hAnsi="Book Antiqua" w:cs="Arial"/>
          <w:b/>
          <w:iCs/>
          <w:sz w:val="24"/>
          <w:szCs w:val="24"/>
          <w:u w:color="000000"/>
          <w:lang w:eastAsia="es-CR"/>
        </w:rPr>
        <w:t>A la Dirección de Gestión Humana</w:t>
      </w:r>
    </w:p>
    <w:p w14:paraId="019D46A8" w14:textId="77777777" w:rsidR="00183B89" w:rsidRPr="00183B89" w:rsidRDefault="00183B89" w:rsidP="00183B89">
      <w:pPr>
        <w:spacing w:after="0" w:line="240" w:lineRule="auto"/>
        <w:jc w:val="both"/>
        <w:rPr>
          <w:rFonts w:ascii="Book Antiqua" w:hAnsi="Book Antiqua" w:cs="Arial"/>
          <w:bCs/>
          <w:iCs/>
          <w:sz w:val="24"/>
          <w:szCs w:val="24"/>
          <w:u w:color="000000"/>
          <w:lang w:eastAsia="es-CR"/>
        </w:rPr>
      </w:pPr>
    </w:p>
    <w:p w14:paraId="09AC4033" w14:textId="622A86E0" w:rsidR="00183B89" w:rsidRPr="00183B89" w:rsidRDefault="00183B89" w:rsidP="008F52C2">
      <w:pPr>
        <w:pStyle w:val="Prrafodelista"/>
        <w:numPr>
          <w:ilvl w:val="1"/>
          <w:numId w:val="1"/>
        </w:numPr>
        <w:spacing w:after="0" w:line="240" w:lineRule="auto"/>
        <w:jc w:val="both"/>
        <w:rPr>
          <w:rFonts w:ascii="Book Antiqua" w:hAnsi="Book Antiqua" w:cs="Arial"/>
          <w:bCs/>
          <w:iCs/>
          <w:sz w:val="24"/>
          <w:szCs w:val="24"/>
          <w:u w:color="000000"/>
          <w:lang w:eastAsia="es-CR"/>
        </w:rPr>
      </w:pPr>
      <w:r w:rsidRPr="00183B89">
        <w:rPr>
          <w:rFonts w:ascii="Book Antiqua" w:hAnsi="Book Antiqua" w:cs="Arial"/>
          <w:bCs/>
          <w:iCs/>
          <w:sz w:val="24"/>
          <w:szCs w:val="24"/>
          <w:u w:color="000000"/>
          <w:lang w:eastAsia="es-CR"/>
        </w:rPr>
        <w:t>Girar indicaciones</w:t>
      </w:r>
      <w:r w:rsidR="00AB12B0">
        <w:rPr>
          <w:rFonts w:ascii="Book Antiqua" w:hAnsi="Book Antiqua" w:cs="Arial"/>
          <w:bCs/>
          <w:iCs/>
          <w:sz w:val="24"/>
          <w:szCs w:val="24"/>
          <w:u w:color="000000"/>
          <w:lang w:eastAsia="es-CR"/>
        </w:rPr>
        <w:t xml:space="preserve"> a la Dirección de Gestión Humana, propiamente </w:t>
      </w:r>
      <w:r w:rsidRPr="00183B89">
        <w:rPr>
          <w:rFonts w:ascii="Book Antiqua" w:hAnsi="Book Antiqua" w:cs="Arial"/>
          <w:bCs/>
          <w:iCs/>
          <w:sz w:val="24"/>
          <w:szCs w:val="24"/>
          <w:u w:color="000000"/>
          <w:lang w:eastAsia="es-CR"/>
        </w:rPr>
        <w:t xml:space="preserve"> al </w:t>
      </w:r>
      <w:r w:rsidR="0016558B">
        <w:rPr>
          <w:rFonts w:ascii="Book Antiqua" w:hAnsi="Book Antiqua" w:cs="Arial"/>
          <w:bCs/>
          <w:iCs/>
          <w:sz w:val="24"/>
          <w:szCs w:val="24"/>
          <w:u w:color="000000"/>
          <w:lang w:eastAsia="es-CR"/>
        </w:rPr>
        <w:t>S</w:t>
      </w:r>
      <w:r w:rsidRPr="00183B89">
        <w:rPr>
          <w:rFonts w:ascii="Book Antiqua" w:hAnsi="Book Antiqua" w:cs="Arial"/>
          <w:bCs/>
          <w:iCs/>
          <w:sz w:val="24"/>
          <w:szCs w:val="24"/>
          <w:u w:color="000000"/>
          <w:lang w:eastAsia="es-CR"/>
        </w:rPr>
        <w:t>ubproceso de Gestión de Capacitación para incorporar dentro de sus programas y cursos de capacitación, lo relacionado con la Gestión de Continuidad de los Servicios Judiciales, para facilitar la comprensión y conocimiento de la población judicial y evitar que estas funciones sufran interrupciones por la rotación de personal a lo largo del tiempo.</w:t>
      </w:r>
    </w:p>
    <w:p w14:paraId="30279B9A" w14:textId="77777777" w:rsidR="00183B89" w:rsidRPr="00183B89" w:rsidRDefault="00183B89" w:rsidP="00183B89">
      <w:pPr>
        <w:spacing w:after="0" w:line="240" w:lineRule="auto"/>
        <w:jc w:val="both"/>
        <w:rPr>
          <w:rFonts w:ascii="Book Antiqua" w:hAnsi="Book Antiqua" w:cs="Arial"/>
          <w:bCs/>
          <w:iCs/>
          <w:sz w:val="24"/>
          <w:szCs w:val="24"/>
          <w:u w:color="000000"/>
          <w:lang w:eastAsia="es-CR"/>
        </w:rPr>
      </w:pPr>
    </w:p>
    <w:p w14:paraId="7A893553" w14:textId="3C868221" w:rsidR="00183B89" w:rsidRPr="00183B89" w:rsidRDefault="00183B89" w:rsidP="008F52C2">
      <w:pPr>
        <w:pStyle w:val="Prrafodelista"/>
        <w:numPr>
          <w:ilvl w:val="1"/>
          <w:numId w:val="1"/>
        </w:numPr>
        <w:spacing w:after="0" w:line="240" w:lineRule="auto"/>
        <w:jc w:val="both"/>
        <w:rPr>
          <w:rFonts w:ascii="Book Antiqua" w:hAnsi="Book Antiqua" w:cs="Arial"/>
          <w:bCs/>
          <w:iCs/>
          <w:sz w:val="24"/>
          <w:szCs w:val="24"/>
          <w:u w:color="000000"/>
          <w:lang w:eastAsia="es-CR"/>
        </w:rPr>
      </w:pPr>
      <w:r w:rsidRPr="00183B89">
        <w:rPr>
          <w:rFonts w:ascii="Book Antiqua" w:hAnsi="Book Antiqua" w:cs="Arial"/>
          <w:bCs/>
          <w:iCs/>
          <w:sz w:val="24"/>
          <w:szCs w:val="24"/>
          <w:u w:color="000000"/>
          <w:lang w:eastAsia="es-CR"/>
        </w:rPr>
        <w:t xml:space="preserve">Coordinar con la Dirección </w:t>
      </w:r>
      <w:r>
        <w:rPr>
          <w:rFonts w:ascii="Book Antiqua" w:hAnsi="Book Antiqua" w:cs="Arial"/>
          <w:bCs/>
          <w:iCs/>
          <w:sz w:val="24"/>
          <w:szCs w:val="24"/>
          <w:u w:color="000000"/>
          <w:lang w:eastAsia="es-CR"/>
        </w:rPr>
        <w:t>Ejecutiva</w:t>
      </w:r>
      <w:r w:rsidRPr="00183B89">
        <w:rPr>
          <w:rFonts w:ascii="Book Antiqua" w:hAnsi="Book Antiqua" w:cs="Arial"/>
          <w:bCs/>
          <w:iCs/>
          <w:sz w:val="24"/>
          <w:szCs w:val="24"/>
          <w:u w:color="000000"/>
          <w:lang w:eastAsia="es-CR"/>
        </w:rPr>
        <w:t xml:space="preserve"> el diseño y la contratación de empresas para implementar capacitaciones especializadas (tipo certificaciones) en temas de Gestión de Continuidad de los Servicios, a los puestos con relación directa en estas funciones. </w:t>
      </w:r>
    </w:p>
    <w:p w14:paraId="7CCFB98E" w14:textId="77777777" w:rsidR="00183B89" w:rsidRPr="00183B89" w:rsidRDefault="00183B89" w:rsidP="00183B89">
      <w:pPr>
        <w:spacing w:after="0" w:line="240" w:lineRule="auto"/>
        <w:jc w:val="both"/>
        <w:rPr>
          <w:rFonts w:ascii="Book Antiqua" w:hAnsi="Book Antiqua" w:cs="Arial"/>
          <w:bCs/>
          <w:iCs/>
          <w:sz w:val="24"/>
          <w:szCs w:val="24"/>
          <w:u w:color="000000"/>
          <w:lang w:eastAsia="es-CR"/>
        </w:rPr>
      </w:pPr>
    </w:p>
    <w:p w14:paraId="04168D3B" w14:textId="3E075D2E" w:rsidR="00E50BC3" w:rsidRPr="00DD7C25" w:rsidRDefault="00183B89" w:rsidP="008F52C2">
      <w:pPr>
        <w:pStyle w:val="Prrafodelista"/>
        <w:numPr>
          <w:ilvl w:val="1"/>
          <w:numId w:val="1"/>
        </w:numPr>
        <w:spacing w:after="0" w:line="240" w:lineRule="auto"/>
        <w:jc w:val="both"/>
        <w:rPr>
          <w:rFonts w:ascii="Book Antiqua" w:hAnsi="Book Antiqua"/>
          <w:bCs/>
          <w:iCs/>
          <w:sz w:val="24"/>
          <w:szCs w:val="24"/>
        </w:rPr>
      </w:pPr>
      <w:r w:rsidRPr="00183B89">
        <w:rPr>
          <w:rFonts w:ascii="Book Antiqua" w:hAnsi="Book Antiqua" w:cs="Arial"/>
          <w:bCs/>
          <w:iCs/>
          <w:sz w:val="24"/>
          <w:szCs w:val="24"/>
          <w:u w:color="000000"/>
          <w:lang w:eastAsia="es-CR"/>
        </w:rPr>
        <w:t xml:space="preserve"> Apoyar a la Dirección </w:t>
      </w:r>
      <w:r w:rsidR="00CC52AF">
        <w:rPr>
          <w:rFonts w:ascii="Book Antiqua" w:hAnsi="Book Antiqua" w:cs="Arial"/>
          <w:bCs/>
          <w:iCs/>
          <w:sz w:val="24"/>
          <w:szCs w:val="24"/>
          <w:u w:color="000000"/>
          <w:lang w:eastAsia="es-CR"/>
        </w:rPr>
        <w:t>Ejecutiva</w:t>
      </w:r>
      <w:r w:rsidRPr="00183B89">
        <w:rPr>
          <w:rFonts w:ascii="Book Antiqua" w:hAnsi="Book Antiqua" w:cs="Arial"/>
          <w:bCs/>
          <w:iCs/>
          <w:sz w:val="24"/>
          <w:szCs w:val="24"/>
          <w:u w:color="000000"/>
          <w:lang w:eastAsia="es-CR"/>
        </w:rPr>
        <w:t xml:space="preserve"> a través de los Subprocesos de Salud e Higiene Ocupacional, Ambiente Laboral y Servicio de Salud para empleados, en las tareas relacionadas con los simulacros de la Continuidad del Servicio, los cuales se deberán aplicar a nivel institucional para validar el contenido de los planes de Continuidad, Contingencia y Recuperación, así como medir los tiempos de respuesta de las oficinas y despachos judiciales del país ante la materialización de los eventos.</w:t>
      </w:r>
    </w:p>
    <w:p w14:paraId="2A687639" w14:textId="6562C1B8" w:rsidR="00AF7213" w:rsidRPr="00DD7C25" w:rsidRDefault="00DD7C25" w:rsidP="00DD7C25">
      <w:pPr>
        <w:pStyle w:val="Prrafodelista"/>
        <w:tabs>
          <w:tab w:val="left" w:pos="3094"/>
        </w:tabs>
        <w:rPr>
          <w:rFonts w:ascii="Book Antiqua" w:hAnsi="Book Antiqua"/>
          <w:bCs/>
          <w:iCs/>
          <w:sz w:val="24"/>
          <w:szCs w:val="24"/>
        </w:rPr>
      </w:pPr>
      <w:r>
        <w:rPr>
          <w:rFonts w:ascii="Book Antiqua" w:hAnsi="Book Antiqua"/>
          <w:bCs/>
          <w:iCs/>
          <w:sz w:val="24"/>
          <w:szCs w:val="24"/>
        </w:rPr>
        <w:tab/>
      </w:r>
    </w:p>
    <w:p w14:paraId="3D77724B" w14:textId="0F8343ED" w:rsidR="00AF7213" w:rsidRPr="00183B89" w:rsidRDefault="00B3738C" w:rsidP="002C0F3D">
      <w:pPr>
        <w:pStyle w:val="Prrafodelista"/>
        <w:spacing w:after="0" w:line="240" w:lineRule="auto"/>
        <w:ind w:left="360"/>
        <w:jc w:val="both"/>
        <w:rPr>
          <w:rFonts w:ascii="Book Antiqua" w:hAnsi="Book Antiqua"/>
          <w:bCs/>
          <w:iCs/>
          <w:sz w:val="24"/>
          <w:szCs w:val="24"/>
        </w:rPr>
      </w:pPr>
      <w:r>
        <w:rPr>
          <w:rFonts w:ascii="Book Antiqua" w:hAnsi="Book Antiqua"/>
          <w:bCs/>
          <w:iCs/>
          <w:sz w:val="24"/>
          <w:szCs w:val="24"/>
        </w:rPr>
        <w:t xml:space="preserve">Asimismo se recomienda </w:t>
      </w:r>
      <w:r w:rsidR="003C3AD7">
        <w:rPr>
          <w:rFonts w:ascii="Book Antiqua" w:hAnsi="Book Antiqua"/>
          <w:bCs/>
          <w:iCs/>
          <w:sz w:val="24"/>
          <w:szCs w:val="24"/>
        </w:rPr>
        <w:t xml:space="preserve">que el </w:t>
      </w:r>
      <w:r w:rsidR="00A1027B" w:rsidRPr="00A1027B">
        <w:rPr>
          <w:rFonts w:ascii="Book Antiqua" w:hAnsi="Book Antiqua"/>
          <w:bCs/>
          <w:iCs/>
          <w:sz w:val="24"/>
          <w:szCs w:val="24"/>
        </w:rPr>
        <w:t>Subproceso de Salud e Higiene Ocupacional</w:t>
      </w:r>
      <w:r w:rsidR="00BC090E">
        <w:rPr>
          <w:rFonts w:ascii="Book Antiqua" w:hAnsi="Book Antiqua"/>
          <w:bCs/>
          <w:iCs/>
          <w:sz w:val="24"/>
          <w:szCs w:val="24"/>
        </w:rPr>
        <w:t xml:space="preserve"> contin</w:t>
      </w:r>
      <w:r w:rsidR="001501FD">
        <w:rPr>
          <w:rFonts w:ascii="Book Antiqua" w:hAnsi="Book Antiqua"/>
          <w:bCs/>
          <w:iCs/>
          <w:sz w:val="24"/>
          <w:szCs w:val="24"/>
        </w:rPr>
        <w:t>ú</w:t>
      </w:r>
      <w:r w:rsidR="00BC090E">
        <w:rPr>
          <w:rFonts w:ascii="Book Antiqua" w:hAnsi="Book Antiqua"/>
          <w:bCs/>
          <w:iCs/>
          <w:sz w:val="24"/>
          <w:szCs w:val="24"/>
        </w:rPr>
        <w:t xml:space="preserve">e </w:t>
      </w:r>
      <w:r w:rsidR="002C541C">
        <w:rPr>
          <w:rFonts w:ascii="Book Antiqua" w:hAnsi="Book Antiqua"/>
          <w:bCs/>
          <w:iCs/>
          <w:sz w:val="24"/>
          <w:szCs w:val="24"/>
        </w:rPr>
        <w:t xml:space="preserve">brindando apoyo </w:t>
      </w:r>
      <w:r w:rsidR="00EC46A8">
        <w:rPr>
          <w:rFonts w:ascii="Book Antiqua" w:hAnsi="Book Antiqua"/>
          <w:bCs/>
          <w:iCs/>
          <w:sz w:val="24"/>
          <w:szCs w:val="24"/>
        </w:rPr>
        <w:t xml:space="preserve">en la implementación del teletrabajo </w:t>
      </w:r>
      <w:r w:rsidR="00ED66F3">
        <w:rPr>
          <w:rFonts w:ascii="Book Antiqua" w:hAnsi="Book Antiqua"/>
          <w:bCs/>
          <w:iCs/>
          <w:sz w:val="24"/>
          <w:szCs w:val="24"/>
        </w:rPr>
        <w:t xml:space="preserve">para </w:t>
      </w:r>
      <w:r w:rsidR="00EF7260">
        <w:rPr>
          <w:rFonts w:ascii="Book Antiqua" w:hAnsi="Book Antiqua"/>
          <w:bCs/>
          <w:iCs/>
          <w:sz w:val="24"/>
          <w:szCs w:val="24"/>
        </w:rPr>
        <w:t>hacer efectiva</w:t>
      </w:r>
      <w:r w:rsidR="00E72136">
        <w:rPr>
          <w:rFonts w:ascii="Book Antiqua" w:hAnsi="Book Antiqua"/>
          <w:bCs/>
          <w:iCs/>
          <w:sz w:val="24"/>
          <w:szCs w:val="24"/>
        </w:rPr>
        <w:t xml:space="preserve">s la política, reglamento </w:t>
      </w:r>
      <w:r w:rsidR="00496DC2">
        <w:rPr>
          <w:rFonts w:ascii="Book Antiqua" w:hAnsi="Book Antiqua"/>
          <w:bCs/>
          <w:iCs/>
          <w:sz w:val="24"/>
          <w:szCs w:val="24"/>
        </w:rPr>
        <w:t xml:space="preserve">y otras disposiciones institucionales. </w:t>
      </w:r>
    </w:p>
    <w:p w14:paraId="6C40112B" w14:textId="77777777" w:rsidR="007E521E" w:rsidRPr="00183B89" w:rsidRDefault="007E521E" w:rsidP="00183B89">
      <w:pPr>
        <w:spacing w:after="0" w:line="240" w:lineRule="auto"/>
        <w:jc w:val="both"/>
        <w:rPr>
          <w:rFonts w:ascii="Book Antiqua" w:hAnsi="Book Antiqua"/>
          <w:bCs/>
          <w:iCs/>
          <w:sz w:val="24"/>
          <w:szCs w:val="24"/>
        </w:rPr>
      </w:pPr>
    </w:p>
    <w:p w14:paraId="4AA6BB63" w14:textId="7A27AFF9" w:rsidR="007E521E" w:rsidRDefault="007E521E" w:rsidP="00D47095">
      <w:pPr>
        <w:spacing w:after="0" w:line="240" w:lineRule="auto"/>
        <w:jc w:val="both"/>
        <w:rPr>
          <w:rFonts w:ascii="Book Antiqua" w:hAnsi="Book Antiqua"/>
        </w:rPr>
      </w:pPr>
    </w:p>
    <w:p w14:paraId="5F96D32C" w14:textId="38303898" w:rsidR="00037E1D" w:rsidRDefault="00037E1D" w:rsidP="00D47095">
      <w:pPr>
        <w:spacing w:after="0" w:line="240" w:lineRule="auto"/>
        <w:jc w:val="both"/>
        <w:rPr>
          <w:rFonts w:ascii="Book Antiqua" w:hAnsi="Book Antiqua"/>
        </w:rPr>
      </w:pPr>
    </w:p>
    <w:p w14:paraId="4737431A" w14:textId="77777777" w:rsidR="00CC52AF" w:rsidRPr="00CC52AF" w:rsidRDefault="00CC52AF" w:rsidP="00CC52AF">
      <w:pPr>
        <w:spacing w:after="0" w:line="240" w:lineRule="auto"/>
        <w:jc w:val="both"/>
        <w:rPr>
          <w:rFonts w:ascii="Book Antiqua" w:hAnsi="Book Antiqua"/>
          <w:b/>
          <w:bCs/>
          <w:sz w:val="24"/>
          <w:szCs w:val="24"/>
        </w:rPr>
      </w:pPr>
      <w:r w:rsidRPr="00CC52AF">
        <w:rPr>
          <w:rFonts w:ascii="Book Antiqua" w:hAnsi="Book Antiqua"/>
          <w:b/>
          <w:bCs/>
          <w:sz w:val="24"/>
          <w:szCs w:val="24"/>
        </w:rPr>
        <w:t>A la Dirección Ejecutiva y Dirección de Tecnología de Información y Comunicaciones</w:t>
      </w:r>
    </w:p>
    <w:p w14:paraId="2E161217" w14:textId="77777777" w:rsidR="00CC52AF" w:rsidRPr="00CC52AF" w:rsidRDefault="00CC52AF" w:rsidP="00CC52AF">
      <w:pPr>
        <w:spacing w:after="0" w:line="240" w:lineRule="auto"/>
        <w:jc w:val="both"/>
        <w:rPr>
          <w:rFonts w:ascii="Book Antiqua" w:hAnsi="Book Antiqua"/>
          <w:sz w:val="24"/>
          <w:szCs w:val="24"/>
        </w:rPr>
      </w:pPr>
    </w:p>
    <w:p w14:paraId="286A8D17" w14:textId="4D08D889" w:rsidR="00AB2A8B" w:rsidRDefault="00FD37D0"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R</w:t>
      </w:r>
      <w:r w:rsidR="00AB2A8B">
        <w:rPr>
          <w:rFonts w:ascii="Book Antiqua" w:hAnsi="Book Antiqua"/>
          <w:sz w:val="24"/>
          <w:szCs w:val="24"/>
        </w:rPr>
        <w:t>ealizar por parte de la Dirección Ejecutiva  las acciones que corresponden para dar cumplimiento al Plan de Gestión de la Continuidad del Servicio, su respectiva actualización y ajustes que se estimen necesarios para su ejecución.</w:t>
      </w:r>
    </w:p>
    <w:p w14:paraId="074F6979" w14:textId="77777777" w:rsidR="00AB2A8B" w:rsidRDefault="00AB2A8B" w:rsidP="00BE6EE3">
      <w:pPr>
        <w:pStyle w:val="Prrafodelista"/>
        <w:spacing w:after="0" w:line="240" w:lineRule="auto"/>
        <w:ind w:left="360"/>
        <w:jc w:val="both"/>
        <w:rPr>
          <w:rFonts w:ascii="Book Antiqua" w:hAnsi="Book Antiqua"/>
          <w:sz w:val="24"/>
          <w:szCs w:val="24"/>
        </w:rPr>
      </w:pPr>
    </w:p>
    <w:p w14:paraId="1FC0C770" w14:textId="12C3CB10" w:rsidR="00CC52AF" w:rsidRDefault="00FD37D0"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V</w:t>
      </w:r>
      <w:r w:rsidR="00CC52AF" w:rsidRPr="00CC52AF">
        <w:rPr>
          <w:rFonts w:ascii="Book Antiqua" w:hAnsi="Book Antiqua"/>
          <w:sz w:val="24"/>
          <w:szCs w:val="24"/>
        </w:rPr>
        <w:t xml:space="preserve">alorar la factibilidad técnica y económica para que </w:t>
      </w:r>
      <w:r w:rsidR="009B2637">
        <w:rPr>
          <w:rFonts w:ascii="Book Antiqua" w:hAnsi="Book Antiqua"/>
          <w:iCs/>
          <w:sz w:val="24"/>
          <w:szCs w:val="24"/>
        </w:rPr>
        <w:t>el Equipo Interdisciplinario</w:t>
      </w:r>
      <w:r w:rsidR="002210B5">
        <w:rPr>
          <w:rFonts w:ascii="Book Antiqua" w:hAnsi="Book Antiqua"/>
          <w:iCs/>
          <w:sz w:val="24"/>
          <w:szCs w:val="24"/>
        </w:rPr>
        <w:t xml:space="preserve"> creado en su oportunidad por el Consejo Superior,</w:t>
      </w:r>
      <w:r w:rsidR="00CC52AF" w:rsidRPr="00CC52AF">
        <w:rPr>
          <w:rFonts w:ascii="Book Antiqua" w:hAnsi="Book Antiqua"/>
          <w:sz w:val="24"/>
          <w:szCs w:val="24"/>
        </w:rPr>
        <w:t xml:space="preserve"> brinde capacitación y acompañamiento técnico al personal </w:t>
      </w:r>
      <w:r w:rsidR="002871D7">
        <w:rPr>
          <w:rFonts w:ascii="Book Antiqua" w:hAnsi="Book Antiqua"/>
          <w:sz w:val="24"/>
          <w:szCs w:val="24"/>
        </w:rPr>
        <w:t>propuesto para desempeñarse en la</w:t>
      </w:r>
      <w:r w:rsidR="00CC52AF" w:rsidRPr="00CC52AF">
        <w:rPr>
          <w:rFonts w:ascii="Book Antiqua" w:hAnsi="Book Antiqua"/>
          <w:sz w:val="24"/>
          <w:szCs w:val="24"/>
        </w:rPr>
        <w:t xml:space="preserve"> Dirección </w:t>
      </w:r>
      <w:r w:rsidR="00A45487">
        <w:rPr>
          <w:rFonts w:ascii="Book Antiqua" w:hAnsi="Book Antiqua"/>
          <w:sz w:val="24"/>
          <w:szCs w:val="24"/>
        </w:rPr>
        <w:t>Ejecutiva</w:t>
      </w:r>
      <w:r w:rsidR="002871D7">
        <w:rPr>
          <w:rFonts w:ascii="Book Antiqua" w:hAnsi="Book Antiqua"/>
          <w:sz w:val="24"/>
          <w:szCs w:val="24"/>
        </w:rPr>
        <w:t>,</w:t>
      </w:r>
      <w:r w:rsidR="00CC52AF" w:rsidRPr="00CC52AF">
        <w:rPr>
          <w:rFonts w:ascii="Book Antiqua" w:hAnsi="Book Antiqua"/>
          <w:sz w:val="24"/>
          <w:szCs w:val="24"/>
        </w:rPr>
        <w:t xml:space="preserve"> sobre la Gestión de Continuidad de los Servicios, </w:t>
      </w:r>
      <w:r w:rsidR="00A45487">
        <w:rPr>
          <w:rFonts w:ascii="Book Antiqua" w:hAnsi="Book Antiqua"/>
          <w:sz w:val="24"/>
          <w:szCs w:val="24"/>
        </w:rPr>
        <w:t>por lo que resta del 2022</w:t>
      </w:r>
      <w:r w:rsidR="00CC52AF" w:rsidRPr="00CC52AF">
        <w:rPr>
          <w:rFonts w:ascii="Book Antiqua" w:hAnsi="Book Antiqua"/>
          <w:sz w:val="24"/>
          <w:szCs w:val="24"/>
        </w:rPr>
        <w:t xml:space="preserve">, con el fin de asumir </w:t>
      </w:r>
      <w:r w:rsidR="00A45487">
        <w:rPr>
          <w:rFonts w:ascii="Book Antiqua" w:hAnsi="Book Antiqua"/>
          <w:sz w:val="24"/>
          <w:szCs w:val="24"/>
        </w:rPr>
        <w:t>las</w:t>
      </w:r>
      <w:r w:rsidR="00CC52AF" w:rsidRPr="00CC52AF">
        <w:rPr>
          <w:rFonts w:ascii="Book Antiqua" w:hAnsi="Book Antiqua"/>
          <w:sz w:val="24"/>
          <w:szCs w:val="24"/>
        </w:rPr>
        <w:t xml:space="preserve"> nueva</w:t>
      </w:r>
      <w:r w:rsidR="00A45487">
        <w:rPr>
          <w:rFonts w:ascii="Book Antiqua" w:hAnsi="Book Antiqua"/>
          <w:sz w:val="24"/>
          <w:szCs w:val="24"/>
        </w:rPr>
        <w:t>s</w:t>
      </w:r>
      <w:r w:rsidR="00CC52AF" w:rsidRPr="00CC52AF">
        <w:rPr>
          <w:rFonts w:ascii="Book Antiqua" w:hAnsi="Book Antiqua"/>
          <w:sz w:val="24"/>
          <w:szCs w:val="24"/>
        </w:rPr>
        <w:t xml:space="preserve"> funci</w:t>
      </w:r>
      <w:r w:rsidR="00A45487">
        <w:rPr>
          <w:rFonts w:ascii="Book Antiqua" w:hAnsi="Book Antiqua"/>
          <w:sz w:val="24"/>
          <w:szCs w:val="24"/>
        </w:rPr>
        <w:t>ones</w:t>
      </w:r>
      <w:r w:rsidR="00CC52AF" w:rsidRPr="00CC52AF">
        <w:rPr>
          <w:rFonts w:ascii="Book Antiqua" w:hAnsi="Book Antiqua"/>
          <w:sz w:val="24"/>
          <w:szCs w:val="24"/>
        </w:rPr>
        <w:t xml:space="preserve"> de manera</w:t>
      </w:r>
      <w:r w:rsidR="00A45487">
        <w:rPr>
          <w:rFonts w:ascii="Book Antiqua" w:hAnsi="Book Antiqua"/>
          <w:sz w:val="24"/>
          <w:szCs w:val="24"/>
        </w:rPr>
        <w:t xml:space="preserve"> </w:t>
      </w:r>
      <w:r w:rsidR="00CC52AF" w:rsidRPr="00CC52AF">
        <w:rPr>
          <w:rFonts w:ascii="Book Antiqua" w:hAnsi="Book Antiqua"/>
          <w:sz w:val="24"/>
          <w:szCs w:val="24"/>
        </w:rPr>
        <w:t xml:space="preserve">más efectiva y poder implementar </w:t>
      </w:r>
      <w:r w:rsidR="00A45487">
        <w:rPr>
          <w:rFonts w:ascii="Book Antiqua" w:hAnsi="Book Antiqua"/>
          <w:sz w:val="24"/>
          <w:szCs w:val="24"/>
        </w:rPr>
        <w:t>paulatinamente</w:t>
      </w:r>
      <w:r w:rsidR="00CC52AF" w:rsidRPr="00CC52AF">
        <w:rPr>
          <w:rFonts w:ascii="Book Antiqua" w:hAnsi="Book Antiqua"/>
          <w:sz w:val="24"/>
          <w:szCs w:val="24"/>
        </w:rPr>
        <w:t xml:space="preserve"> el SGCS en la institución.  </w:t>
      </w:r>
    </w:p>
    <w:p w14:paraId="4C93EA97" w14:textId="77777777" w:rsidR="00856E58" w:rsidRPr="00856E58" w:rsidRDefault="00856E58" w:rsidP="00856E58">
      <w:pPr>
        <w:pStyle w:val="Prrafodelista"/>
        <w:rPr>
          <w:rFonts w:ascii="Book Antiqua" w:hAnsi="Book Antiqua"/>
          <w:sz w:val="24"/>
          <w:szCs w:val="24"/>
        </w:rPr>
      </w:pPr>
    </w:p>
    <w:p w14:paraId="72DE1336" w14:textId="2554468A" w:rsidR="00856E58" w:rsidRPr="00CC52AF" w:rsidRDefault="00FD37D0"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G</w:t>
      </w:r>
      <w:r w:rsidR="00AD28A9">
        <w:rPr>
          <w:rFonts w:ascii="Book Antiqua" w:hAnsi="Book Antiqua"/>
          <w:sz w:val="24"/>
          <w:szCs w:val="24"/>
        </w:rPr>
        <w:t>estion</w:t>
      </w:r>
      <w:r>
        <w:rPr>
          <w:rFonts w:ascii="Book Antiqua" w:hAnsi="Book Antiqua"/>
          <w:sz w:val="24"/>
          <w:szCs w:val="24"/>
        </w:rPr>
        <w:t xml:space="preserve">ar por parte de la </w:t>
      </w:r>
      <w:r w:rsidR="003C3481">
        <w:rPr>
          <w:rFonts w:ascii="Book Antiqua" w:hAnsi="Book Antiqua"/>
          <w:sz w:val="24"/>
          <w:szCs w:val="24"/>
        </w:rPr>
        <w:t xml:space="preserve">Dirección Ejecutiva </w:t>
      </w:r>
      <w:r w:rsidR="0087404E">
        <w:rPr>
          <w:rFonts w:ascii="Book Antiqua" w:hAnsi="Book Antiqua"/>
          <w:sz w:val="24"/>
          <w:szCs w:val="24"/>
        </w:rPr>
        <w:t xml:space="preserve">los equipos tecnológicos requeridos </w:t>
      </w:r>
      <w:r w:rsidR="00F17DB3">
        <w:rPr>
          <w:rFonts w:ascii="Book Antiqua" w:hAnsi="Book Antiqua"/>
          <w:sz w:val="24"/>
          <w:szCs w:val="24"/>
        </w:rPr>
        <w:t>para los PC</w:t>
      </w:r>
      <w:r w:rsidR="004C760D">
        <w:rPr>
          <w:rFonts w:ascii="Book Antiqua" w:hAnsi="Book Antiqua"/>
          <w:sz w:val="24"/>
          <w:szCs w:val="24"/>
        </w:rPr>
        <w:t>G</w:t>
      </w:r>
      <w:r w:rsidR="00F17DB3">
        <w:rPr>
          <w:rFonts w:ascii="Book Antiqua" w:hAnsi="Book Antiqua"/>
          <w:sz w:val="24"/>
          <w:szCs w:val="24"/>
        </w:rPr>
        <w:t>S</w:t>
      </w:r>
      <w:r w:rsidR="00DD7AF0">
        <w:rPr>
          <w:rFonts w:ascii="Book Antiqua" w:hAnsi="Book Antiqua"/>
          <w:sz w:val="24"/>
          <w:szCs w:val="24"/>
        </w:rPr>
        <w:t>,</w:t>
      </w:r>
      <w:r w:rsidR="001E7C17">
        <w:rPr>
          <w:rFonts w:ascii="Book Antiqua" w:hAnsi="Book Antiqua"/>
          <w:sz w:val="24"/>
          <w:szCs w:val="24"/>
        </w:rPr>
        <w:t xml:space="preserve"> como mínimo </w:t>
      </w:r>
      <w:r w:rsidR="001B7DA0">
        <w:rPr>
          <w:rFonts w:ascii="Book Antiqua" w:hAnsi="Book Antiqua"/>
          <w:sz w:val="24"/>
          <w:szCs w:val="24"/>
        </w:rPr>
        <w:t xml:space="preserve">cuatro puestos </w:t>
      </w:r>
      <w:r w:rsidR="00DD7AF0">
        <w:rPr>
          <w:rFonts w:ascii="Book Antiqua" w:hAnsi="Book Antiqua"/>
          <w:sz w:val="24"/>
          <w:szCs w:val="24"/>
        </w:rPr>
        <w:t>de trabajo</w:t>
      </w:r>
      <w:r w:rsidR="002E58E1">
        <w:rPr>
          <w:rFonts w:ascii="Book Antiqua" w:hAnsi="Book Antiqua"/>
          <w:sz w:val="24"/>
          <w:szCs w:val="24"/>
        </w:rPr>
        <w:t xml:space="preserve"> </w:t>
      </w:r>
      <w:r w:rsidR="002D081F">
        <w:rPr>
          <w:rFonts w:ascii="Book Antiqua" w:hAnsi="Book Antiqua"/>
          <w:sz w:val="24"/>
          <w:szCs w:val="24"/>
        </w:rPr>
        <w:t>para el 2022</w:t>
      </w:r>
      <w:r w:rsidR="00D72D89">
        <w:rPr>
          <w:rFonts w:ascii="Book Antiqua" w:hAnsi="Book Antiqua"/>
          <w:sz w:val="24"/>
          <w:szCs w:val="24"/>
        </w:rPr>
        <w:t xml:space="preserve"> (tres puestos para la Dirección Ejecutiva y un puesto para la Dirección de Planificación</w:t>
      </w:r>
      <w:r w:rsidR="00530237">
        <w:rPr>
          <w:rFonts w:ascii="Book Antiqua" w:hAnsi="Book Antiqua"/>
          <w:sz w:val="24"/>
          <w:szCs w:val="24"/>
        </w:rPr>
        <w:t>)</w:t>
      </w:r>
      <w:r w:rsidR="002D081F">
        <w:rPr>
          <w:rFonts w:ascii="Book Antiqua" w:hAnsi="Book Antiqua"/>
          <w:sz w:val="24"/>
          <w:szCs w:val="24"/>
        </w:rPr>
        <w:t xml:space="preserve">, </w:t>
      </w:r>
      <w:r w:rsidR="00DD7AF0">
        <w:rPr>
          <w:rFonts w:ascii="Book Antiqua" w:hAnsi="Book Antiqua"/>
          <w:sz w:val="24"/>
          <w:szCs w:val="24"/>
        </w:rPr>
        <w:t xml:space="preserve">así como </w:t>
      </w:r>
      <w:r w:rsidR="00DE564A">
        <w:rPr>
          <w:rFonts w:ascii="Book Antiqua" w:hAnsi="Book Antiqua"/>
          <w:sz w:val="24"/>
          <w:szCs w:val="24"/>
        </w:rPr>
        <w:t xml:space="preserve">para los puestos nuevos ordinarios </w:t>
      </w:r>
      <w:r w:rsidR="00F45814">
        <w:rPr>
          <w:rFonts w:ascii="Book Antiqua" w:hAnsi="Book Antiqua"/>
          <w:sz w:val="24"/>
          <w:szCs w:val="24"/>
        </w:rPr>
        <w:t xml:space="preserve">(ya sea </w:t>
      </w:r>
      <w:r w:rsidR="007C48DD">
        <w:rPr>
          <w:rFonts w:ascii="Book Antiqua" w:hAnsi="Book Antiqua"/>
          <w:sz w:val="24"/>
          <w:szCs w:val="24"/>
        </w:rPr>
        <w:t xml:space="preserve">a partir del 2023 o del momento en que se </w:t>
      </w:r>
      <w:r w:rsidR="0003195E">
        <w:rPr>
          <w:rFonts w:ascii="Book Antiqua" w:hAnsi="Book Antiqua"/>
          <w:sz w:val="24"/>
          <w:szCs w:val="24"/>
        </w:rPr>
        <w:t xml:space="preserve">exista viabilidad presupuestaria para </w:t>
      </w:r>
      <w:r w:rsidR="00254C58">
        <w:rPr>
          <w:rFonts w:ascii="Book Antiqua" w:hAnsi="Book Antiqua"/>
          <w:sz w:val="24"/>
          <w:szCs w:val="24"/>
        </w:rPr>
        <w:t>implementar la propuesta N°2)</w:t>
      </w:r>
      <w:r w:rsidR="001E2EC1">
        <w:rPr>
          <w:rFonts w:ascii="Book Antiqua" w:hAnsi="Book Antiqua"/>
          <w:sz w:val="24"/>
          <w:szCs w:val="24"/>
        </w:rPr>
        <w:t xml:space="preserve">, </w:t>
      </w:r>
      <w:r w:rsidR="00B82B4A">
        <w:rPr>
          <w:rFonts w:ascii="Book Antiqua" w:hAnsi="Book Antiqua"/>
          <w:sz w:val="24"/>
          <w:szCs w:val="24"/>
        </w:rPr>
        <w:t xml:space="preserve">como mínimo </w:t>
      </w:r>
      <w:r w:rsidR="00D4283A">
        <w:rPr>
          <w:rFonts w:ascii="Book Antiqua" w:hAnsi="Book Antiqua"/>
          <w:sz w:val="24"/>
          <w:szCs w:val="24"/>
        </w:rPr>
        <w:t xml:space="preserve">seis puestos </w:t>
      </w:r>
      <w:r w:rsidR="000F1625">
        <w:rPr>
          <w:rFonts w:ascii="Book Antiqua" w:hAnsi="Book Antiqua"/>
          <w:sz w:val="24"/>
          <w:szCs w:val="24"/>
        </w:rPr>
        <w:t>de trabajo</w:t>
      </w:r>
      <w:r w:rsidR="00D72D89">
        <w:rPr>
          <w:rFonts w:ascii="Book Antiqua" w:hAnsi="Book Antiqua"/>
          <w:sz w:val="24"/>
          <w:szCs w:val="24"/>
        </w:rPr>
        <w:t xml:space="preserve"> (cinco puestos para la Dirección Ejecutiva y un puesto para la Dirección de Planificación).</w:t>
      </w:r>
    </w:p>
    <w:p w14:paraId="41AFC750" w14:textId="77777777" w:rsidR="00CC52AF" w:rsidRPr="00CC52AF" w:rsidRDefault="00CC52AF" w:rsidP="00CC52AF">
      <w:pPr>
        <w:spacing w:after="0" w:line="240" w:lineRule="auto"/>
        <w:jc w:val="both"/>
        <w:rPr>
          <w:rFonts w:ascii="Book Antiqua" w:hAnsi="Book Antiqua"/>
          <w:sz w:val="24"/>
          <w:szCs w:val="24"/>
        </w:rPr>
      </w:pPr>
    </w:p>
    <w:p w14:paraId="7967E1B7" w14:textId="523E1B87" w:rsidR="00E62153" w:rsidRPr="00E62153" w:rsidRDefault="003C63D7"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I</w:t>
      </w:r>
      <w:r w:rsidR="00E62153" w:rsidRPr="00E62153">
        <w:rPr>
          <w:rFonts w:ascii="Book Antiqua" w:hAnsi="Book Antiqua"/>
          <w:sz w:val="24"/>
          <w:szCs w:val="24"/>
        </w:rPr>
        <w:t>ncorpor</w:t>
      </w:r>
      <w:r>
        <w:rPr>
          <w:rFonts w:ascii="Book Antiqua" w:hAnsi="Book Antiqua"/>
          <w:sz w:val="24"/>
          <w:szCs w:val="24"/>
        </w:rPr>
        <w:t xml:space="preserve">ar por parte de la DTIC </w:t>
      </w:r>
      <w:r w:rsidR="00A23E99">
        <w:rPr>
          <w:rFonts w:ascii="Book Antiqua" w:hAnsi="Book Antiqua"/>
          <w:sz w:val="24"/>
          <w:szCs w:val="24"/>
        </w:rPr>
        <w:t xml:space="preserve">a </w:t>
      </w:r>
      <w:r>
        <w:rPr>
          <w:rFonts w:ascii="Book Antiqua" w:hAnsi="Book Antiqua"/>
          <w:sz w:val="24"/>
          <w:szCs w:val="24"/>
        </w:rPr>
        <w:t>las</w:t>
      </w:r>
      <w:r w:rsidR="00A23E99">
        <w:rPr>
          <w:rFonts w:ascii="Book Antiqua" w:hAnsi="Book Antiqua"/>
          <w:sz w:val="24"/>
          <w:szCs w:val="24"/>
        </w:rPr>
        <w:t xml:space="preserve"> Unidades Especializadas</w:t>
      </w:r>
      <w:r w:rsidR="00C80ECB">
        <w:rPr>
          <w:rFonts w:ascii="Book Antiqua" w:hAnsi="Book Antiqua"/>
          <w:sz w:val="24"/>
          <w:szCs w:val="24"/>
        </w:rPr>
        <w:t xml:space="preserve"> destacadas en las Administraciones Regionales y el OIJ, </w:t>
      </w:r>
      <w:r w:rsidR="009F4134">
        <w:rPr>
          <w:rFonts w:ascii="Book Antiqua" w:hAnsi="Book Antiqua"/>
          <w:sz w:val="24"/>
          <w:szCs w:val="24"/>
        </w:rPr>
        <w:t xml:space="preserve">en </w:t>
      </w:r>
      <w:r w:rsidR="00E62153" w:rsidRPr="00E62153">
        <w:rPr>
          <w:rFonts w:ascii="Book Antiqua" w:hAnsi="Book Antiqua"/>
          <w:sz w:val="24"/>
          <w:szCs w:val="24"/>
        </w:rPr>
        <w:t>los planes a desarrollar y los alcances de estas dependencias dentro del proceso de la continuidad de los servicios.</w:t>
      </w:r>
      <w:r>
        <w:rPr>
          <w:rFonts w:ascii="Book Antiqua" w:hAnsi="Book Antiqua"/>
          <w:sz w:val="24"/>
          <w:szCs w:val="24"/>
        </w:rPr>
        <w:t xml:space="preserve"> </w:t>
      </w:r>
    </w:p>
    <w:p w14:paraId="75C4C2A1" w14:textId="77777777" w:rsidR="00CC52AF" w:rsidRPr="00CC52AF" w:rsidRDefault="00CC52AF" w:rsidP="00CC52AF">
      <w:pPr>
        <w:spacing w:after="0" w:line="240" w:lineRule="auto"/>
        <w:jc w:val="both"/>
        <w:rPr>
          <w:rFonts w:ascii="Book Antiqua" w:hAnsi="Book Antiqua"/>
          <w:sz w:val="24"/>
          <w:szCs w:val="24"/>
        </w:rPr>
      </w:pPr>
    </w:p>
    <w:p w14:paraId="0143203A" w14:textId="6DBD9D52" w:rsidR="00143AC0" w:rsidRDefault="00CC52AF" w:rsidP="00E62153">
      <w:pPr>
        <w:spacing w:after="0" w:line="240" w:lineRule="auto"/>
        <w:ind w:left="284"/>
        <w:jc w:val="both"/>
        <w:rPr>
          <w:rFonts w:ascii="Book Antiqua" w:hAnsi="Book Antiqua"/>
          <w:sz w:val="24"/>
          <w:szCs w:val="24"/>
        </w:rPr>
      </w:pPr>
      <w:r w:rsidRPr="00CC52AF">
        <w:rPr>
          <w:rFonts w:ascii="Book Antiqua" w:hAnsi="Book Antiqua"/>
          <w:sz w:val="24"/>
          <w:szCs w:val="24"/>
        </w:rPr>
        <w:t xml:space="preserve">Estos procesos serían activados por las dependencias judiciales responsables de los servicios institucionales, y en apego a lo que se establezca en el Plan General de Continuidad de los Servicios, </w:t>
      </w:r>
      <w:r w:rsidR="00143AC0">
        <w:rPr>
          <w:rFonts w:ascii="Book Antiqua" w:hAnsi="Book Antiqua"/>
          <w:sz w:val="24"/>
          <w:szCs w:val="24"/>
        </w:rPr>
        <w:t>recientemente aprobado por el Consejo Superior en la sesión N° 17-2022 celebrada el 1 de marzo del 2022, artículo XVI</w:t>
      </w:r>
      <w:r w:rsidR="00AB2C4B">
        <w:rPr>
          <w:rFonts w:ascii="Book Antiqua" w:hAnsi="Book Antiqua"/>
          <w:sz w:val="24"/>
          <w:szCs w:val="24"/>
        </w:rPr>
        <w:t xml:space="preserve"> (oficio 573-DE-2022)</w:t>
      </w:r>
      <w:r w:rsidR="00143AC0">
        <w:rPr>
          <w:rFonts w:ascii="Book Antiqua" w:hAnsi="Book Antiqua"/>
          <w:sz w:val="24"/>
          <w:szCs w:val="24"/>
        </w:rPr>
        <w:t>.</w:t>
      </w:r>
    </w:p>
    <w:p w14:paraId="32D400DE" w14:textId="77777777" w:rsidR="00D5249A" w:rsidRDefault="00D5249A" w:rsidP="00E62153">
      <w:pPr>
        <w:spacing w:after="0" w:line="240" w:lineRule="auto"/>
        <w:ind w:left="284"/>
        <w:jc w:val="both"/>
        <w:rPr>
          <w:rFonts w:ascii="Book Antiqua" w:hAnsi="Book Antiqua"/>
          <w:sz w:val="24"/>
          <w:szCs w:val="24"/>
        </w:rPr>
      </w:pPr>
    </w:p>
    <w:p w14:paraId="50B4D3F3" w14:textId="562449AC" w:rsidR="00E50BC3" w:rsidRDefault="00E50BC3" w:rsidP="00C62926">
      <w:pPr>
        <w:spacing w:after="0" w:line="240" w:lineRule="auto"/>
        <w:ind w:left="284"/>
        <w:jc w:val="both"/>
        <w:rPr>
          <w:rFonts w:ascii="Book Antiqua" w:hAnsi="Book Antiqua"/>
          <w:sz w:val="24"/>
          <w:szCs w:val="24"/>
        </w:rPr>
      </w:pPr>
    </w:p>
    <w:p w14:paraId="2C41B6CA" w14:textId="77777777" w:rsidR="002C1869" w:rsidRDefault="002C1869" w:rsidP="00C62926">
      <w:pPr>
        <w:spacing w:after="0" w:line="240" w:lineRule="auto"/>
        <w:ind w:left="284"/>
        <w:jc w:val="both"/>
        <w:rPr>
          <w:rFonts w:ascii="Book Antiqua" w:hAnsi="Book Antiqua"/>
          <w:sz w:val="24"/>
          <w:szCs w:val="24"/>
        </w:rPr>
      </w:pPr>
    </w:p>
    <w:p w14:paraId="692AD519" w14:textId="77777777" w:rsidR="002C1869" w:rsidRDefault="002C1869" w:rsidP="00C62926">
      <w:pPr>
        <w:spacing w:after="0" w:line="240" w:lineRule="auto"/>
        <w:ind w:left="284"/>
        <w:jc w:val="both"/>
        <w:rPr>
          <w:rFonts w:ascii="Book Antiqua" w:hAnsi="Book Antiqua"/>
          <w:sz w:val="24"/>
          <w:szCs w:val="24"/>
        </w:rPr>
      </w:pPr>
    </w:p>
    <w:p w14:paraId="07473AC4" w14:textId="77777777" w:rsidR="002C1869" w:rsidRPr="00E50BC3" w:rsidRDefault="002C1869" w:rsidP="00C62926">
      <w:pPr>
        <w:spacing w:after="0" w:line="240" w:lineRule="auto"/>
        <w:ind w:left="284"/>
        <w:jc w:val="both"/>
        <w:rPr>
          <w:rFonts w:ascii="Book Antiqua" w:hAnsi="Book Antiqua"/>
          <w:sz w:val="24"/>
          <w:szCs w:val="24"/>
        </w:rPr>
      </w:pPr>
    </w:p>
    <w:p w14:paraId="1E6139B9" w14:textId="77777777" w:rsidR="00A45487" w:rsidRPr="00A45487" w:rsidRDefault="00A45487" w:rsidP="00A45487">
      <w:pPr>
        <w:spacing w:after="0" w:line="240" w:lineRule="auto"/>
        <w:jc w:val="both"/>
        <w:rPr>
          <w:rFonts w:ascii="Book Antiqua" w:hAnsi="Book Antiqua"/>
          <w:b/>
          <w:bCs/>
          <w:sz w:val="24"/>
          <w:szCs w:val="24"/>
        </w:rPr>
      </w:pPr>
      <w:r w:rsidRPr="00A45487">
        <w:rPr>
          <w:rFonts w:ascii="Book Antiqua" w:hAnsi="Book Antiqua"/>
          <w:b/>
          <w:bCs/>
          <w:sz w:val="24"/>
          <w:szCs w:val="24"/>
        </w:rPr>
        <w:t>A los Consejos de Administración de Circuito</w:t>
      </w:r>
    </w:p>
    <w:p w14:paraId="12F03A56" w14:textId="77777777" w:rsidR="00A45487" w:rsidRPr="00A45487" w:rsidRDefault="00A45487" w:rsidP="00A45487">
      <w:pPr>
        <w:spacing w:after="0" w:line="240" w:lineRule="auto"/>
        <w:jc w:val="both"/>
        <w:rPr>
          <w:rFonts w:ascii="Book Antiqua" w:hAnsi="Book Antiqua"/>
          <w:sz w:val="24"/>
          <w:szCs w:val="24"/>
        </w:rPr>
      </w:pPr>
    </w:p>
    <w:p w14:paraId="24FABDB3" w14:textId="1696CBFD" w:rsidR="00A45487" w:rsidRPr="00A45487" w:rsidRDefault="003C63D7"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lastRenderedPageBreak/>
        <w:t>C</w:t>
      </w:r>
      <w:r w:rsidR="00A45487" w:rsidRPr="00A45487">
        <w:rPr>
          <w:rFonts w:ascii="Book Antiqua" w:hAnsi="Book Antiqua"/>
          <w:sz w:val="24"/>
          <w:szCs w:val="24"/>
        </w:rPr>
        <w:t xml:space="preserve">umplir el rol a nivel regional para estar alertas en la revisión de los planes y coordinar lo correspondiente con las instancias involucradas y en caso de estimarlo necesario elevar propuestas de modificación o actualización de la documentación vigente a la Dirección </w:t>
      </w:r>
      <w:r w:rsidR="00A45487">
        <w:rPr>
          <w:rFonts w:ascii="Book Antiqua" w:hAnsi="Book Antiqua"/>
          <w:sz w:val="24"/>
          <w:szCs w:val="24"/>
        </w:rPr>
        <w:t>Ejecutiva</w:t>
      </w:r>
      <w:r w:rsidR="00A45487" w:rsidRPr="00A45487">
        <w:rPr>
          <w:rFonts w:ascii="Book Antiqua" w:hAnsi="Book Antiqua"/>
          <w:sz w:val="24"/>
          <w:szCs w:val="24"/>
        </w:rPr>
        <w:t xml:space="preserve">, como parte de la mejora continua del proceso de Gestión de Continuidad de los Servicios Judiciales. </w:t>
      </w:r>
    </w:p>
    <w:p w14:paraId="424C484E" w14:textId="77777777" w:rsidR="00A45487" w:rsidRPr="00A45487" w:rsidRDefault="00A45487" w:rsidP="00A45487">
      <w:pPr>
        <w:spacing w:after="0" w:line="240" w:lineRule="auto"/>
        <w:jc w:val="both"/>
        <w:rPr>
          <w:rFonts w:ascii="Book Antiqua" w:hAnsi="Book Antiqua"/>
          <w:sz w:val="24"/>
          <w:szCs w:val="24"/>
        </w:rPr>
      </w:pPr>
    </w:p>
    <w:p w14:paraId="037EAEBB" w14:textId="392A84A2" w:rsidR="00A45487" w:rsidRPr="00997A88" w:rsidRDefault="00A45487" w:rsidP="008F52C2">
      <w:pPr>
        <w:pStyle w:val="Prrafodelista"/>
        <w:numPr>
          <w:ilvl w:val="1"/>
          <w:numId w:val="1"/>
        </w:numPr>
        <w:spacing w:after="0" w:line="240" w:lineRule="auto"/>
        <w:jc w:val="both"/>
        <w:rPr>
          <w:rFonts w:ascii="Book Antiqua" w:hAnsi="Book Antiqua"/>
          <w:sz w:val="24"/>
          <w:szCs w:val="24"/>
        </w:rPr>
      </w:pPr>
      <w:r w:rsidRPr="00A45487">
        <w:rPr>
          <w:rFonts w:ascii="Book Antiqua" w:hAnsi="Book Antiqua"/>
          <w:sz w:val="24"/>
          <w:szCs w:val="24"/>
        </w:rPr>
        <w:t xml:space="preserve"> </w:t>
      </w:r>
      <w:r w:rsidR="003C63D7" w:rsidRPr="00997A88">
        <w:rPr>
          <w:rFonts w:ascii="Book Antiqua" w:hAnsi="Book Antiqua"/>
          <w:sz w:val="24"/>
          <w:szCs w:val="24"/>
        </w:rPr>
        <w:t>V</w:t>
      </w:r>
      <w:r w:rsidR="008B0808" w:rsidRPr="00997A88">
        <w:rPr>
          <w:rFonts w:ascii="Book Antiqua" w:hAnsi="Book Antiqua"/>
          <w:sz w:val="24"/>
          <w:szCs w:val="24"/>
        </w:rPr>
        <w:t>elar por el cumplimiento</w:t>
      </w:r>
      <w:r w:rsidR="004A597C" w:rsidRPr="00997A88">
        <w:rPr>
          <w:rFonts w:ascii="Book Antiqua" w:hAnsi="Book Antiqua"/>
          <w:sz w:val="24"/>
          <w:szCs w:val="24"/>
        </w:rPr>
        <w:t xml:space="preserve"> de los </w:t>
      </w:r>
      <w:r w:rsidRPr="00997A88">
        <w:rPr>
          <w:rFonts w:ascii="Book Antiqua" w:hAnsi="Book Antiqua"/>
          <w:sz w:val="24"/>
          <w:szCs w:val="24"/>
        </w:rPr>
        <w:t xml:space="preserve">simulacros y pruebas a los planes de trabajo relacionados a la Continuidad del Servicio en sus áreas de trabajo correspondientes, con la guía y apoyo de la </w:t>
      </w:r>
      <w:r w:rsidR="001C1707" w:rsidRPr="00997A88">
        <w:rPr>
          <w:rFonts w:ascii="Book Antiqua" w:hAnsi="Book Antiqua"/>
          <w:sz w:val="24"/>
          <w:szCs w:val="24"/>
        </w:rPr>
        <w:t xml:space="preserve">Dirección Ejecutiva y del Comité </w:t>
      </w:r>
      <w:r w:rsidR="001C5D6B" w:rsidRPr="00997A88">
        <w:rPr>
          <w:rFonts w:ascii="Book Antiqua" w:hAnsi="Book Antiqua"/>
          <w:sz w:val="24"/>
          <w:szCs w:val="24"/>
        </w:rPr>
        <w:t xml:space="preserve">Técnico </w:t>
      </w:r>
      <w:r w:rsidR="001C1707" w:rsidRPr="00997A88">
        <w:rPr>
          <w:rFonts w:ascii="Book Antiqua" w:hAnsi="Book Antiqua"/>
          <w:sz w:val="24"/>
          <w:szCs w:val="24"/>
        </w:rPr>
        <w:t xml:space="preserve">de Continuidad del Servicio del Poder Judicial </w:t>
      </w:r>
      <w:r w:rsidR="00930302" w:rsidRPr="00997A88">
        <w:rPr>
          <w:rFonts w:ascii="Book Antiqua" w:hAnsi="Book Antiqua"/>
          <w:sz w:val="24"/>
          <w:szCs w:val="24"/>
        </w:rPr>
        <w:t>(C</w:t>
      </w:r>
      <w:r w:rsidR="00D02745" w:rsidRPr="00997A88">
        <w:rPr>
          <w:rFonts w:ascii="Book Antiqua" w:hAnsi="Book Antiqua"/>
          <w:sz w:val="24"/>
          <w:szCs w:val="24"/>
        </w:rPr>
        <w:t>T</w:t>
      </w:r>
      <w:r w:rsidR="00930302" w:rsidRPr="00997A88">
        <w:rPr>
          <w:rFonts w:ascii="Book Antiqua" w:hAnsi="Book Antiqua"/>
          <w:sz w:val="24"/>
          <w:szCs w:val="24"/>
        </w:rPr>
        <w:t>CSPJ).</w:t>
      </w:r>
    </w:p>
    <w:p w14:paraId="2E01FFF8" w14:textId="77777777" w:rsidR="00A45487" w:rsidRPr="00A45487" w:rsidRDefault="00A45487" w:rsidP="00A45487">
      <w:pPr>
        <w:spacing w:after="0" w:line="240" w:lineRule="auto"/>
        <w:jc w:val="both"/>
        <w:rPr>
          <w:rFonts w:ascii="Book Antiqua" w:hAnsi="Book Antiqua"/>
          <w:sz w:val="24"/>
          <w:szCs w:val="24"/>
        </w:rPr>
      </w:pPr>
    </w:p>
    <w:p w14:paraId="3AC324C5" w14:textId="05F1498E" w:rsidR="007E521E" w:rsidRDefault="00A45487" w:rsidP="008F52C2">
      <w:pPr>
        <w:pStyle w:val="Prrafodelista"/>
        <w:numPr>
          <w:ilvl w:val="1"/>
          <w:numId w:val="1"/>
        </w:numPr>
        <w:spacing w:after="0" w:line="240" w:lineRule="auto"/>
        <w:jc w:val="both"/>
        <w:rPr>
          <w:rFonts w:ascii="Book Antiqua" w:hAnsi="Book Antiqua"/>
          <w:sz w:val="24"/>
          <w:szCs w:val="24"/>
        </w:rPr>
      </w:pPr>
      <w:r w:rsidRPr="00A45487">
        <w:rPr>
          <w:rFonts w:ascii="Book Antiqua" w:hAnsi="Book Antiqua"/>
          <w:sz w:val="24"/>
          <w:szCs w:val="24"/>
        </w:rPr>
        <w:t xml:space="preserve"> </w:t>
      </w:r>
      <w:r w:rsidR="003C63D7">
        <w:rPr>
          <w:rFonts w:ascii="Book Antiqua" w:hAnsi="Book Antiqua"/>
          <w:sz w:val="24"/>
          <w:szCs w:val="24"/>
        </w:rPr>
        <w:t>G</w:t>
      </w:r>
      <w:r w:rsidRPr="00A45487">
        <w:rPr>
          <w:rFonts w:ascii="Book Antiqua" w:hAnsi="Book Antiqua"/>
          <w:sz w:val="24"/>
          <w:szCs w:val="24"/>
        </w:rPr>
        <w:t>enerar reportes y brindar información de insumo para la actualización de los planes de trabajo del Sistema de Gestión de Continuidad del Servicio, tomando como referencia los simulacros que se realicen periódicamente y los resultados de los planes de trabajo en sus respectivas oficinas y despachos judiciales.</w:t>
      </w:r>
    </w:p>
    <w:p w14:paraId="0A9395F5" w14:textId="5553B887" w:rsidR="0054710E" w:rsidRDefault="0054710E" w:rsidP="0054710E">
      <w:pPr>
        <w:pStyle w:val="Prrafodelista"/>
        <w:rPr>
          <w:rFonts w:ascii="Book Antiqua" w:hAnsi="Book Antiqua"/>
          <w:sz w:val="24"/>
          <w:szCs w:val="24"/>
        </w:rPr>
      </w:pPr>
    </w:p>
    <w:p w14:paraId="07DAE6E4" w14:textId="77777777" w:rsidR="009F4134" w:rsidRPr="0054710E" w:rsidRDefault="009F4134" w:rsidP="0054710E">
      <w:pPr>
        <w:pStyle w:val="Prrafodelista"/>
        <w:rPr>
          <w:rFonts w:ascii="Book Antiqua" w:hAnsi="Book Antiqua"/>
          <w:sz w:val="24"/>
          <w:szCs w:val="24"/>
        </w:rPr>
      </w:pPr>
    </w:p>
    <w:p w14:paraId="4C5FEADF" w14:textId="77777777" w:rsidR="00D05117" w:rsidRPr="00D05117" w:rsidRDefault="00D05117" w:rsidP="00D05117">
      <w:pPr>
        <w:spacing w:after="0" w:line="240" w:lineRule="auto"/>
        <w:jc w:val="both"/>
        <w:rPr>
          <w:rFonts w:ascii="Book Antiqua" w:hAnsi="Book Antiqua"/>
          <w:b/>
          <w:bCs/>
          <w:sz w:val="24"/>
          <w:szCs w:val="24"/>
        </w:rPr>
      </w:pPr>
      <w:r w:rsidRPr="00D05117">
        <w:rPr>
          <w:rFonts w:ascii="Book Antiqua" w:hAnsi="Book Antiqua"/>
          <w:b/>
          <w:bCs/>
          <w:sz w:val="24"/>
          <w:szCs w:val="24"/>
        </w:rPr>
        <w:t>A la Dirección de Planificación:</w:t>
      </w:r>
    </w:p>
    <w:p w14:paraId="16C237F1" w14:textId="77777777" w:rsidR="00D05117" w:rsidRPr="00D05117" w:rsidRDefault="00D05117" w:rsidP="00D05117">
      <w:pPr>
        <w:spacing w:after="0" w:line="240" w:lineRule="auto"/>
        <w:jc w:val="both"/>
        <w:rPr>
          <w:rFonts w:ascii="Book Antiqua" w:hAnsi="Book Antiqua"/>
          <w:sz w:val="24"/>
          <w:szCs w:val="24"/>
        </w:rPr>
      </w:pPr>
    </w:p>
    <w:p w14:paraId="3E844AF5" w14:textId="0287748D" w:rsidR="00B317E8" w:rsidRDefault="00825D09"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A</w:t>
      </w:r>
      <w:r w:rsidR="00482B06" w:rsidRPr="00482B06">
        <w:rPr>
          <w:rFonts w:ascii="Book Antiqua" w:hAnsi="Book Antiqua"/>
          <w:sz w:val="24"/>
          <w:szCs w:val="24"/>
        </w:rPr>
        <w:t>signar</w:t>
      </w:r>
      <w:r w:rsidR="00EF6C5A">
        <w:rPr>
          <w:rFonts w:ascii="Book Antiqua" w:hAnsi="Book Antiqua"/>
          <w:sz w:val="24"/>
          <w:szCs w:val="24"/>
        </w:rPr>
        <w:t xml:space="preserve"> por parte del</w:t>
      </w:r>
      <w:r w:rsidR="00994BA0">
        <w:rPr>
          <w:rFonts w:ascii="Book Antiqua" w:hAnsi="Book Antiqua"/>
          <w:sz w:val="24"/>
          <w:szCs w:val="24"/>
        </w:rPr>
        <w:t xml:space="preserve"> </w:t>
      </w:r>
      <w:r w:rsidR="00994BA0" w:rsidRPr="00EF6C5A">
        <w:rPr>
          <w:rFonts w:ascii="Book Antiqua" w:hAnsi="Book Antiqua"/>
          <w:sz w:val="24"/>
          <w:szCs w:val="24"/>
        </w:rPr>
        <w:t>Subproceso de Formulación de Presupuesto</w:t>
      </w:r>
      <w:r w:rsidR="00EF6C5A">
        <w:rPr>
          <w:rFonts w:ascii="Book Antiqua" w:hAnsi="Book Antiqua"/>
          <w:sz w:val="24"/>
          <w:szCs w:val="24"/>
        </w:rPr>
        <w:t xml:space="preserve"> </w:t>
      </w:r>
      <w:r w:rsidR="00482B06" w:rsidRPr="00482B06">
        <w:rPr>
          <w:rFonts w:ascii="Book Antiqua" w:hAnsi="Book Antiqua"/>
          <w:sz w:val="24"/>
          <w:szCs w:val="24"/>
        </w:rPr>
        <w:t>un código de oficina a</w:t>
      </w:r>
      <w:r w:rsidR="00C632E5">
        <w:rPr>
          <w:rFonts w:ascii="Book Antiqua" w:hAnsi="Book Antiqua"/>
          <w:sz w:val="24"/>
          <w:szCs w:val="24"/>
        </w:rPr>
        <w:t>l</w:t>
      </w:r>
      <w:r w:rsidR="00482B06" w:rsidRPr="00482B06">
        <w:rPr>
          <w:rFonts w:ascii="Book Antiqua" w:hAnsi="Book Antiqua"/>
          <w:sz w:val="24"/>
          <w:szCs w:val="24"/>
        </w:rPr>
        <w:t xml:space="preserve"> nuev</w:t>
      </w:r>
      <w:r w:rsidR="00C632E5">
        <w:rPr>
          <w:rFonts w:ascii="Book Antiqua" w:hAnsi="Book Antiqua"/>
          <w:sz w:val="24"/>
          <w:szCs w:val="24"/>
        </w:rPr>
        <w:t>o Subproceso</w:t>
      </w:r>
      <w:r w:rsidR="00994BA0">
        <w:rPr>
          <w:rFonts w:ascii="Book Antiqua" w:hAnsi="Book Antiqua"/>
          <w:sz w:val="24"/>
          <w:szCs w:val="24"/>
        </w:rPr>
        <w:t xml:space="preserve"> de Gestión de Continuidad del Servicio</w:t>
      </w:r>
      <w:r w:rsidR="00482B06" w:rsidRPr="00482B06">
        <w:rPr>
          <w:rFonts w:ascii="Book Antiqua" w:hAnsi="Book Antiqua"/>
          <w:sz w:val="24"/>
          <w:szCs w:val="24"/>
        </w:rPr>
        <w:t xml:space="preserve">, a fin de </w:t>
      </w:r>
      <w:r w:rsidR="00C632E5" w:rsidRPr="00482B06">
        <w:rPr>
          <w:rFonts w:ascii="Book Antiqua" w:hAnsi="Book Antiqua"/>
          <w:sz w:val="24"/>
          <w:szCs w:val="24"/>
        </w:rPr>
        <w:t>incorporarl</w:t>
      </w:r>
      <w:r w:rsidR="00C632E5">
        <w:rPr>
          <w:rFonts w:ascii="Book Antiqua" w:hAnsi="Book Antiqua"/>
          <w:sz w:val="24"/>
          <w:szCs w:val="24"/>
        </w:rPr>
        <w:t>o</w:t>
      </w:r>
      <w:r w:rsidR="00C632E5" w:rsidRPr="00482B06">
        <w:rPr>
          <w:rFonts w:ascii="Book Antiqua" w:hAnsi="Book Antiqua"/>
          <w:sz w:val="24"/>
          <w:szCs w:val="24"/>
        </w:rPr>
        <w:t xml:space="preserve"> </w:t>
      </w:r>
      <w:r w:rsidR="00482B06" w:rsidRPr="00482B06">
        <w:rPr>
          <w:rFonts w:ascii="Book Antiqua" w:hAnsi="Book Antiqua"/>
          <w:sz w:val="24"/>
          <w:szCs w:val="24"/>
        </w:rPr>
        <w:t>formalmente dentro del presupuesto del Poder Judicial</w:t>
      </w:r>
      <w:r w:rsidR="00841246">
        <w:rPr>
          <w:rFonts w:ascii="Book Antiqua" w:hAnsi="Book Antiqua"/>
          <w:sz w:val="24"/>
          <w:szCs w:val="24"/>
        </w:rPr>
        <w:t xml:space="preserve">, en caso de que se cuenten con los recursos </w:t>
      </w:r>
      <w:r w:rsidR="00B81A46">
        <w:rPr>
          <w:rFonts w:ascii="Book Antiqua" w:hAnsi="Book Antiqua"/>
          <w:sz w:val="24"/>
          <w:szCs w:val="24"/>
        </w:rPr>
        <w:t>presupuestarios</w:t>
      </w:r>
      <w:r w:rsidR="001229B6">
        <w:rPr>
          <w:rFonts w:ascii="Book Antiqua" w:hAnsi="Book Antiqua"/>
          <w:sz w:val="24"/>
          <w:szCs w:val="24"/>
        </w:rPr>
        <w:t xml:space="preserve"> para la creación de las plazas descritas</w:t>
      </w:r>
      <w:r w:rsidR="00482B06" w:rsidRPr="00482B06">
        <w:rPr>
          <w:rFonts w:ascii="Book Antiqua" w:hAnsi="Book Antiqua"/>
          <w:sz w:val="24"/>
          <w:szCs w:val="24"/>
        </w:rPr>
        <w:t>.</w:t>
      </w:r>
    </w:p>
    <w:p w14:paraId="4978E56A" w14:textId="77777777" w:rsidR="00FB476A" w:rsidRDefault="00FB476A" w:rsidP="009C6A06">
      <w:pPr>
        <w:pStyle w:val="Prrafodelista"/>
        <w:spacing w:after="0" w:line="240" w:lineRule="auto"/>
        <w:ind w:left="360"/>
        <w:jc w:val="both"/>
        <w:rPr>
          <w:rFonts w:ascii="Book Antiqua" w:hAnsi="Book Antiqua"/>
          <w:sz w:val="24"/>
          <w:szCs w:val="24"/>
        </w:rPr>
      </w:pPr>
    </w:p>
    <w:p w14:paraId="7522437F" w14:textId="60F4E41E" w:rsidR="00482B06" w:rsidRPr="00D21133" w:rsidRDefault="00D21133" w:rsidP="008F52C2">
      <w:pPr>
        <w:pStyle w:val="Prrafodelista"/>
        <w:numPr>
          <w:ilvl w:val="1"/>
          <w:numId w:val="1"/>
        </w:numPr>
        <w:jc w:val="both"/>
      </w:pPr>
      <w:r>
        <w:rPr>
          <w:rFonts w:ascii="Book Antiqua" w:hAnsi="Book Antiqua"/>
          <w:sz w:val="24"/>
          <w:szCs w:val="24"/>
        </w:rPr>
        <w:t xml:space="preserve">Coordinar por parte del </w:t>
      </w:r>
      <w:r w:rsidRPr="00085DF3">
        <w:rPr>
          <w:rFonts w:ascii="Book Antiqua" w:hAnsi="Book Antiqua"/>
          <w:sz w:val="24"/>
          <w:szCs w:val="24"/>
        </w:rPr>
        <w:t xml:space="preserve">Subproceso de Organización Institucional </w:t>
      </w:r>
      <w:r>
        <w:rPr>
          <w:rFonts w:ascii="Book Antiqua" w:hAnsi="Book Antiqua"/>
          <w:sz w:val="24"/>
          <w:szCs w:val="24"/>
        </w:rPr>
        <w:t xml:space="preserve">la metodología de trabajo </w:t>
      </w:r>
      <w:r w:rsidR="00C56A8E">
        <w:rPr>
          <w:rFonts w:ascii="Book Antiqua" w:hAnsi="Book Antiqua"/>
          <w:sz w:val="24"/>
          <w:szCs w:val="24"/>
        </w:rPr>
        <w:t>en con</w:t>
      </w:r>
      <w:r>
        <w:rPr>
          <w:rFonts w:ascii="Book Antiqua" w:hAnsi="Book Antiqua"/>
          <w:sz w:val="24"/>
          <w:szCs w:val="24"/>
        </w:rPr>
        <w:t xml:space="preserve">junto </w:t>
      </w:r>
      <w:r w:rsidR="00C56A8E">
        <w:rPr>
          <w:rFonts w:ascii="Book Antiqua" w:hAnsi="Book Antiqua"/>
          <w:sz w:val="24"/>
          <w:szCs w:val="24"/>
        </w:rPr>
        <w:t>con</w:t>
      </w:r>
      <w:r>
        <w:rPr>
          <w:rFonts w:ascii="Book Antiqua" w:hAnsi="Book Antiqua"/>
          <w:sz w:val="24"/>
          <w:szCs w:val="24"/>
        </w:rPr>
        <w:t xml:space="preserve"> la Dirección Ejecutiva, para facilitar la documentación necesaria sobre los procesos institucionales</w:t>
      </w:r>
      <w:r w:rsidR="00AC6B8A">
        <w:rPr>
          <w:rFonts w:ascii="Book Antiqua" w:hAnsi="Book Antiqua"/>
          <w:sz w:val="24"/>
          <w:szCs w:val="24"/>
        </w:rPr>
        <w:t>,</w:t>
      </w:r>
      <w:r w:rsidR="0002758B">
        <w:rPr>
          <w:rFonts w:ascii="Book Antiqua" w:hAnsi="Book Antiqua"/>
          <w:sz w:val="24"/>
          <w:szCs w:val="24"/>
        </w:rPr>
        <w:t xml:space="preserve"> </w:t>
      </w:r>
      <w:r w:rsidR="00AC6B8A">
        <w:rPr>
          <w:rFonts w:ascii="Book Antiqua" w:hAnsi="Book Antiqua"/>
          <w:sz w:val="24"/>
          <w:szCs w:val="24"/>
        </w:rPr>
        <w:t>de</w:t>
      </w:r>
      <w:r w:rsidR="000F6C73">
        <w:rPr>
          <w:rFonts w:ascii="Book Antiqua" w:hAnsi="Book Antiqua"/>
          <w:sz w:val="24"/>
          <w:szCs w:val="24"/>
        </w:rPr>
        <w:t xml:space="preserve"> conformidad con el Modelo de Gestión por Procesos elaborado por esta Dirección</w:t>
      </w:r>
      <w:r w:rsidR="00764199">
        <w:rPr>
          <w:rFonts w:ascii="Book Antiqua" w:hAnsi="Book Antiqua"/>
          <w:sz w:val="24"/>
          <w:szCs w:val="24"/>
        </w:rPr>
        <w:t>, e</w:t>
      </w:r>
      <w:r w:rsidR="00684FF8" w:rsidRPr="002C0C6E">
        <w:rPr>
          <w:rFonts w:ascii="Book Antiqua" w:hAnsi="Book Antiqua"/>
          <w:sz w:val="24"/>
          <w:szCs w:val="24"/>
        </w:rPr>
        <w:t xml:space="preserve">n caso de aprobarse </w:t>
      </w:r>
      <w:r w:rsidR="00D8732D" w:rsidRPr="002C0C6E">
        <w:rPr>
          <w:rFonts w:ascii="Book Antiqua" w:hAnsi="Book Antiqua"/>
          <w:sz w:val="24"/>
          <w:szCs w:val="24"/>
        </w:rPr>
        <w:t>las propuestas N° 1 y N° 2 contenidas en los apartados 4.2 y 4.3 respectivamente</w:t>
      </w:r>
      <w:r w:rsidR="00900F5B" w:rsidRPr="00D21133">
        <w:rPr>
          <w:rFonts w:ascii="Book Antiqua" w:hAnsi="Book Antiqua"/>
          <w:sz w:val="24"/>
          <w:szCs w:val="24"/>
        </w:rPr>
        <w:t xml:space="preserve"> del presente informe</w:t>
      </w:r>
      <w:r w:rsidR="0079637B">
        <w:rPr>
          <w:rFonts w:ascii="Book Antiqua" w:hAnsi="Book Antiqua"/>
          <w:sz w:val="24"/>
          <w:szCs w:val="24"/>
        </w:rPr>
        <w:t>.</w:t>
      </w:r>
      <w:r w:rsidR="006A4307" w:rsidRPr="00D21133">
        <w:rPr>
          <w:rFonts w:ascii="Book Antiqua" w:hAnsi="Book Antiqua"/>
          <w:sz w:val="24"/>
          <w:szCs w:val="24"/>
        </w:rPr>
        <w:t xml:space="preserve"> </w:t>
      </w:r>
    </w:p>
    <w:p w14:paraId="4BB8B39B" w14:textId="77777777" w:rsidR="0079637B" w:rsidRDefault="0079637B" w:rsidP="00E124B2">
      <w:pPr>
        <w:spacing w:after="0" w:line="240" w:lineRule="auto"/>
        <w:jc w:val="both"/>
        <w:rPr>
          <w:rFonts w:ascii="Book Antiqua" w:hAnsi="Book Antiqua"/>
          <w:b/>
          <w:bCs/>
          <w:sz w:val="24"/>
          <w:szCs w:val="24"/>
        </w:rPr>
      </w:pPr>
    </w:p>
    <w:p w14:paraId="77A5E206" w14:textId="77777777" w:rsidR="002C1869" w:rsidRDefault="002C1869" w:rsidP="00E124B2">
      <w:pPr>
        <w:spacing w:after="0" w:line="240" w:lineRule="auto"/>
        <w:jc w:val="both"/>
        <w:rPr>
          <w:rFonts w:ascii="Book Antiqua" w:hAnsi="Book Antiqua"/>
          <w:b/>
          <w:bCs/>
          <w:sz w:val="24"/>
          <w:szCs w:val="24"/>
        </w:rPr>
      </w:pPr>
    </w:p>
    <w:p w14:paraId="06C91CE7" w14:textId="77777777" w:rsidR="002C1869" w:rsidRDefault="002C1869" w:rsidP="00E124B2">
      <w:pPr>
        <w:spacing w:after="0" w:line="240" w:lineRule="auto"/>
        <w:jc w:val="both"/>
        <w:rPr>
          <w:rFonts w:ascii="Book Antiqua" w:hAnsi="Book Antiqua"/>
          <w:b/>
          <w:bCs/>
          <w:sz w:val="24"/>
          <w:szCs w:val="24"/>
        </w:rPr>
      </w:pPr>
    </w:p>
    <w:p w14:paraId="086F8BAB" w14:textId="608AE67A" w:rsidR="00E124B2" w:rsidRPr="00E124B2" w:rsidRDefault="00E124B2" w:rsidP="00E124B2">
      <w:pPr>
        <w:spacing w:after="0" w:line="240" w:lineRule="auto"/>
        <w:jc w:val="both"/>
        <w:rPr>
          <w:rFonts w:ascii="Book Antiqua" w:hAnsi="Book Antiqua"/>
          <w:b/>
          <w:bCs/>
          <w:sz w:val="24"/>
          <w:szCs w:val="24"/>
        </w:rPr>
      </w:pPr>
      <w:r w:rsidRPr="00E124B2">
        <w:rPr>
          <w:rFonts w:ascii="Book Antiqua" w:hAnsi="Book Antiqua"/>
          <w:b/>
          <w:bCs/>
          <w:sz w:val="24"/>
          <w:szCs w:val="24"/>
        </w:rPr>
        <w:t>A la Dirección Ejecutiva</w:t>
      </w:r>
    </w:p>
    <w:p w14:paraId="70AA723E" w14:textId="77777777" w:rsidR="00D05117" w:rsidRPr="00D05117" w:rsidRDefault="00D05117" w:rsidP="00D05117">
      <w:pPr>
        <w:spacing w:after="0" w:line="240" w:lineRule="auto"/>
        <w:jc w:val="both"/>
        <w:rPr>
          <w:rFonts w:ascii="Book Antiqua" w:hAnsi="Book Antiqua"/>
          <w:sz w:val="24"/>
          <w:szCs w:val="24"/>
        </w:rPr>
      </w:pPr>
    </w:p>
    <w:p w14:paraId="55EDA271" w14:textId="793CBF75" w:rsidR="00D05117" w:rsidRDefault="00D05117" w:rsidP="008F52C2">
      <w:pPr>
        <w:pStyle w:val="Prrafodelista"/>
        <w:numPr>
          <w:ilvl w:val="1"/>
          <w:numId w:val="1"/>
        </w:numPr>
        <w:spacing w:after="0" w:line="240" w:lineRule="auto"/>
        <w:jc w:val="both"/>
        <w:rPr>
          <w:rFonts w:ascii="Book Antiqua" w:hAnsi="Book Antiqua"/>
          <w:sz w:val="24"/>
          <w:szCs w:val="24"/>
        </w:rPr>
      </w:pPr>
      <w:r w:rsidRPr="00E124B2">
        <w:rPr>
          <w:rFonts w:ascii="Book Antiqua" w:hAnsi="Book Antiqua"/>
          <w:sz w:val="24"/>
          <w:szCs w:val="24"/>
        </w:rPr>
        <w:t xml:space="preserve">Con el fin de fomentar la polifuncionalidad entre los puestos que conformarán </w:t>
      </w:r>
      <w:r w:rsidR="00E50C2F">
        <w:rPr>
          <w:rFonts w:ascii="Book Antiqua" w:hAnsi="Book Antiqua"/>
          <w:sz w:val="24"/>
          <w:szCs w:val="24"/>
        </w:rPr>
        <w:t>el</w:t>
      </w:r>
      <w:r w:rsidRPr="00E124B2">
        <w:rPr>
          <w:rFonts w:ascii="Book Antiqua" w:hAnsi="Book Antiqua"/>
          <w:sz w:val="24"/>
          <w:szCs w:val="24"/>
        </w:rPr>
        <w:t xml:space="preserve"> citad</w:t>
      </w:r>
      <w:r w:rsidR="00E50C2F">
        <w:rPr>
          <w:rFonts w:ascii="Book Antiqua" w:hAnsi="Book Antiqua"/>
          <w:sz w:val="24"/>
          <w:szCs w:val="24"/>
        </w:rPr>
        <w:t>o</w:t>
      </w:r>
      <w:r w:rsidRPr="00E124B2">
        <w:rPr>
          <w:rFonts w:ascii="Book Antiqua" w:hAnsi="Book Antiqua"/>
          <w:sz w:val="24"/>
          <w:szCs w:val="24"/>
        </w:rPr>
        <w:t xml:space="preserve"> </w:t>
      </w:r>
      <w:r w:rsidR="00E50C2F">
        <w:rPr>
          <w:rFonts w:ascii="Book Antiqua" w:hAnsi="Book Antiqua"/>
          <w:sz w:val="24"/>
          <w:szCs w:val="24"/>
        </w:rPr>
        <w:t>SBGCS</w:t>
      </w:r>
      <w:r w:rsidRPr="00E124B2">
        <w:rPr>
          <w:rFonts w:ascii="Book Antiqua" w:hAnsi="Book Antiqua"/>
          <w:sz w:val="24"/>
          <w:szCs w:val="24"/>
        </w:rPr>
        <w:t xml:space="preserve">, se recomienda que la jefatura </w:t>
      </w:r>
      <w:r w:rsidR="00E50C2F">
        <w:rPr>
          <w:rFonts w:ascii="Book Antiqua" w:hAnsi="Book Antiqua"/>
          <w:sz w:val="24"/>
          <w:szCs w:val="24"/>
        </w:rPr>
        <w:t xml:space="preserve">a cargo de esa nueva oficina, </w:t>
      </w:r>
      <w:r w:rsidR="00E124B2">
        <w:rPr>
          <w:rFonts w:ascii="Book Antiqua" w:hAnsi="Book Antiqua"/>
          <w:sz w:val="24"/>
          <w:szCs w:val="24"/>
        </w:rPr>
        <w:t xml:space="preserve">valore aplicar </w:t>
      </w:r>
      <w:r w:rsidRPr="00E124B2">
        <w:rPr>
          <w:rFonts w:ascii="Book Antiqua" w:hAnsi="Book Antiqua"/>
          <w:sz w:val="24"/>
          <w:szCs w:val="24"/>
        </w:rPr>
        <w:t>la rotación de personal entre las</w:t>
      </w:r>
      <w:r w:rsidR="00E124B2">
        <w:rPr>
          <w:rFonts w:ascii="Book Antiqua" w:hAnsi="Book Antiqua"/>
          <w:sz w:val="24"/>
          <w:szCs w:val="24"/>
        </w:rPr>
        <w:t xml:space="preserve"> diferentes funciones encomendadas</w:t>
      </w:r>
      <w:r w:rsidRPr="00E124B2">
        <w:rPr>
          <w:rFonts w:ascii="Book Antiqua" w:hAnsi="Book Antiqua"/>
          <w:sz w:val="24"/>
          <w:szCs w:val="24"/>
        </w:rPr>
        <w:t xml:space="preserve">. Se espera que, a mediano plazo, las personas profesionales desarrollen </w:t>
      </w:r>
      <w:r w:rsidR="00E124B2">
        <w:rPr>
          <w:rFonts w:ascii="Book Antiqua" w:hAnsi="Book Antiqua"/>
          <w:sz w:val="24"/>
          <w:szCs w:val="24"/>
        </w:rPr>
        <w:t xml:space="preserve">la </w:t>
      </w:r>
      <w:r w:rsidRPr="00E124B2">
        <w:rPr>
          <w:rFonts w:ascii="Book Antiqua" w:hAnsi="Book Antiqua"/>
          <w:sz w:val="24"/>
          <w:szCs w:val="24"/>
        </w:rPr>
        <w:t xml:space="preserve">experticia en todas las </w:t>
      </w:r>
      <w:r w:rsidR="00EA6E67">
        <w:rPr>
          <w:rFonts w:ascii="Book Antiqua" w:hAnsi="Book Antiqua"/>
          <w:sz w:val="24"/>
          <w:szCs w:val="24"/>
        </w:rPr>
        <w:t>tareas</w:t>
      </w:r>
      <w:r w:rsidRPr="00E124B2">
        <w:rPr>
          <w:rFonts w:ascii="Book Antiqua" w:hAnsi="Book Antiqua"/>
          <w:sz w:val="24"/>
          <w:szCs w:val="24"/>
        </w:rPr>
        <w:t xml:space="preserve"> a cargo de</w:t>
      </w:r>
      <w:r w:rsidR="00A40228">
        <w:rPr>
          <w:rFonts w:ascii="Book Antiqua" w:hAnsi="Book Antiqua"/>
          <w:sz w:val="24"/>
          <w:szCs w:val="24"/>
        </w:rPr>
        <w:t>l SBGCS</w:t>
      </w:r>
      <w:r w:rsidRPr="00E124B2">
        <w:rPr>
          <w:rFonts w:ascii="Book Antiqua" w:hAnsi="Book Antiqua"/>
          <w:sz w:val="24"/>
          <w:szCs w:val="24"/>
        </w:rPr>
        <w:t xml:space="preserve">. </w:t>
      </w:r>
    </w:p>
    <w:p w14:paraId="1883AB02" w14:textId="77777777" w:rsidR="00E30194" w:rsidRDefault="00E30194" w:rsidP="00D0362F">
      <w:pPr>
        <w:pStyle w:val="Prrafodelista"/>
        <w:spacing w:after="0" w:line="240" w:lineRule="auto"/>
        <w:ind w:left="360"/>
        <w:jc w:val="both"/>
        <w:rPr>
          <w:rFonts w:ascii="Book Antiqua" w:hAnsi="Book Antiqua"/>
          <w:sz w:val="24"/>
          <w:szCs w:val="24"/>
        </w:rPr>
      </w:pPr>
    </w:p>
    <w:p w14:paraId="0132ADEA" w14:textId="555C123E" w:rsidR="00E30194" w:rsidRDefault="00E30194"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En caso de aprobarse las propuestas N° 1 y N° 2 contenidas en los apartados 4.2 y 4.3 respectivamente del presente informe, se recomienda </w:t>
      </w:r>
      <w:r w:rsidR="000D5DE5">
        <w:rPr>
          <w:rFonts w:ascii="Book Antiqua" w:hAnsi="Book Antiqua"/>
          <w:sz w:val="24"/>
          <w:szCs w:val="24"/>
        </w:rPr>
        <w:t xml:space="preserve">coordinar </w:t>
      </w:r>
      <w:r w:rsidR="00763007">
        <w:rPr>
          <w:rFonts w:ascii="Book Antiqua" w:hAnsi="Book Antiqua"/>
          <w:sz w:val="24"/>
          <w:szCs w:val="24"/>
        </w:rPr>
        <w:t xml:space="preserve">y definir </w:t>
      </w:r>
      <w:r w:rsidR="000D5DE5">
        <w:rPr>
          <w:rFonts w:ascii="Book Antiqua" w:hAnsi="Book Antiqua"/>
          <w:sz w:val="24"/>
          <w:szCs w:val="24"/>
        </w:rPr>
        <w:t xml:space="preserve">con </w:t>
      </w:r>
      <w:r w:rsidR="00786B09">
        <w:rPr>
          <w:rFonts w:ascii="Book Antiqua" w:hAnsi="Book Antiqua"/>
          <w:sz w:val="24"/>
          <w:szCs w:val="24"/>
        </w:rPr>
        <w:t xml:space="preserve">todas las instancias involucradas </w:t>
      </w:r>
      <w:r w:rsidR="00763007">
        <w:rPr>
          <w:rFonts w:ascii="Book Antiqua" w:hAnsi="Book Antiqua"/>
          <w:sz w:val="24"/>
          <w:szCs w:val="24"/>
        </w:rPr>
        <w:t xml:space="preserve">la metodología de trabajo y comunicación </w:t>
      </w:r>
      <w:r w:rsidR="00D87148">
        <w:rPr>
          <w:rFonts w:ascii="Book Antiqua" w:hAnsi="Book Antiqua"/>
          <w:sz w:val="24"/>
          <w:szCs w:val="24"/>
        </w:rPr>
        <w:t>p</w:t>
      </w:r>
      <w:r w:rsidR="00A80910">
        <w:rPr>
          <w:rFonts w:ascii="Book Antiqua" w:hAnsi="Book Antiqua"/>
          <w:sz w:val="24"/>
          <w:szCs w:val="24"/>
        </w:rPr>
        <w:t xml:space="preserve">ara el adecuado funcionamiento del SGCS. </w:t>
      </w:r>
    </w:p>
    <w:p w14:paraId="7B60DD8C" w14:textId="77777777" w:rsidR="00587302" w:rsidRPr="002C0C6E" w:rsidRDefault="00587302" w:rsidP="002C0C6E">
      <w:pPr>
        <w:pStyle w:val="Prrafodelista"/>
        <w:rPr>
          <w:rFonts w:ascii="Book Antiqua" w:hAnsi="Book Antiqua"/>
          <w:sz w:val="24"/>
          <w:szCs w:val="24"/>
        </w:rPr>
      </w:pPr>
    </w:p>
    <w:p w14:paraId="2A4045D8" w14:textId="195D29B6" w:rsidR="00587302" w:rsidRDefault="000C4ACC"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Coordinar con la DTIC la cantidad de licencias que se requieran </w:t>
      </w:r>
      <w:r w:rsidR="00370C7C">
        <w:rPr>
          <w:rFonts w:ascii="Book Antiqua" w:hAnsi="Book Antiqua"/>
          <w:sz w:val="24"/>
          <w:szCs w:val="24"/>
        </w:rPr>
        <w:t xml:space="preserve">para el funcionamiento </w:t>
      </w:r>
      <w:r w:rsidR="009D300C">
        <w:rPr>
          <w:rFonts w:ascii="Book Antiqua" w:hAnsi="Book Antiqua"/>
          <w:sz w:val="24"/>
          <w:szCs w:val="24"/>
        </w:rPr>
        <w:t xml:space="preserve">del </w:t>
      </w:r>
      <w:r w:rsidR="00A764CA">
        <w:rPr>
          <w:rFonts w:ascii="Book Antiqua" w:hAnsi="Book Antiqua"/>
          <w:sz w:val="24"/>
          <w:szCs w:val="24"/>
        </w:rPr>
        <w:t>equipo informático que se asignará al personal sugerido</w:t>
      </w:r>
      <w:r w:rsidR="009D300C">
        <w:rPr>
          <w:rFonts w:ascii="Book Antiqua" w:hAnsi="Book Antiqua"/>
          <w:sz w:val="24"/>
          <w:szCs w:val="24"/>
        </w:rPr>
        <w:t xml:space="preserve"> en las </w:t>
      </w:r>
      <w:r w:rsidR="00E161FA">
        <w:rPr>
          <w:rFonts w:ascii="Book Antiqua" w:hAnsi="Book Antiqua"/>
          <w:sz w:val="24"/>
          <w:szCs w:val="24"/>
        </w:rPr>
        <w:t>propuestas N°1 y N° 2</w:t>
      </w:r>
      <w:r w:rsidR="000B04EC">
        <w:rPr>
          <w:rFonts w:ascii="Book Antiqua" w:hAnsi="Book Antiqua"/>
          <w:sz w:val="24"/>
          <w:szCs w:val="24"/>
        </w:rPr>
        <w:t xml:space="preserve"> contenidas en los apartados 4.2 y 4.3 del presente informe</w:t>
      </w:r>
      <w:r w:rsidR="00A764CA">
        <w:rPr>
          <w:rFonts w:ascii="Book Antiqua" w:hAnsi="Book Antiqua"/>
          <w:sz w:val="24"/>
          <w:szCs w:val="24"/>
        </w:rPr>
        <w:t>,</w:t>
      </w:r>
      <w:r w:rsidR="000B04EC">
        <w:rPr>
          <w:rFonts w:ascii="Book Antiqua" w:hAnsi="Book Antiqua"/>
          <w:sz w:val="24"/>
          <w:szCs w:val="24"/>
        </w:rPr>
        <w:t xml:space="preserve"> en caso de ser aprobadas. </w:t>
      </w:r>
    </w:p>
    <w:p w14:paraId="31764E78" w14:textId="77777777" w:rsidR="00A764CA" w:rsidRPr="00A764CA" w:rsidRDefault="00A764CA" w:rsidP="00A764CA">
      <w:pPr>
        <w:pStyle w:val="Prrafodelista"/>
        <w:rPr>
          <w:rFonts w:ascii="Book Antiqua" w:hAnsi="Book Antiqua"/>
          <w:sz w:val="24"/>
          <w:szCs w:val="24"/>
        </w:rPr>
      </w:pPr>
    </w:p>
    <w:p w14:paraId="2615E81C" w14:textId="77777777" w:rsidR="00A764CA" w:rsidRPr="00E124B2" w:rsidRDefault="00A764CA" w:rsidP="00A764CA">
      <w:pPr>
        <w:pStyle w:val="Prrafodelista"/>
        <w:spacing w:after="0" w:line="240" w:lineRule="auto"/>
        <w:ind w:left="360"/>
        <w:jc w:val="both"/>
        <w:rPr>
          <w:rFonts w:ascii="Book Antiqua" w:hAnsi="Book Antiqua"/>
          <w:sz w:val="24"/>
          <w:szCs w:val="24"/>
        </w:rPr>
      </w:pPr>
    </w:p>
    <w:p w14:paraId="1F22A75C" w14:textId="310B4654" w:rsidR="00202E57" w:rsidRPr="00A7676F" w:rsidRDefault="00202E57" w:rsidP="00D47095">
      <w:pPr>
        <w:spacing w:after="0" w:line="240" w:lineRule="auto"/>
        <w:jc w:val="both"/>
        <w:rPr>
          <w:rFonts w:ascii="Book Antiqua" w:hAnsi="Book Antiqua"/>
          <w:b/>
          <w:bCs/>
          <w:sz w:val="24"/>
          <w:szCs w:val="24"/>
        </w:rPr>
      </w:pPr>
      <w:r w:rsidRPr="00A7676F">
        <w:rPr>
          <w:rFonts w:ascii="Book Antiqua" w:hAnsi="Book Antiqua"/>
          <w:b/>
          <w:bCs/>
          <w:sz w:val="24"/>
          <w:szCs w:val="24"/>
        </w:rPr>
        <w:t>Subproceso de Gestión de Continuidad del Servicio</w:t>
      </w:r>
      <w:r w:rsidR="00A7676F">
        <w:rPr>
          <w:rFonts w:ascii="Book Antiqua" w:hAnsi="Book Antiqua"/>
          <w:b/>
          <w:bCs/>
          <w:sz w:val="24"/>
          <w:szCs w:val="24"/>
        </w:rPr>
        <w:t xml:space="preserve"> de la Dirección Ejecutiva</w:t>
      </w:r>
    </w:p>
    <w:p w14:paraId="05710BCF" w14:textId="77777777" w:rsidR="00202E57" w:rsidRDefault="00202E57" w:rsidP="00D47095">
      <w:pPr>
        <w:spacing w:after="0" w:line="240" w:lineRule="auto"/>
        <w:jc w:val="both"/>
        <w:rPr>
          <w:rFonts w:ascii="Book Antiqua" w:hAnsi="Book Antiqua"/>
          <w:sz w:val="24"/>
          <w:szCs w:val="24"/>
        </w:rPr>
      </w:pPr>
    </w:p>
    <w:p w14:paraId="226B96E3" w14:textId="25C3234F" w:rsidR="007E521E" w:rsidRDefault="00A7676F" w:rsidP="008F52C2">
      <w:pPr>
        <w:pStyle w:val="Prrafodelista"/>
        <w:numPr>
          <w:ilvl w:val="1"/>
          <w:numId w:val="1"/>
        </w:numPr>
        <w:spacing w:after="0" w:line="240" w:lineRule="auto"/>
        <w:jc w:val="both"/>
        <w:rPr>
          <w:rFonts w:ascii="Book Antiqua" w:hAnsi="Book Antiqua"/>
          <w:sz w:val="24"/>
          <w:szCs w:val="24"/>
        </w:rPr>
      </w:pPr>
      <w:r w:rsidRPr="002C0C6E">
        <w:rPr>
          <w:rFonts w:ascii="Book Antiqua" w:hAnsi="Book Antiqua"/>
          <w:sz w:val="24"/>
          <w:szCs w:val="24"/>
        </w:rPr>
        <w:t xml:space="preserve">Atender </w:t>
      </w:r>
      <w:r w:rsidR="000363B6" w:rsidRPr="002C0C6E">
        <w:rPr>
          <w:rFonts w:ascii="Book Antiqua" w:hAnsi="Book Antiqua"/>
          <w:sz w:val="24"/>
          <w:szCs w:val="24"/>
        </w:rPr>
        <w:t>las funciones previstas para el SGCS, tales como: asesorar y apoyar al C</w:t>
      </w:r>
      <w:r w:rsidR="00997A88">
        <w:rPr>
          <w:rFonts w:ascii="Book Antiqua" w:hAnsi="Book Antiqua"/>
          <w:sz w:val="24"/>
          <w:szCs w:val="24"/>
        </w:rPr>
        <w:t>T</w:t>
      </w:r>
      <w:r w:rsidR="000363B6" w:rsidRPr="002C0C6E">
        <w:rPr>
          <w:rFonts w:ascii="Book Antiqua" w:hAnsi="Book Antiqua"/>
          <w:sz w:val="24"/>
          <w:szCs w:val="24"/>
        </w:rPr>
        <w:t>CSPJ, elaborar informes técnicos, atender consultas de los despachos y oficinas judiciales sobre el SGCS, así como coordinar acciones con las instancias de soporte técnico profesional, siendo la segunda etapa de implementación del SGCS en el Poder Judicial.</w:t>
      </w:r>
    </w:p>
    <w:p w14:paraId="4A2E51F6" w14:textId="77777777" w:rsidR="00037E1D" w:rsidRDefault="00037E1D" w:rsidP="00037E1D">
      <w:pPr>
        <w:pStyle w:val="Prrafodelista"/>
        <w:spacing w:after="0" w:line="240" w:lineRule="auto"/>
        <w:ind w:left="360"/>
        <w:jc w:val="both"/>
        <w:rPr>
          <w:rFonts w:ascii="Book Antiqua" w:hAnsi="Book Antiqua"/>
          <w:sz w:val="24"/>
          <w:szCs w:val="24"/>
        </w:rPr>
      </w:pPr>
    </w:p>
    <w:p w14:paraId="0BEF6AB3" w14:textId="2D22EE1B" w:rsidR="00037E1D" w:rsidRDefault="00037E1D" w:rsidP="00037E1D">
      <w:pPr>
        <w:pStyle w:val="Prrafodelista"/>
        <w:numPr>
          <w:ilvl w:val="1"/>
          <w:numId w:val="1"/>
        </w:numPr>
        <w:jc w:val="both"/>
        <w:rPr>
          <w:rFonts w:ascii="Book Antiqua" w:hAnsi="Book Antiqua"/>
          <w:sz w:val="24"/>
          <w:szCs w:val="24"/>
        </w:rPr>
      </w:pPr>
      <w:r>
        <w:rPr>
          <w:rFonts w:ascii="Book Antiqua" w:hAnsi="Book Antiqua"/>
          <w:sz w:val="24"/>
          <w:szCs w:val="24"/>
        </w:rPr>
        <w:t xml:space="preserve">Valorar el diseño de </w:t>
      </w:r>
      <w:r w:rsidRPr="00037E1D">
        <w:rPr>
          <w:rFonts w:ascii="Book Antiqua" w:hAnsi="Book Antiqua"/>
          <w:sz w:val="24"/>
          <w:szCs w:val="24"/>
        </w:rPr>
        <w:t xml:space="preserve">un sistema automatizado que genere alertas sobre los procesos críticos que se activen por parte de las oficinas involucradas, </w:t>
      </w:r>
      <w:r>
        <w:rPr>
          <w:rFonts w:ascii="Book Antiqua" w:hAnsi="Book Antiqua"/>
          <w:sz w:val="24"/>
          <w:szCs w:val="24"/>
        </w:rPr>
        <w:t xml:space="preserve">una vez que inicie funciones el Subproceso de Gestión de Continuidad del Servicio, </w:t>
      </w:r>
      <w:r w:rsidRPr="00037E1D">
        <w:rPr>
          <w:rFonts w:ascii="Book Antiqua" w:hAnsi="Book Antiqua"/>
          <w:sz w:val="24"/>
          <w:szCs w:val="24"/>
        </w:rPr>
        <w:t xml:space="preserve">a efecto de </w:t>
      </w:r>
      <w:r w:rsidR="009307A4">
        <w:rPr>
          <w:rFonts w:ascii="Book Antiqua" w:hAnsi="Book Antiqua"/>
          <w:sz w:val="24"/>
          <w:szCs w:val="24"/>
        </w:rPr>
        <w:t xml:space="preserve">contar con una herramienta para </w:t>
      </w:r>
      <w:r w:rsidRPr="00037E1D">
        <w:rPr>
          <w:rFonts w:ascii="Book Antiqua" w:hAnsi="Book Antiqua"/>
          <w:sz w:val="24"/>
          <w:szCs w:val="24"/>
        </w:rPr>
        <w:t>monitorear en tiempo real la gestión institucional enfocada a procesos críticos, identificar los riesgos que se manifiesten y que se desplieguen los planes de contingencia, continuidad y recuperación correspondientes. Ese sistema deberá estar integrado a los sistemas PEI, PAO y SEVRI.</w:t>
      </w:r>
      <w:r w:rsidR="001229B6">
        <w:rPr>
          <w:rFonts w:ascii="Book Antiqua" w:hAnsi="Book Antiqua"/>
          <w:sz w:val="24"/>
          <w:szCs w:val="24"/>
        </w:rPr>
        <w:t xml:space="preserve"> En primera instancia mientras se encuentre diseñado el sistema, se podrá </w:t>
      </w:r>
      <w:r w:rsidR="00130092">
        <w:rPr>
          <w:rFonts w:ascii="Book Antiqua" w:hAnsi="Book Antiqua"/>
          <w:sz w:val="24"/>
          <w:szCs w:val="24"/>
        </w:rPr>
        <w:t xml:space="preserve">valorar </w:t>
      </w:r>
      <w:r w:rsidR="001229B6">
        <w:rPr>
          <w:rFonts w:ascii="Book Antiqua" w:hAnsi="Book Antiqua"/>
          <w:sz w:val="24"/>
          <w:szCs w:val="24"/>
        </w:rPr>
        <w:t>utilizar el sistema PEI, PAO y SEVRI vigentes como medio de control y estandarización a nivel nacional.</w:t>
      </w:r>
    </w:p>
    <w:p w14:paraId="256C3765" w14:textId="77777777" w:rsidR="00092ABB" w:rsidRPr="00874BA1" w:rsidRDefault="00092ABB" w:rsidP="00874BA1">
      <w:pPr>
        <w:pStyle w:val="Prrafodelista"/>
        <w:rPr>
          <w:rFonts w:ascii="Book Antiqua" w:hAnsi="Book Antiqua"/>
          <w:sz w:val="24"/>
          <w:szCs w:val="24"/>
        </w:rPr>
      </w:pPr>
    </w:p>
    <w:p w14:paraId="77F0CED2" w14:textId="667DF83D" w:rsidR="00092ABB" w:rsidRPr="00037E1D" w:rsidRDefault="00092ABB" w:rsidP="00037E1D">
      <w:pPr>
        <w:pStyle w:val="Prrafodelista"/>
        <w:numPr>
          <w:ilvl w:val="1"/>
          <w:numId w:val="1"/>
        </w:numPr>
        <w:jc w:val="both"/>
        <w:rPr>
          <w:rFonts w:ascii="Book Antiqua" w:hAnsi="Book Antiqua"/>
          <w:sz w:val="24"/>
          <w:szCs w:val="24"/>
        </w:rPr>
      </w:pPr>
      <w:r>
        <w:rPr>
          <w:rFonts w:ascii="Book Antiqua" w:hAnsi="Book Antiqua"/>
          <w:sz w:val="24"/>
          <w:szCs w:val="24"/>
        </w:rPr>
        <w:lastRenderedPageBreak/>
        <w:t>Tomar nota de las observaciones realizadas por las oficinas judiciales</w:t>
      </w:r>
      <w:r w:rsidR="00874BA1">
        <w:rPr>
          <w:rFonts w:ascii="Book Antiqua" w:hAnsi="Book Antiqua"/>
          <w:sz w:val="24"/>
          <w:szCs w:val="24"/>
        </w:rPr>
        <w:t xml:space="preserve"> en el apartado </w:t>
      </w:r>
      <w:r w:rsidR="00874BA1" w:rsidRPr="00294795">
        <w:rPr>
          <w:rFonts w:ascii="Book Antiqua" w:hAnsi="Book Antiqua"/>
          <w:b/>
          <w:bCs/>
          <w:sz w:val="24"/>
          <w:szCs w:val="24"/>
        </w:rPr>
        <w:t>VII. Informe puesto en consulta</w:t>
      </w:r>
      <w:r w:rsidR="00874BA1">
        <w:rPr>
          <w:rFonts w:ascii="Book Antiqua" w:hAnsi="Book Antiqua"/>
          <w:sz w:val="24"/>
          <w:szCs w:val="24"/>
        </w:rPr>
        <w:t xml:space="preserve"> y </w:t>
      </w:r>
      <w:r>
        <w:rPr>
          <w:rFonts w:ascii="Book Antiqua" w:hAnsi="Book Antiqua"/>
          <w:sz w:val="24"/>
          <w:szCs w:val="24"/>
        </w:rPr>
        <w:t xml:space="preserve">una vez se inicien </w:t>
      </w:r>
      <w:r w:rsidR="00034029">
        <w:rPr>
          <w:rFonts w:ascii="Book Antiqua" w:hAnsi="Book Antiqua"/>
          <w:sz w:val="24"/>
          <w:szCs w:val="24"/>
        </w:rPr>
        <w:t xml:space="preserve">las </w:t>
      </w:r>
      <w:r>
        <w:rPr>
          <w:rFonts w:ascii="Book Antiqua" w:hAnsi="Book Antiqua"/>
          <w:sz w:val="24"/>
          <w:szCs w:val="24"/>
        </w:rPr>
        <w:t>funciones</w:t>
      </w:r>
      <w:r w:rsidR="00034029">
        <w:rPr>
          <w:rFonts w:ascii="Book Antiqua" w:hAnsi="Book Antiqua"/>
          <w:sz w:val="24"/>
          <w:szCs w:val="24"/>
        </w:rPr>
        <w:t xml:space="preserve">, que deberán realizar, </w:t>
      </w:r>
      <w:r w:rsidR="00874BA1">
        <w:rPr>
          <w:rFonts w:ascii="Book Antiqua" w:hAnsi="Book Antiqua"/>
          <w:sz w:val="24"/>
          <w:szCs w:val="24"/>
        </w:rPr>
        <w:t>valora</w:t>
      </w:r>
      <w:r w:rsidR="00034029">
        <w:rPr>
          <w:rFonts w:ascii="Book Antiqua" w:hAnsi="Book Antiqua"/>
          <w:sz w:val="24"/>
          <w:szCs w:val="24"/>
        </w:rPr>
        <w:t xml:space="preserve">rlas </w:t>
      </w:r>
      <w:r w:rsidR="00874BA1">
        <w:rPr>
          <w:rFonts w:ascii="Book Antiqua" w:hAnsi="Book Antiqua"/>
          <w:sz w:val="24"/>
          <w:szCs w:val="24"/>
        </w:rPr>
        <w:t>y atend</w:t>
      </w:r>
      <w:r w:rsidR="00034029">
        <w:rPr>
          <w:rFonts w:ascii="Book Antiqua" w:hAnsi="Book Antiqua"/>
          <w:sz w:val="24"/>
          <w:szCs w:val="24"/>
        </w:rPr>
        <w:t>erlas</w:t>
      </w:r>
      <w:r w:rsidR="00874BA1">
        <w:rPr>
          <w:rFonts w:ascii="Book Antiqua" w:hAnsi="Book Antiqua"/>
          <w:sz w:val="24"/>
          <w:szCs w:val="24"/>
        </w:rPr>
        <w:t xml:space="preserve"> puntualmente. </w:t>
      </w:r>
    </w:p>
    <w:p w14:paraId="03EF3739" w14:textId="77777777" w:rsidR="00F33556" w:rsidRDefault="00F33556" w:rsidP="002C0C6E">
      <w:pPr>
        <w:pStyle w:val="Prrafodelista"/>
        <w:spacing w:after="0" w:line="240" w:lineRule="auto"/>
        <w:ind w:left="360"/>
        <w:jc w:val="both"/>
        <w:rPr>
          <w:rFonts w:ascii="Book Antiqua" w:hAnsi="Book Antiqua"/>
          <w:sz w:val="24"/>
          <w:szCs w:val="24"/>
        </w:rPr>
      </w:pPr>
    </w:p>
    <w:p w14:paraId="2E526CD5" w14:textId="09A9175A" w:rsidR="00EE549C" w:rsidRDefault="00EE549C" w:rsidP="00EE549C">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Tomar nota y atender el caso particular que presenta la Ciudad Judicial</w:t>
      </w:r>
      <w:r w:rsidR="00987AE7">
        <w:rPr>
          <w:rFonts w:ascii="Book Antiqua" w:hAnsi="Book Antiqua"/>
          <w:sz w:val="24"/>
          <w:szCs w:val="24"/>
        </w:rPr>
        <w:t xml:space="preserve"> al no contar formalmente con un Consejo de Administración</w:t>
      </w:r>
      <w:r w:rsidR="00C342E6">
        <w:rPr>
          <w:rFonts w:ascii="Book Antiqua" w:hAnsi="Book Antiqua"/>
          <w:sz w:val="24"/>
          <w:szCs w:val="24"/>
        </w:rPr>
        <w:t xml:space="preserve">, al momento de conformar el Equipo de </w:t>
      </w:r>
      <w:r w:rsidR="0079503C">
        <w:rPr>
          <w:rFonts w:ascii="Book Antiqua" w:hAnsi="Book Antiqua"/>
          <w:sz w:val="24"/>
          <w:szCs w:val="24"/>
        </w:rPr>
        <w:t>Continuidad del Servicio</w:t>
      </w:r>
      <w:r w:rsidR="00DF4D34">
        <w:rPr>
          <w:rFonts w:ascii="Book Antiqua" w:hAnsi="Book Antiqua"/>
          <w:sz w:val="24"/>
          <w:szCs w:val="24"/>
        </w:rPr>
        <w:t xml:space="preserve">, por lo que </w:t>
      </w:r>
      <w:r w:rsidR="00DF4D34" w:rsidRPr="00DF4D34">
        <w:rPr>
          <w:rFonts w:ascii="Book Antiqua" w:hAnsi="Book Antiqua"/>
          <w:sz w:val="24"/>
          <w:szCs w:val="24"/>
        </w:rPr>
        <w:t>se determina que el Equipo de Continuidad del Servicio deberá conformarse con el Administrador Regional, el personal profesional en Salud Ocupacional, y con representantes de otras instancias ahí ubicadas para implementar los referidos planes, sea el Jefe o la Jefa, o a quien se designe por parte del Departamento de Medicina Legal, Departamento de Laboratorio de Ciencias Forenses, Archivo Judicial, Escuela Judicial, entre otros que puedan conformar el equipo. El Administrador del Circuito, será la figura de enlace.</w:t>
      </w:r>
    </w:p>
    <w:p w14:paraId="4DE8DE57" w14:textId="77777777" w:rsidR="0079503C" w:rsidRDefault="0079503C" w:rsidP="0079503C">
      <w:pPr>
        <w:pStyle w:val="Prrafodelista"/>
        <w:spacing w:after="0" w:line="240" w:lineRule="auto"/>
        <w:ind w:left="360"/>
        <w:jc w:val="both"/>
        <w:rPr>
          <w:rFonts w:ascii="Book Antiqua" w:hAnsi="Book Antiqua"/>
          <w:sz w:val="24"/>
          <w:szCs w:val="24"/>
        </w:rPr>
      </w:pPr>
    </w:p>
    <w:p w14:paraId="6CBEAADE" w14:textId="77777777" w:rsidR="00EE549C" w:rsidRPr="00F33556" w:rsidRDefault="00EE549C" w:rsidP="002C0C6E">
      <w:pPr>
        <w:pStyle w:val="Prrafodelista"/>
        <w:spacing w:after="0" w:line="240" w:lineRule="auto"/>
        <w:ind w:left="360"/>
        <w:jc w:val="both"/>
        <w:rPr>
          <w:rFonts w:ascii="Book Antiqua" w:hAnsi="Book Antiqua"/>
          <w:sz w:val="24"/>
          <w:szCs w:val="24"/>
        </w:rPr>
      </w:pPr>
    </w:p>
    <w:p w14:paraId="1B6E6132" w14:textId="7407EA11" w:rsidR="009D2259" w:rsidRPr="009D2259" w:rsidRDefault="009D2259" w:rsidP="009D2259">
      <w:pPr>
        <w:spacing w:after="0" w:line="240" w:lineRule="auto"/>
        <w:jc w:val="both"/>
        <w:rPr>
          <w:rFonts w:ascii="Book Antiqua" w:hAnsi="Book Antiqua"/>
          <w:b/>
          <w:bCs/>
          <w:sz w:val="24"/>
          <w:szCs w:val="24"/>
        </w:rPr>
      </w:pPr>
      <w:r w:rsidRPr="009D2259">
        <w:rPr>
          <w:rFonts w:ascii="Book Antiqua" w:hAnsi="Book Antiqua"/>
          <w:b/>
          <w:bCs/>
          <w:sz w:val="24"/>
          <w:szCs w:val="24"/>
        </w:rPr>
        <w:t>A la Secretaría General de la Corte y Departamento de Prensa y Comunicación Organizacional</w:t>
      </w:r>
    </w:p>
    <w:p w14:paraId="7493809F" w14:textId="77777777" w:rsidR="009D2259" w:rsidRPr="009D2259" w:rsidRDefault="009D2259" w:rsidP="009D2259">
      <w:pPr>
        <w:spacing w:after="0" w:line="240" w:lineRule="auto"/>
        <w:jc w:val="both"/>
        <w:rPr>
          <w:rFonts w:ascii="Book Antiqua" w:hAnsi="Book Antiqua"/>
          <w:sz w:val="24"/>
          <w:szCs w:val="24"/>
        </w:rPr>
      </w:pPr>
    </w:p>
    <w:p w14:paraId="59BA3C36" w14:textId="1C276F4C" w:rsidR="009D2259" w:rsidRPr="009D2259" w:rsidRDefault="000F6C73" w:rsidP="008F52C2">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C</w:t>
      </w:r>
      <w:r w:rsidR="009D2259" w:rsidRPr="009D2259">
        <w:rPr>
          <w:rFonts w:ascii="Book Antiqua" w:hAnsi="Book Antiqua"/>
          <w:sz w:val="24"/>
          <w:szCs w:val="24"/>
        </w:rPr>
        <w:t>omunicar por medio de circular la implementación formal del Sistema de Gestión de Continuidad de los Servicios Judiciales,</w:t>
      </w:r>
      <w:r w:rsidR="00053C18">
        <w:rPr>
          <w:rFonts w:ascii="Book Antiqua" w:hAnsi="Book Antiqua"/>
          <w:sz w:val="24"/>
          <w:szCs w:val="24"/>
        </w:rPr>
        <w:t xml:space="preserve"> la conformación del Comité </w:t>
      </w:r>
      <w:r w:rsidR="00DD595B">
        <w:rPr>
          <w:rFonts w:ascii="Book Antiqua" w:hAnsi="Book Antiqua"/>
          <w:sz w:val="24"/>
          <w:szCs w:val="24"/>
        </w:rPr>
        <w:t>Técnico</w:t>
      </w:r>
      <w:r w:rsidR="00152D49">
        <w:rPr>
          <w:rFonts w:ascii="Book Antiqua" w:hAnsi="Book Antiqua"/>
          <w:sz w:val="24"/>
          <w:szCs w:val="24"/>
        </w:rPr>
        <w:t xml:space="preserve"> </w:t>
      </w:r>
      <w:r w:rsidR="00053C18">
        <w:rPr>
          <w:rFonts w:ascii="Book Antiqua" w:hAnsi="Book Antiqua"/>
          <w:sz w:val="24"/>
          <w:szCs w:val="24"/>
        </w:rPr>
        <w:t>de la Continuidad del Servicio (C</w:t>
      </w:r>
      <w:r w:rsidR="009D5F2A">
        <w:rPr>
          <w:rFonts w:ascii="Book Antiqua" w:hAnsi="Book Antiqua"/>
          <w:sz w:val="24"/>
          <w:szCs w:val="24"/>
        </w:rPr>
        <w:t>T</w:t>
      </w:r>
      <w:r w:rsidR="00053C18">
        <w:rPr>
          <w:rFonts w:ascii="Book Antiqua" w:hAnsi="Book Antiqua"/>
          <w:sz w:val="24"/>
          <w:szCs w:val="24"/>
        </w:rPr>
        <w:t>CSPJ),</w:t>
      </w:r>
      <w:r w:rsidR="009D2259" w:rsidRPr="009D2259">
        <w:rPr>
          <w:rFonts w:ascii="Book Antiqua" w:hAnsi="Book Antiqua"/>
          <w:sz w:val="24"/>
          <w:szCs w:val="24"/>
        </w:rPr>
        <w:t xml:space="preserve"> la creación d</w:t>
      </w:r>
      <w:r w:rsidR="007B495A">
        <w:rPr>
          <w:rFonts w:ascii="Book Antiqua" w:hAnsi="Book Antiqua"/>
          <w:sz w:val="24"/>
          <w:szCs w:val="24"/>
        </w:rPr>
        <w:t>el Subproceso de Gestión de Continuidad del Servicio (SBGCS</w:t>
      </w:r>
      <w:r w:rsidR="00BD041C">
        <w:rPr>
          <w:rFonts w:ascii="Book Antiqua" w:hAnsi="Book Antiqua"/>
          <w:sz w:val="24"/>
          <w:szCs w:val="24"/>
        </w:rPr>
        <w:t>)</w:t>
      </w:r>
      <w:r w:rsidR="007D72CF" w:rsidRPr="007D72CF">
        <w:rPr>
          <w:rFonts w:ascii="Book Antiqua" w:hAnsi="Book Antiqua"/>
          <w:sz w:val="24"/>
          <w:szCs w:val="24"/>
        </w:rPr>
        <w:t xml:space="preserve"> </w:t>
      </w:r>
      <w:r w:rsidR="009D2259" w:rsidRPr="009D2259">
        <w:rPr>
          <w:rFonts w:ascii="Book Antiqua" w:hAnsi="Book Antiqua"/>
          <w:sz w:val="24"/>
          <w:szCs w:val="24"/>
        </w:rPr>
        <w:t xml:space="preserve">dentro de la Dirección </w:t>
      </w:r>
      <w:r w:rsidR="000E5574">
        <w:rPr>
          <w:rFonts w:ascii="Book Antiqua" w:hAnsi="Book Antiqua"/>
          <w:sz w:val="24"/>
          <w:szCs w:val="24"/>
        </w:rPr>
        <w:t>Ejecutiva</w:t>
      </w:r>
      <w:r w:rsidR="009D2259" w:rsidRPr="009D2259">
        <w:rPr>
          <w:rFonts w:ascii="Book Antiqua" w:hAnsi="Book Antiqua"/>
          <w:sz w:val="24"/>
          <w:szCs w:val="24"/>
        </w:rPr>
        <w:t>, así como la fecha en que iniciarían funciones</w:t>
      </w:r>
      <w:r w:rsidR="00130092">
        <w:rPr>
          <w:rFonts w:ascii="Book Antiqua" w:hAnsi="Book Antiqua"/>
          <w:sz w:val="24"/>
          <w:szCs w:val="24"/>
        </w:rPr>
        <w:t xml:space="preserve"> a partir de lo que se apruebe por el Consejo Superior</w:t>
      </w:r>
      <w:r w:rsidR="009D2259" w:rsidRPr="009D2259">
        <w:rPr>
          <w:rFonts w:ascii="Book Antiqua" w:hAnsi="Book Antiqua"/>
          <w:sz w:val="24"/>
          <w:szCs w:val="24"/>
        </w:rPr>
        <w:t xml:space="preserve">. </w:t>
      </w:r>
    </w:p>
    <w:p w14:paraId="1753A8AD" w14:textId="77777777" w:rsidR="004301CD" w:rsidRDefault="004301CD" w:rsidP="00D47095">
      <w:pPr>
        <w:spacing w:after="0" w:line="240" w:lineRule="auto"/>
        <w:jc w:val="both"/>
        <w:rPr>
          <w:rFonts w:ascii="Book Antiqua" w:hAnsi="Book Antiqua"/>
          <w:sz w:val="24"/>
          <w:szCs w:val="24"/>
        </w:rPr>
      </w:pPr>
    </w:p>
    <w:p w14:paraId="227548D9" w14:textId="77777777" w:rsidR="004301CD" w:rsidRDefault="004301CD" w:rsidP="00D47095">
      <w:pPr>
        <w:spacing w:after="0" w:line="240" w:lineRule="auto"/>
        <w:jc w:val="both"/>
        <w:rPr>
          <w:rFonts w:ascii="Book Antiqua" w:hAnsi="Book Antiqua"/>
          <w:sz w:val="24"/>
          <w:szCs w:val="24"/>
        </w:rPr>
      </w:pPr>
    </w:p>
    <w:p w14:paraId="1713BABB" w14:textId="042652B4" w:rsidR="007E521E" w:rsidRDefault="004301CD" w:rsidP="00D47095">
      <w:pPr>
        <w:spacing w:after="0" w:line="240" w:lineRule="auto"/>
        <w:jc w:val="both"/>
        <w:rPr>
          <w:rFonts w:ascii="Book Antiqua" w:hAnsi="Book Antiqua"/>
          <w:b/>
          <w:bCs/>
          <w:sz w:val="24"/>
          <w:szCs w:val="24"/>
        </w:rPr>
      </w:pPr>
      <w:r w:rsidRPr="004301CD">
        <w:rPr>
          <w:rFonts w:ascii="Book Antiqua" w:hAnsi="Book Antiqua"/>
          <w:b/>
          <w:bCs/>
          <w:sz w:val="24"/>
          <w:szCs w:val="24"/>
        </w:rPr>
        <w:t xml:space="preserve">A la Oficina de Cumplimiento </w:t>
      </w:r>
    </w:p>
    <w:p w14:paraId="108320CD" w14:textId="77777777" w:rsidR="004301CD" w:rsidRDefault="004301CD" w:rsidP="00D47095">
      <w:pPr>
        <w:spacing w:after="0" w:line="240" w:lineRule="auto"/>
        <w:jc w:val="both"/>
        <w:rPr>
          <w:rFonts w:ascii="Book Antiqua" w:hAnsi="Book Antiqua"/>
          <w:b/>
          <w:bCs/>
          <w:sz w:val="24"/>
          <w:szCs w:val="24"/>
        </w:rPr>
      </w:pPr>
    </w:p>
    <w:p w14:paraId="1219B331" w14:textId="77777777" w:rsidR="004301CD" w:rsidRDefault="004301CD" w:rsidP="00D47095">
      <w:pPr>
        <w:spacing w:after="0" w:line="240" w:lineRule="auto"/>
        <w:jc w:val="both"/>
        <w:rPr>
          <w:rFonts w:ascii="Book Antiqua" w:hAnsi="Book Antiqua"/>
          <w:b/>
          <w:bCs/>
          <w:sz w:val="24"/>
          <w:szCs w:val="24"/>
        </w:rPr>
      </w:pPr>
    </w:p>
    <w:p w14:paraId="60F6B602" w14:textId="1E9824D2" w:rsidR="00647869" w:rsidRPr="00756AFD" w:rsidRDefault="00533EBB" w:rsidP="008F52C2">
      <w:pPr>
        <w:pStyle w:val="Prrafodelista"/>
        <w:numPr>
          <w:ilvl w:val="1"/>
          <w:numId w:val="1"/>
        </w:numPr>
        <w:spacing w:after="0" w:line="240" w:lineRule="auto"/>
        <w:jc w:val="both"/>
        <w:rPr>
          <w:rFonts w:ascii="Book Antiqua" w:hAnsi="Book Antiqua" w:cs="Arial"/>
        </w:rPr>
      </w:pPr>
      <w:r>
        <w:rPr>
          <w:rFonts w:ascii="Book Antiqua" w:hAnsi="Book Antiqua"/>
          <w:sz w:val="24"/>
          <w:szCs w:val="24"/>
        </w:rPr>
        <w:t>I</w:t>
      </w:r>
      <w:r w:rsidR="004301CD" w:rsidRPr="008646C9">
        <w:rPr>
          <w:rFonts w:ascii="Book Antiqua" w:hAnsi="Book Antiqua"/>
          <w:sz w:val="24"/>
          <w:szCs w:val="24"/>
        </w:rPr>
        <w:t>ncluir dentro de su cronograma de trabajo las funciones asociadas al Sistema de Gestión de Continuidad del Servicio</w:t>
      </w:r>
      <w:r w:rsidR="00CA1F6C" w:rsidRPr="008646C9">
        <w:rPr>
          <w:rFonts w:ascii="Book Antiqua" w:hAnsi="Book Antiqua"/>
          <w:sz w:val="24"/>
          <w:szCs w:val="24"/>
        </w:rPr>
        <w:t xml:space="preserve">, con el fin de informar a las instancias superiores en aquellos casos donde se </w:t>
      </w:r>
      <w:r w:rsidR="008646C9" w:rsidRPr="008646C9">
        <w:rPr>
          <w:rFonts w:ascii="Book Antiqua" w:hAnsi="Book Antiqua"/>
          <w:sz w:val="24"/>
          <w:szCs w:val="24"/>
        </w:rPr>
        <w:t xml:space="preserve">detecten </w:t>
      </w:r>
      <w:r w:rsidR="00CA1F6C" w:rsidRPr="008646C9">
        <w:rPr>
          <w:rFonts w:ascii="Book Antiqua" w:hAnsi="Book Antiqua"/>
          <w:sz w:val="24"/>
          <w:szCs w:val="24"/>
        </w:rPr>
        <w:t xml:space="preserve">hechos o situaciones </w:t>
      </w:r>
      <w:r w:rsidR="00E06719" w:rsidRPr="008646C9">
        <w:rPr>
          <w:rFonts w:ascii="Book Antiqua" w:hAnsi="Book Antiqua"/>
          <w:sz w:val="24"/>
          <w:szCs w:val="24"/>
        </w:rPr>
        <w:t xml:space="preserve">relacionados con la corrupción, </w:t>
      </w:r>
      <w:r w:rsidR="00647869" w:rsidRPr="008646C9">
        <w:rPr>
          <w:rFonts w:ascii="Book Antiqua" w:hAnsi="Book Antiqua"/>
          <w:sz w:val="24"/>
          <w:szCs w:val="24"/>
        </w:rPr>
        <w:t xml:space="preserve">el fraude interno, las faltas a la ética y probidad; </w:t>
      </w:r>
      <w:r w:rsidR="008646C9">
        <w:rPr>
          <w:rFonts w:ascii="Book Antiqua" w:hAnsi="Book Antiqua"/>
          <w:sz w:val="24"/>
          <w:szCs w:val="24"/>
        </w:rPr>
        <w:t xml:space="preserve">que tengan repercución sobre </w:t>
      </w:r>
      <w:r w:rsidR="007D04DE">
        <w:rPr>
          <w:rFonts w:ascii="Book Antiqua" w:hAnsi="Book Antiqua"/>
          <w:sz w:val="24"/>
          <w:szCs w:val="24"/>
        </w:rPr>
        <w:t xml:space="preserve">los servicios judiciales asociados a procesos críticos. </w:t>
      </w:r>
    </w:p>
    <w:p w14:paraId="1BE76DDD" w14:textId="77777777" w:rsidR="00647869" w:rsidRDefault="00647869" w:rsidP="00D47095">
      <w:pPr>
        <w:spacing w:after="0" w:line="240" w:lineRule="auto"/>
        <w:jc w:val="both"/>
        <w:rPr>
          <w:rFonts w:ascii="Book Antiqua" w:hAnsi="Book Antiqua"/>
          <w:b/>
          <w:bCs/>
          <w:sz w:val="24"/>
          <w:szCs w:val="24"/>
        </w:rPr>
      </w:pPr>
    </w:p>
    <w:p w14:paraId="261A1AD1" w14:textId="52BE6A87" w:rsidR="004301CD" w:rsidRDefault="00EB6C16" w:rsidP="00D47095">
      <w:pPr>
        <w:spacing w:after="0" w:line="240" w:lineRule="auto"/>
        <w:jc w:val="both"/>
        <w:rPr>
          <w:rFonts w:ascii="Book Antiqua" w:hAnsi="Book Antiqua"/>
          <w:b/>
          <w:bCs/>
          <w:sz w:val="24"/>
          <w:szCs w:val="24"/>
        </w:rPr>
      </w:pPr>
      <w:r>
        <w:rPr>
          <w:rFonts w:ascii="Book Antiqua" w:hAnsi="Book Antiqua"/>
          <w:b/>
          <w:bCs/>
          <w:sz w:val="24"/>
          <w:szCs w:val="24"/>
        </w:rPr>
        <w:t>A la Oficina de Control Interno</w:t>
      </w:r>
    </w:p>
    <w:p w14:paraId="04552697" w14:textId="77777777" w:rsidR="00EB6C16" w:rsidRDefault="00EB6C16" w:rsidP="00D47095">
      <w:pPr>
        <w:spacing w:after="0" w:line="240" w:lineRule="auto"/>
        <w:jc w:val="both"/>
        <w:rPr>
          <w:rFonts w:ascii="Book Antiqua" w:hAnsi="Book Antiqua"/>
          <w:b/>
          <w:bCs/>
          <w:sz w:val="24"/>
          <w:szCs w:val="24"/>
        </w:rPr>
      </w:pPr>
    </w:p>
    <w:p w14:paraId="0B6F06B3" w14:textId="6227AEE5" w:rsidR="00070D6B" w:rsidRPr="00742D85" w:rsidRDefault="00533EBB" w:rsidP="008F52C2">
      <w:pPr>
        <w:pStyle w:val="Prrafodelista"/>
        <w:numPr>
          <w:ilvl w:val="1"/>
          <w:numId w:val="1"/>
        </w:numPr>
        <w:spacing w:after="0" w:line="240" w:lineRule="auto"/>
        <w:jc w:val="both"/>
        <w:rPr>
          <w:rFonts w:ascii="Book Antiqua" w:hAnsi="Book Antiqua"/>
          <w:sz w:val="24"/>
          <w:szCs w:val="24"/>
        </w:rPr>
      </w:pPr>
      <w:r w:rsidRPr="00742D85">
        <w:rPr>
          <w:rFonts w:ascii="Book Antiqua" w:hAnsi="Book Antiqua"/>
          <w:sz w:val="24"/>
          <w:szCs w:val="24"/>
        </w:rPr>
        <w:lastRenderedPageBreak/>
        <w:t>I</w:t>
      </w:r>
      <w:r w:rsidR="0031097D" w:rsidRPr="00742D85">
        <w:rPr>
          <w:rFonts w:ascii="Book Antiqua" w:hAnsi="Book Antiqua"/>
          <w:sz w:val="24"/>
          <w:szCs w:val="24"/>
        </w:rPr>
        <w:t>ncluir dentro de su programación anual las labores asocia</w:t>
      </w:r>
      <w:r w:rsidR="0031097D" w:rsidRPr="00980152">
        <w:rPr>
          <w:rFonts w:ascii="Book Antiqua" w:hAnsi="Book Antiqua"/>
          <w:sz w:val="24"/>
          <w:szCs w:val="24"/>
        </w:rPr>
        <w:t xml:space="preserve">das a la Gestión de Continuidad del </w:t>
      </w:r>
      <w:r w:rsidR="0031097D" w:rsidRPr="004E16FA">
        <w:rPr>
          <w:rFonts w:ascii="Book Antiqua" w:hAnsi="Book Antiqua"/>
          <w:sz w:val="24"/>
          <w:szCs w:val="24"/>
        </w:rPr>
        <w:t xml:space="preserve">Servicio en cuanto a la identificación de </w:t>
      </w:r>
      <w:r w:rsidR="0051111B" w:rsidRPr="004E16FA">
        <w:rPr>
          <w:rFonts w:ascii="Book Antiqua" w:hAnsi="Book Antiqua"/>
          <w:sz w:val="24"/>
          <w:szCs w:val="24"/>
        </w:rPr>
        <w:t xml:space="preserve">riesgos asociados a </w:t>
      </w:r>
      <w:r w:rsidR="0031097D" w:rsidRPr="004E16FA">
        <w:rPr>
          <w:rFonts w:ascii="Book Antiqua" w:hAnsi="Book Antiqua"/>
          <w:sz w:val="24"/>
          <w:szCs w:val="24"/>
        </w:rPr>
        <w:t>procesos críticos y la</w:t>
      </w:r>
      <w:r w:rsidR="0031097D" w:rsidRPr="000363B6">
        <w:rPr>
          <w:rFonts w:ascii="Book Antiqua" w:hAnsi="Book Antiqua"/>
          <w:sz w:val="24"/>
          <w:szCs w:val="24"/>
        </w:rPr>
        <w:t>s gestiones que se deben desarrollar y llevar a cabo junto a l</w:t>
      </w:r>
      <w:r w:rsidR="0051111B" w:rsidRPr="005C6A21">
        <w:rPr>
          <w:rFonts w:ascii="Book Antiqua" w:hAnsi="Book Antiqua"/>
          <w:sz w:val="24"/>
          <w:szCs w:val="24"/>
        </w:rPr>
        <w:t>as oficinas a c</w:t>
      </w:r>
      <w:r w:rsidR="0051111B" w:rsidRPr="0023035E">
        <w:rPr>
          <w:rFonts w:ascii="Book Antiqua" w:hAnsi="Book Antiqua"/>
          <w:sz w:val="24"/>
          <w:szCs w:val="24"/>
        </w:rPr>
        <w:t>argo de esos procesos críticos</w:t>
      </w:r>
      <w:r w:rsidR="00472274">
        <w:rPr>
          <w:rFonts w:ascii="Book Antiqua" w:hAnsi="Book Antiqua"/>
          <w:sz w:val="24"/>
          <w:szCs w:val="24"/>
        </w:rPr>
        <w:t xml:space="preserve"> para el suministro de información necesario </w:t>
      </w:r>
      <w:r w:rsidR="00F35EFE">
        <w:rPr>
          <w:rFonts w:ascii="Book Antiqua" w:hAnsi="Book Antiqua"/>
          <w:sz w:val="24"/>
          <w:szCs w:val="24"/>
        </w:rPr>
        <w:t xml:space="preserve">en los planes del Sistema de Gestión de Continuidad del Servicio. </w:t>
      </w:r>
    </w:p>
    <w:p w14:paraId="41AECDE6" w14:textId="7EAC5CF9" w:rsidR="00070D6B" w:rsidRDefault="00070D6B" w:rsidP="00070D6B">
      <w:pPr>
        <w:pStyle w:val="Prrafodelista"/>
        <w:spacing w:after="0" w:line="240" w:lineRule="auto"/>
        <w:ind w:left="360"/>
        <w:jc w:val="both"/>
        <w:rPr>
          <w:rFonts w:ascii="Book Antiqua" w:hAnsi="Book Antiqua"/>
          <w:sz w:val="24"/>
          <w:szCs w:val="24"/>
        </w:rPr>
      </w:pPr>
    </w:p>
    <w:p w14:paraId="3577BB63" w14:textId="4D5C936A" w:rsidR="00D249B2" w:rsidRDefault="00D249B2" w:rsidP="00070D6B">
      <w:pPr>
        <w:pStyle w:val="Prrafodelista"/>
        <w:spacing w:after="0" w:line="240" w:lineRule="auto"/>
        <w:ind w:left="360"/>
        <w:jc w:val="both"/>
        <w:rPr>
          <w:rFonts w:ascii="Book Antiqua" w:hAnsi="Book Antiqua"/>
          <w:sz w:val="24"/>
          <w:szCs w:val="24"/>
        </w:rPr>
      </w:pPr>
    </w:p>
    <w:p w14:paraId="676AF85C" w14:textId="39BAA189" w:rsidR="002D0929" w:rsidRPr="002C1869" w:rsidRDefault="003447A1" w:rsidP="00445013">
      <w:pPr>
        <w:spacing w:after="0" w:line="240" w:lineRule="auto"/>
        <w:jc w:val="both"/>
        <w:rPr>
          <w:rFonts w:ascii="Book Antiqua" w:hAnsi="Book Antiqua"/>
          <w:b/>
          <w:bCs/>
          <w:sz w:val="24"/>
          <w:szCs w:val="24"/>
        </w:rPr>
      </w:pPr>
      <w:r>
        <w:rPr>
          <w:rFonts w:ascii="Book Antiqua" w:hAnsi="Book Antiqua"/>
          <w:b/>
          <w:bCs/>
          <w:sz w:val="24"/>
          <w:szCs w:val="24"/>
        </w:rPr>
        <w:t xml:space="preserve">A la </w:t>
      </w:r>
      <w:r w:rsidR="002D0929" w:rsidRPr="002C1869">
        <w:rPr>
          <w:rFonts w:ascii="Book Antiqua" w:hAnsi="Book Antiqua"/>
          <w:b/>
          <w:bCs/>
          <w:sz w:val="24"/>
          <w:szCs w:val="24"/>
        </w:rPr>
        <w:t xml:space="preserve">Administración Regional de Ciuidad Judicial </w:t>
      </w:r>
    </w:p>
    <w:p w14:paraId="79BBAC44" w14:textId="77777777" w:rsidR="00445013" w:rsidRDefault="00445013" w:rsidP="00070D6B">
      <w:pPr>
        <w:pStyle w:val="Prrafodelista"/>
        <w:spacing w:after="0" w:line="240" w:lineRule="auto"/>
        <w:ind w:left="360"/>
        <w:jc w:val="both"/>
        <w:rPr>
          <w:rFonts w:ascii="Book Antiqua" w:hAnsi="Book Antiqua"/>
          <w:sz w:val="24"/>
          <w:szCs w:val="24"/>
        </w:rPr>
      </w:pPr>
    </w:p>
    <w:p w14:paraId="53FADC16" w14:textId="7115FC7A" w:rsidR="002D0929" w:rsidRDefault="002D0929" w:rsidP="00445013">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 xml:space="preserve">Establecer el equipo de Continuidad del Servicio que va a </w:t>
      </w:r>
      <w:r w:rsidR="00445013">
        <w:rPr>
          <w:rFonts w:ascii="Book Antiqua" w:hAnsi="Book Antiqua"/>
          <w:sz w:val="24"/>
          <w:szCs w:val="24"/>
        </w:rPr>
        <w:t>cumplir el rol para ejecutar los planes de Continudiad del Servicio</w:t>
      </w:r>
      <w:r w:rsidR="00A932C9">
        <w:rPr>
          <w:rFonts w:ascii="Book Antiqua" w:hAnsi="Book Antiqua"/>
          <w:sz w:val="24"/>
          <w:szCs w:val="24"/>
        </w:rPr>
        <w:t xml:space="preserve"> Judicial</w:t>
      </w:r>
      <w:r w:rsidR="00445013">
        <w:rPr>
          <w:rFonts w:ascii="Book Antiqua" w:hAnsi="Book Antiqua"/>
          <w:sz w:val="24"/>
          <w:szCs w:val="24"/>
        </w:rPr>
        <w:t xml:space="preserve">. </w:t>
      </w:r>
    </w:p>
    <w:p w14:paraId="31C45131" w14:textId="77777777" w:rsidR="003447A1" w:rsidRDefault="003447A1" w:rsidP="003447A1">
      <w:pPr>
        <w:spacing w:after="0" w:line="240" w:lineRule="auto"/>
        <w:jc w:val="both"/>
        <w:rPr>
          <w:rFonts w:ascii="Book Antiqua" w:hAnsi="Book Antiqua"/>
          <w:sz w:val="24"/>
          <w:szCs w:val="24"/>
        </w:rPr>
      </w:pPr>
    </w:p>
    <w:p w14:paraId="3643E053" w14:textId="2FAA4A4C" w:rsidR="003447A1" w:rsidRPr="00E941F8" w:rsidRDefault="003447A1" w:rsidP="003447A1">
      <w:pPr>
        <w:spacing w:after="0" w:line="240" w:lineRule="auto"/>
        <w:jc w:val="both"/>
        <w:rPr>
          <w:rFonts w:ascii="Book Antiqua" w:hAnsi="Book Antiqua"/>
          <w:b/>
          <w:bCs/>
          <w:sz w:val="24"/>
          <w:szCs w:val="24"/>
        </w:rPr>
      </w:pPr>
      <w:r w:rsidRPr="00E941F8">
        <w:rPr>
          <w:rFonts w:ascii="Book Antiqua" w:hAnsi="Book Antiqua"/>
          <w:b/>
          <w:bCs/>
          <w:sz w:val="24"/>
          <w:szCs w:val="24"/>
        </w:rPr>
        <w:t xml:space="preserve">A todas las dependencias judiciales </w:t>
      </w:r>
      <w:r w:rsidR="00E941F8" w:rsidRPr="00E941F8">
        <w:rPr>
          <w:rFonts w:ascii="Book Antiqua" w:hAnsi="Book Antiqua"/>
          <w:b/>
          <w:bCs/>
          <w:sz w:val="24"/>
          <w:szCs w:val="24"/>
        </w:rPr>
        <w:t>involucradas en el SGCS</w:t>
      </w:r>
    </w:p>
    <w:p w14:paraId="0F6BEF38" w14:textId="77777777" w:rsidR="003447A1" w:rsidRDefault="003447A1" w:rsidP="00070D6B">
      <w:pPr>
        <w:pStyle w:val="Prrafodelista"/>
        <w:spacing w:after="0" w:line="240" w:lineRule="auto"/>
        <w:ind w:left="360"/>
        <w:jc w:val="both"/>
        <w:rPr>
          <w:rFonts w:ascii="Book Antiqua" w:hAnsi="Book Antiqua"/>
          <w:sz w:val="24"/>
          <w:szCs w:val="24"/>
        </w:rPr>
      </w:pPr>
    </w:p>
    <w:p w14:paraId="0AE86219" w14:textId="08986279" w:rsidR="00445013" w:rsidRDefault="00445013" w:rsidP="00E941F8">
      <w:pPr>
        <w:pStyle w:val="Prrafodelista"/>
        <w:numPr>
          <w:ilvl w:val="1"/>
          <w:numId w:val="1"/>
        </w:numPr>
        <w:spacing w:after="0" w:line="240" w:lineRule="auto"/>
        <w:jc w:val="both"/>
        <w:rPr>
          <w:rFonts w:ascii="Book Antiqua" w:hAnsi="Book Antiqua"/>
          <w:sz w:val="24"/>
          <w:szCs w:val="24"/>
        </w:rPr>
      </w:pPr>
      <w:r>
        <w:rPr>
          <w:rFonts w:ascii="Book Antiqua" w:hAnsi="Book Antiqua"/>
          <w:sz w:val="24"/>
          <w:szCs w:val="24"/>
        </w:rPr>
        <w:t>Finalmente se recomienda que las diferentes dependencias jud</w:t>
      </w:r>
      <w:r w:rsidR="003447A1">
        <w:rPr>
          <w:rFonts w:ascii="Book Antiqua" w:hAnsi="Book Antiqua"/>
          <w:sz w:val="24"/>
          <w:szCs w:val="24"/>
        </w:rPr>
        <w:t>i</w:t>
      </w:r>
      <w:r>
        <w:rPr>
          <w:rFonts w:ascii="Book Antiqua" w:hAnsi="Book Antiqua"/>
          <w:sz w:val="24"/>
          <w:szCs w:val="24"/>
        </w:rPr>
        <w:t>ciales que se verán involucradas en SGCS, tomen nota de las observaciones adjuntas en el presente informe, a fin de que los temas sean retomados cuando se inicien las funciones del nuevo equipo de trabajo</w:t>
      </w:r>
      <w:r w:rsidR="002C1869">
        <w:rPr>
          <w:rFonts w:ascii="Book Antiqua" w:hAnsi="Book Antiqua"/>
          <w:sz w:val="24"/>
          <w:szCs w:val="24"/>
        </w:rPr>
        <w:t>.</w:t>
      </w:r>
    </w:p>
    <w:p w14:paraId="6B18FC10" w14:textId="77777777" w:rsidR="002C1869" w:rsidRDefault="002C1869" w:rsidP="002C1869">
      <w:pPr>
        <w:pStyle w:val="Prrafodelista"/>
        <w:spacing w:after="0" w:line="240" w:lineRule="auto"/>
        <w:ind w:left="0"/>
        <w:jc w:val="both"/>
        <w:rPr>
          <w:rFonts w:ascii="Book Antiqua" w:hAnsi="Book Antiqua"/>
          <w:sz w:val="24"/>
          <w:szCs w:val="24"/>
        </w:rPr>
      </w:pPr>
    </w:p>
    <w:p w14:paraId="43C9E857" w14:textId="77777777" w:rsidR="002C1869" w:rsidRDefault="002C1869" w:rsidP="002C1869">
      <w:pPr>
        <w:pStyle w:val="Prrafodelista"/>
        <w:spacing w:after="0" w:line="240" w:lineRule="auto"/>
        <w:ind w:left="0"/>
        <w:jc w:val="both"/>
        <w:rPr>
          <w:rFonts w:ascii="Book Antiqua" w:hAnsi="Book Antiqua"/>
          <w:sz w:val="24"/>
          <w:szCs w:val="24"/>
        </w:rPr>
      </w:pPr>
    </w:p>
    <w:p w14:paraId="054D7F88" w14:textId="12C5BD33" w:rsidR="000E5574" w:rsidRPr="005B0C8D" w:rsidRDefault="000E5574" w:rsidP="008F52C2">
      <w:pPr>
        <w:pStyle w:val="Ttulo1"/>
        <w:numPr>
          <w:ilvl w:val="0"/>
          <w:numId w:val="1"/>
        </w:numPr>
        <w:rPr>
          <w:rFonts w:ascii="Book Antiqua" w:hAnsi="Book Antiqua"/>
          <w:b/>
          <w:bCs/>
          <w:color w:val="auto"/>
          <w:sz w:val="24"/>
          <w:szCs w:val="24"/>
        </w:rPr>
      </w:pPr>
      <w:bookmarkStart w:id="349" w:name="_Toc102573044"/>
      <w:r w:rsidRPr="005B0C8D">
        <w:rPr>
          <w:rFonts w:ascii="Book Antiqua" w:hAnsi="Book Antiqua"/>
          <w:b/>
          <w:bCs/>
          <w:color w:val="auto"/>
          <w:sz w:val="24"/>
          <w:szCs w:val="24"/>
        </w:rPr>
        <w:t>Costos estimados de las propuestas</w:t>
      </w:r>
      <w:bookmarkEnd w:id="349"/>
    </w:p>
    <w:p w14:paraId="0922466C" w14:textId="77777777" w:rsidR="000E5574" w:rsidRPr="000E5574" w:rsidRDefault="000E5574" w:rsidP="000E5574">
      <w:pPr>
        <w:spacing w:after="0" w:line="240" w:lineRule="auto"/>
        <w:jc w:val="both"/>
        <w:rPr>
          <w:rFonts w:ascii="Book Antiqua" w:hAnsi="Book Antiqua"/>
          <w:sz w:val="24"/>
          <w:szCs w:val="24"/>
        </w:rPr>
      </w:pPr>
    </w:p>
    <w:p w14:paraId="02F451B0" w14:textId="0C3BCED4" w:rsidR="000E5574" w:rsidRPr="000E5574" w:rsidRDefault="000E5574" w:rsidP="000E5574">
      <w:pPr>
        <w:spacing w:after="0" w:line="240" w:lineRule="auto"/>
        <w:jc w:val="both"/>
        <w:rPr>
          <w:rFonts w:ascii="Book Antiqua" w:hAnsi="Book Antiqua"/>
          <w:sz w:val="24"/>
          <w:szCs w:val="24"/>
        </w:rPr>
      </w:pPr>
      <w:r w:rsidRPr="000E5574">
        <w:rPr>
          <w:rFonts w:ascii="Book Antiqua" w:hAnsi="Book Antiqua"/>
          <w:sz w:val="24"/>
          <w:szCs w:val="24"/>
        </w:rPr>
        <w:t>A continuación, se presentan los costos estimados que implicaría la implementación de las propuestas indicadas, a partir de la estimación de costos de plazas nuevas para el 202</w:t>
      </w:r>
      <w:r w:rsidR="00D92EFD">
        <w:rPr>
          <w:rFonts w:ascii="Book Antiqua" w:hAnsi="Book Antiqua"/>
          <w:sz w:val="24"/>
          <w:szCs w:val="24"/>
        </w:rPr>
        <w:t>3</w:t>
      </w:r>
      <w:r w:rsidRPr="000E5574">
        <w:rPr>
          <w:rFonts w:ascii="Book Antiqua" w:hAnsi="Book Antiqua"/>
          <w:sz w:val="24"/>
          <w:szCs w:val="24"/>
        </w:rPr>
        <w:t>:</w:t>
      </w:r>
    </w:p>
    <w:p w14:paraId="7DC32AC1" w14:textId="6D7A4BB7" w:rsidR="00F22620" w:rsidRDefault="00432FCE" w:rsidP="00F22620">
      <w:pPr>
        <w:spacing w:after="0" w:line="240" w:lineRule="auto"/>
        <w:jc w:val="both"/>
        <w:rPr>
          <w:rFonts w:ascii="Book Antiqua" w:hAnsi="Book Antiqua"/>
          <w:sz w:val="24"/>
          <w:szCs w:val="24"/>
        </w:rPr>
      </w:pPr>
      <w:r>
        <w:lastRenderedPageBreak/>
        <w:drawing>
          <wp:anchor distT="0" distB="0" distL="114300" distR="114300" simplePos="0" relativeHeight="251677184" behindDoc="1" locked="0" layoutInCell="1" allowOverlap="1" wp14:anchorId="3E7FE75D" wp14:editId="07B7AE3C">
            <wp:simplePos x="0" y="0"/>
            <wp:positionH relativeFrom="margin">
              <wp:align>center</wp:align>
            </wp:positionH>
            <wp:positionV relativeFrom="paragraph">
              <wp:posOffset>225425</wp:posOffset>
            </wp:positionV>
            <wp:extent cx="6432550" cy="2525395"/>
            <wp:effectExtent l="0" t="0" r="6350" b="8255"/>
            <wp:wrapTight wrapText="bothSides">
              <wp:wrapPolygon edited="0">
                <wp:start x="0" y="0"/>
                <wp:lineTo x="0" y="21508"/>
                <wp:lineTo x="21557" y="21508"/>
                <wp:lineTo x="21557" y="0"/>
                <wp:lineTo x="0" y="0"/>
              </wp:wrapPolygon>
            </wp:wrapTight>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pic:nvPicPr>
                  <pic:blipFill>
                    <a:blip r:embed="rId90">
                      <a:extLst>
                        <a:ext uri="{28A0092B-C50C-407E-A947-70E740481C1C}">
                          <a14:useLocalDpi xmlns:a14="http://schemas.microsoft.com/office/drawing/2010/main" val="0"/>
                        </a:ext>
                      </a:extLst>
                    </a:blip>
                    <a:stretch>
                      <a:fillRect/>
                    </a:stretch>
                  </pic:blipFill>
                  <pic:spPr>
                    <a:xfrm>
                      <a:off x="0" y="0"/>
                      <a:ext cx="6432550" cy="2525395"/>
                    </a:xfrm>
                    <a:prstGeom prst="rect">
                      <a:avLst/>
                    </a:prstGeom>
                  </pic:spPr>
                </pic:pic>
              </a:graphicData>
            </a:graphic>
            <wp14:sizeRelH relativeFrom="page">
              <wp14:pctWidth>0</wp14:pctWidth>
            </wp14:sizeRelH>
            <wp14:sizeRelV relativeFrom="page">
              <wp14:pctHeight>0</wp14:pctHeight>
            </wp14:sizeRelV>
          </wp:anchor>
        </w:drawing>
      </w:r>
    </w:p>
    <w:p w14:paraId="12809060" w14:textId="07032E3C" w:rsidR="00432FCE" w:rsidRDefault="00432FCE" w:rsidP="00F22620">
      <w:pPr>
        <w:spacing w:after="0" w:line="240" w:lineRule="auto"/>
        <w:jc w:val="both"/>
        <w:rPr>
          <w:rFonts w:ascii="Book Antiqua" w:hAnsi="Book Antiqua"/>
          <w:sz w:val="24"/>
          <w:szCs w:val="24"/>
        </w:rPr>
      </w:pPr>
    </w:p>
    <w:p w14:paraId="4CF0518D" w14:textId="77777777" w:rsidR="00A16954" w:rsidRDefault="00A16954" w:rsidP="00F22620">
      <w:pPr>
        <w:spacing w:after="0" w:line="240" w:lineRule="auto"/>
        <w:jc w:val="both"/>
        <w:rPr>
          <w:rFonts w:ascii="Book Antiqua" w:hAnsi="Book Antiqua"/>
          <w:sz w:val="24"/>
          <w:szCs w:val="24"/>
        </w:rPr>
      </w:pPr>
    </w:p>
    <w:p w14:paraId="65E5E46D" w14:textId="08940241" w:rsidR="008B7357" w:rsidRDefault="006A2CC0" w:rsidP="00F22620">
      <w:pPr>
        <w:spacing w:after="0" w:line="240" w:lineRule="auto"/>
        <w:jc w:val="both"/>
        <w:rPr>
          <w:rFonts w:ascii="Book Antiqua" w:hAnsi="Book Antiqua"/>
          <w:sz w:val="24"/>
          <w:szCs w:val="24"/>
        </w:rPr>
      </w:pPr>
      <w:r>
        <w:rPr>
          <w:rFonts w:ascii="Book Antiqua" w:hAnsi="Book Antiqua"/>
          <w:sz w:val="24"/>
          <w:szCs w:val="24"/>
        </w:rPr>
        <w:t>En cuanto al espacio físico</w:t>
      </w:r>
      <w:r w:rsidR="006F2C26">
        <w:rPr>
          <w:rFonts w:ascii="Book Antiqua" w:hAnsi="Book Antiqua"/>
          <w:sz w:val="24"/>
          <w:szCs w:val="24"/>
        </w:rPr>
        <w:t xml:space="preserve"> </w:t>
      </w:r>
      <w:r>
        <w:rPr>
          <w:rFonts w:ascii="Book Antiqua" w:hAnsi="Book Antiqua"/>
          <w:sz w:val="24"/>
          <w:szCs w:val="24"/>
        </w:rPr>
        <w:t>para los puestos aquí recomendados</w:t>
      </w:r>
      <w:r w:rsidR="003877A6">
        <w:rPr>
          <w:rFonts w:ascii="Book Antiqua" w:hAnsi="Book Antiqua"/>
          <w:sz w:val="24"/>
          <w:szCs w:val="24"/>
        </w:rPr>
        <w:t xml:space="preserve">, se consultó al </w:t>
      </w:r>
      <w:r w:rsidR="00397D58" w:rsidRPr="00397D58">
        <w:rPr>
          <w:rFonts w:ascii="Book Antiqua" w:hAnsi="Book Antiqua"/>
          <w:sz w:val="24"/>
          <w:szCs w:val="24"/>
        </w:rPr>
        <w:t>Lic.</w:t>
      </w:r>
      <w:r w:rsidR="00397D58">
        <w:rPr>
          <w:rFonts w:ascii="Book Antiqua" w:hAnsi="Book Antiqua"/>
          <w:sz w:val="24"/>
          <w:szCs w:val="24"/>
        </w:rPr>
        <w:t xml:space="preserve"> Wilbert Kidd</w:t>
      </w:r>
      <w:r w:rsidR="00504AE2">
        <w:rPr>
          <w:rFonts w:ascii="Book Antiqua" w:hAnsi="Book Antiqua"/>
          <w:sz w:val="24"/>
          <w:szCs w:val="24"/>
        </w:rPr>
        <w:t xml:space="preserve"> Alvarado, Subdirector Ejecutivo quien </w:t>
      </w:r>
      <w:r w:rsidR="00503767">
        <w:rPr>
          <w:rFonts w:ascii="Book Antiqua" w:hAnsi="Book Antiqua"/>
          <w:sz w:val="24"/>
          <w:szCs w:val="24"/>
        </w:rPr>
        <w:t xml:space="preserve">comentó </w:t>
      </w:r>
      <w:r w:rsidR="00FB1565">
        <w:rPr>
          <w:rFonts w:ascii="Book Antiqua" w:hAnsi="Book Antiqua"/>
          <w:sz w:val="24"/>
          <w:szCs w:val="24"/>
        </w:rPr>
        <w:t xml:space="preserve">que las áreas actualmente disponibles </w:t>
      </w:r>
      <w:r w:rsidR="0083145F">
        <w:rPr>
          <w:rFonts w:ascii="Book Antiqua" w:hAnsi="Book Antiqua"/>
          <w:sz w:val="24"/>
          <w:szCs w:val="24"/>
        </w:rPr>
        <w:t xml:space="preserve">serían </w:t>
      </w:r>
      <w:r w:rsidR="00C52C64">
        <w:rPr>
          <w:rFonts w:ascii="Book Antiqua" w:hAnsi="Book Antiqua"/>
          <w:sz w:val="24"/>
          <w:szCs w:val="24"/>
        </w:rPr>
        <w:t xml:space="preserve">utilizadas </w:t>
      </w:r>
      <w:r w:rsidR="00264196">
        <w:rPr>
          <w:rFonts w:ascii="Book Antiqua" w:hAnsi="Book Antiqua"/>
          <w:sz w:val="24"/>
          <w:szCs w:val="24"/>
        </w:rPr>
        <w:t xml:space="preserve">por medio de rotación del personal, aprovechando </w:t>
      </w:r>
      <w:r w:rsidR="00F012B4">
        <w:rPr>
          <w:rFonts w:ascii="Book Antiqua" w:hAnsi="Book Antiqua"/>
          <w:sz w:val="24"/>
          <w:szCs w:val="24"/>
        </w:rPr>
        <w:t>la modalidad virtual (Teletrabajo).</w:t>
      </w:r>
      <w:r w:rsidR="00CA71D9">
        <w:rPr>
          <w:rFonts w:ascii="Book Antiqua" w:hAnsi="Book Antiqua"/>
          <w:sz w:val="24"/>
          <w:szCs w:val="24"/>
        </w:rPr>
        <w:t xml:space="preserve"> </w:t>
      </w:r>
    </w:p>
    <w:p w14:paraId="3B4A483F" w14:textId="77777777" w:rsidR="006258F7" w:rsidRDefault="006258F7" w:rsidP="00F22620">
      <w:pPr>
        <w:spacing w:after="0" w:line="240" w:lineRule="auto"/>
        <w:jc w:val="both"/>
        <w:rPr>
          <w:rFonts w:ascii="Book Antiqua" w:hAnsi="Book Antiqua"/>
          <w:sz w:val="24"/>
          <w:szCs w:val="24"/>
        </w:rPr>
      </w:pPr>
    </w:p>
    <w:p w14:paraId="5253EB53" w14:textId="224ECAC5" w:rsidR="00F22620" w:rsidRPr="00F22620" w:rsidRDefault="007D3B3D" w:rsidP="00F22620">
      <w:pPr>
        <w:spacing w:after="0" w:line="240" w:lineRule="auto"/>
        <w:jc w:val="both"/>
        <w:rPr>
          <w:rFonts w:ascii="Book Antiqua" w:hAnsi="Book Antiqua"/>
          <w:sz w:val="24"/>
          <w:szCs w:val="24"/>
        </w:rPr>
      </w:pPr>
      <w:r>
        <w:rPr>
          <w:rFonts w:ascii="Book Antiqua" w:hAnsi="Book Antiqua"/>
          <w:sz w:val="24"/>
          <w:szCs w:val="24"/>
        </w:rPr>
        <w:t>En línea con lo manifestado por el Subdirector Ejecutivo, d</w:t>
      </w:r>
      <w:r w:rsidR="00F22620" w:rsidRPr="00F22620">
        <w:rPr>
          <w:rFonts w:ascii="Book Antiqua" w:hAnsi="Book Antiqua"/>
          <w:sz w:val="24"/>
          <w:szCs w:val="24"/>
        </w:rPr>
        <w:t xml:space="preserve">e momento no se estiman costos adicionales por alquileres, ya que </w:t>
      </w:r>
      <w:r w:rsidR="0062343A">
        <w:rPr>
          <w:rFonts w:ascii="Book Antiqua" w:hAnsi="Book Antiqua"/>
          <w:sz w:val="24"/>
          <w:szCs w:val="24"/>
        </w:rPr>
        <w:t xml:space="preserve">el </w:t>
      </w:r>
      <w:r w:rsidR="00551EA6">
        <w:rPr>
          <w:rFonts w:ascii="Book Antiqua" w:hAnsi="Book Antiqua"/>
          <w:sz w:val="24"/>
          <w:szCs w:val="24"/>
        </w:rPr>
        <w:t>Subproceso de Gestión de Continuidad del Servicio</w:t>
      </w:r>
      <w:r w:rsidR="00F22620" w:rsidRPr="00F22620">
        <w:rPr>
          <w:rFonts w:ascii="Book Antiqua" w:hAnsi="Book Antiqua"/>
          <w:sz w:val="24"/>
          <w:szCs w:val="24"/>
        </w:rPr>
        <w:t xml:space="preserve"> aplicaría las modalidades de trabajo presencial y virtual (teletrabajo), en </w:t>
      </w:r>
      <w:r w:rsidR="00AE6FB7">
        <w:rPr>
          <w:rFonts w:ascii="Book Antiqua" w:hAnsi="Book Antiqua"/>
          <w:sz w:val="24"/>
          <w:szCs w:val="24"/>
        </w:rPr>
        <w:t>concordancia</w:t>
      </w:r>
      <w:r w:rsidR="00AE6FB7" w:rsidRPr="00F22620">
        <w:rPr>
          <w:rFonts w:ascii="Book Antiqua" w:hAnsi="Book Antiqua"/>
          <w:sz w:val="24"/>
          <w:szCs w:val="24"/>
        </w:rPr>
        <w:t xml:space="preserve"> </w:t>
      </w:r>
      <w:r w:rsidR="0062343A">
        <w:rPr>
          <w:rFonts w:ascii="Book Antiqua" w:hAnsi="Book Antiqua"/>
          <w:sz w:val="24"/>
          <w:szCs w:val="24"/>
        </w:rPr>
        <w:t>con</w:t>
      </w:r>
      <w:r w:rsidR="00F22620" w:rsidRPr="00F22620">
        <w:rPr>
          <w:rFonts w:ascii="Book Antiqua" w:hAnsi="Book Antiqua"/>
          <w:sz w:val="24"/>
          <w:szCs w:val="24"/>
        </w:rPr>
        <w:t xml:space="preserve"> las disposiciones institucionales vigentes, lo que permitirá un </w:t>
      </w:r>
      <w:r w:rsidR="00186D8A">
        <w:rPr>
          <w:rFonts w:ascii="Book Antiqua" w:hAnsi="Book Antiqua"/>
          <w:sz w:val="24"/>
          <w:szCs w:val="24"/>
        </w:rPr>
        <w:t xml:space="preserve">uso </w:t>
      </w:r>
      <w:r w:rsidR="000C78C6">
        <w:rPr>
          <w:rFonts w:ascii="Book Antiqua" w:hAnsi="Book Antiqua"/>
          <w:sz w:val="24"/>
          <w:szCs w:val="24"/>
        </w:rPr>
        <w:t xml:space="preserve">óptimo </w:t>
      </w:r>
      <w:r w:rsidR="00F22620" w:rsidRPr="00F22620">
        <w:rPr>
          <w:rFonts w:ascii="Book Antiqua" w:hAnsi="Book Antiqua"/>
          <w:sz w:val="24"/>
          <w:szCs w:val="24"/>
        </w:rPr>
        <w:t xml:space="preserve">del espacio físico disponible en la Dirección </w:t>
      </w:r>
      <w:r w:rsidR="0062343A">
        <w:rPr>
          <w:rFonts w:ascii="Book Antiqua" w:hAnsi="Book Antiqua"/>
          <w:sz w:val="24"/>
          <w:szCs w:val="24"/>
        </w:rPr>
        <w:t>Ejecutiva.</w:t>
      </w:r>
    </w:p>
    <w:p w14:paraId="116687BE" w14:textId="77777777" w:rsidR="00053C18" w:rsidRPr="009D2259" w:rsidRDefault="00053C18" w:rsidP="00053C18">
      <w:pPr>
        <w:spacing w:after="0" w:line="240" w:lineRule="auto"/>
        <w:jc w:val="both"/>
        <w:rPr>
          <w:rFonts w:ascii="Book Antiqua" w:hAnsi="Book Antiqua"/>
          <w:sz w:val="24"/>
          <w:szCs w:val="24"/>
        </w:rPr>
      </w:pPr>
    </w:p>
    <w:p w14:paraId="25722F69" w14:textId="77777777" w:rsidR="00053C18" w:rsidRPr="00745882" w:rsidRDefault="00053C18" w:rsidP="00745882">
      <w:pPr>
        <w:spacing w:after="0" w:line="240" w:lineRule="auto"/>
        <w:jc w:val="both"/>
        <w:rPr>
          <w:rFonts w:ascii="Book Antiqua" w:hAnsi="Book Antiqua"/>
          <w:sz w:val="24"/>
          <w:szCs w:val="24"/>
        </w:rPr>
      </w:pPr>
      <w:r w:rsidRPr="00745882">
        <w:rPr>
          <w:rFonts w:ascii="Book Antiqua" w:hAnsi="Book Antiqua"/>
          <w:sz w:val="24"/>
          <w:szCs w:val="24"/>
        </w:rPr>
        <w:t xml:space="preserve">Finalmente se aclara que todas las dependencias y oficinas judiciales tienen una participación activa dentro del Sistema de Gestión de Continuidad del Servicio, siendo responsables del cumplimiento de los planes de Continuidad, Contingencia y Recuperación, así como de las distintas tareas que se promuevan para el correcto funcionamiento del Sistema. </w:t>
      </w:r>
    </w:p>
    <w:p w14:paraId="511478E3" w14:textId="77777777" w:rsidR="0049025D" w:rsidRDefault="0049025D" w:rsidP="00D47095">
      <w:pPr>
        <w:spacing w:after="0" w:line="240" w:lineRule="auto"/>
        <w:jc w:val="both"/>
        <w:rPr>
          <w:rFonts w:ascii="Book Antiqua" w:hAnsi="Book Antiqua"/>
          <w:sz w:val="24"/>
          <w:szCs w:val="24"/>
        </w:rPr>
      </w:pPr>
    </w:p>
    <w:p w14:paraId="424EEF8A" w14:textId="507BD9D6" w:rsidR="00103734" w:rsidRDefault="00103734">
      <w:pPr>
        <w:rPr>
          <w:rFonts w:ascii="Book Antiqua" w:hAnsi="Book Antiqua"/>
          <w:sz w:val="24"/>
          <w:szCs w:val="24"/>
        </w:rPr>
      </w:pPr>
      <w:r>
        <w:rPr>
          <w:rFonts w:ascii="Book Antiqua" w:hAnsi="Book Antiqua"/>
          <w:sz w:val="24"/>
          <w:szCs w:val="24"/>
        </w:rPr>
        <w:br w:type="page"/>
      </w:r>
    </w:p>
    <w:p w14:paraId="3A60B412" w14:textId="77777777" w:rsidR="0049025D" w:rsidRDefault="0049025D" w:rsidP="00D47095">
      <w:pPr>
        <w:spacing w:after="0" w:line="240" w:lineRule="auto"/>
        <w:jc w:val="both"/>
        <w:rPr>
          <w:rFonts w:ascii="Book Antiqua" w:hAnsi="Book Antiqua"/>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088"/>
      </w:tblGrid>
      <w:tr w:rsidR="00214DCA" w:rsidRPr="00214DCA" w14:paraId="394A001F" w14:textId="77777777" w:rsidTr="00214DCA">
        <w:tc>
          <w:tcPr>
            <w:tcW w:w="1838" w:type="dxa"/>
            <w:shd w:val="clear" w:color="auto" w:fill="B3B3B3"/>
            <w:vAlign w:val="center"/>
          </w:tcPr>
          <w:p w14:paraId="18AA1ACA" w14:textId="77777777" w:rsidR="00214DCA" w:rsidRPr="00214DCA" w:rsidRDefault="00214DCA" w:rsidP="00214DCA">
            <w:pPr>
              <w:tabs>
                <w:tab w:val="left" w:pos="9923"/>
              </w:tabs>
              <w:spacing w:after="0" w:line="240" w:lineRule="auto"/>
              <w:jc w:val="both"/>
              <w:rPr>
                <w:rFonts w:ascii="Book Antiqua" w:hAnsi="Book Antiqua" w:cs="Arial"/>
                <w:b/>
                <w:i/>
              </w:rPr>
            </w:pPr>
            <w:r w:rsidRPr="00214DCA">
              <w:rPr>
                <w:rFonts w:ascii="Book Antiqua" w:hAnsi="Book Antiqua" w:cs="Arial"/>
                <w:b/>
                <w:i/>
              </w:rPr>
              <w:t>Realizado por:</w:t>
            </w:r>
          </w:p>
        </w:tc>
        <w:tc>
          <w:tcPr>
            <w:tcW w:w="7088" w:type="dxa"/>
            <w:vAlign w:val="center"/>
          </w:tcPr>
          <w:p w14:paraId="50D28070" w14:textId="55E09C30" w:rsidR="00214DCA" w:rsidRPr="00214DCA" w:rsidRDefault="00214DCA" w:rsidP="00214DCA">
            <w:pPr>
              <w:spacing w:after="0" w:line="276" w:lineRule="auto"/>
              <w:jc w:val="both"/>
              <w:rPr>
                <w:rFonts w:ascii="Book Antiqua" w:hAnsi="Book Antiqua" w:cs="Arial"/>
                <w:bCs/>
                <w:iCs/>
                <w:color w:val="000000" w:themeColor="text1"/>
              </w:rPr>
            </w:pPr>
            <w:r w:rsidRPr="00214DCA">
              <w:rPr>
                <w:rFonts w:ascii="Book Antiqua" w:hAnsi="Book Antiqua" w:cs="Arial"/>
                <w:bCs/>
                <w:iCs/>
                <w:color w:val="000000" w:themeColor="text1"/>
              </w:rPr>
              <w:t>Ing. Mar</w:t>
            </w:r>
            <w:r w:rsidR="00543494">
              <w:rPr>
                <w:rFonts w:ascii="Book Antiqua" w:hAnsi="Book Antiqua" w:cs="Arial"/>
                <w:bCs/>
                <w:iCs/>
                <w:color w:val="000000" w:themeColor="text1"/>
              </w:rPr>
              <w:t>í</w:t>
            </w:r>
            <w:r w:rsidRPr="00214DCA">
              <w:rPr>
                <w:rFonts w:ascii="Book Antiqua" w:hAnsi="Book Antiqua" w:cs="Arial"/>
                <w:bCs/>
                <w:iCs/>
                <w:color w:val="000000" w:themeColor="text1"/>
              </w:rPr>
              <w:t>a Paz Jiménez González, Profesional 2.</w:t>
            </w:r>
          </w:p>
          <w:p w14:paraId="36962659" w14:textId="77777777" w:rsidR="00214DCA" w:rsidRPr="00214DCA" w:rsidRDefault="00214DCA" w:rsidP="00214DCA">
            <w:pPr>
              <w:spacing w:after="0" w:line="276" w:lineRule="auto"/>
              <w:jc w:val="both"/>
              <w:rPr>
                <w:rFonts w:ascii="Book Antiqua" w:hAnsi="Book Antiqua" w:cs="Arial"/>
                <w:bCs/>
                <w:iCs/>
                <w:color w:val="000000" w:themeColor="text1"/>
              </w:rPr>
            </w:pPr>
            <w:r w:rsidRPr="00214DCA">
              <w:rPr>
                <w:rFonts w:ascii="Book Antiqua" w:hAnsi="Book Antiqua" w:cs="Arial"/>
                <w:bCs/>
                <w:iCs/>
                <w:color w:val="000000" w:themeColor="text1"/>
              </w:rPr>
              <w:t>Lic. Minor Anchía Vargas, Coordinador de Unidad 3.</w:t>
            </w:r>
          </w:p>
        </w:tc>
      </w:tr>
      <w:tr w:rsidR="00214DCA" w:rsidRPr="00214DCA" w14:paraId="2735B7BC" w14:textId="77777777" w:rsidTr="00214DCA">
        <w:tc>
          <w:tcPr>
            <w:tcW w:w="1838" w:type="dxa"/>
            <w:shd w:val="clear" w:color="auto" w:fill="B3B3B3"/>
            <w:vAlign w:val="center"/>
          </w:tcPr>
          <w:p w14:paraId="66F36C4B" w14:textId="77777777" w:rsidR="00214DCA" w:rsidRPr="00214DCA" w:rsidRDefault="00214DCA" w:rsidP="00214DCA">
            <w:pPr>
              <w:tabs>
                <w:tab w:val="left" w:pos="9923"/>
              </w:tabs>
              <w:spacing w:after="0" w:line="240" w:lineRule="auto"/>
              <w:jc w:val="both"/>
              <w:rPr>
                <w:rFonts w:ascii="Book Antiqua" w:hAnsi="Book Antiqua" w:cs="Arial"/>
                <w:b/>
                <w:i/>
              </w:rPr>
            </w:pPr>
            <w:r w:rsidRPr="00214DCA">
              <w:rPr>
                <w:rFonts w:ascii="Book Antiqua" w:hAnsi="Book Antiqua" w:cs="Arial"/>
                <w:b/>
                <w:i/>
              </w:rPr>
              <w:t>Aprobado por:</w:t>
            </w:r>
          </w:p>
        </w:tc>
        <w:tc>
          <w:tcPr>
            <w:tcW w:w="7088" w:type="dxa"/>
            <w:vAlign w:val="center"/>
          </w:tcPr>
          <w:p w14:paraId="238E5A94" w14:textId="39978985" w:rsidR="00214DCA" w:rsidRPr="00214DCA" w:rsidRDefault="00214DCA" w:rsidP="00214DCA">
            <w:pPr>
              <w:spacing w:after="0" w:line="276" w:lineRule="auto"/>
              <w:jc w:val="both"/>
              <w:rPr>
                <w:rFonts w:ascii="Book Antiqua" w:hAnsi="Book Antiqua" w:cs="Arial"/>
                <w:bCs/>
                <w:iCs/>
                <w:color w:val="000000" w:themeColor="text1"/>
              </w:rPr>
            </w:pPr>
            <w:r w:rsidRPr="00214DCA">
              <w:rPr>
                <w:rFonts w:ascii="Book Antiqua" w:hAnsi="Book Antiqua" w:cs="Arial"/>
                <w:bCs/>
                <w:iCs/>
                <w:color w:val="000000" w:themeColor="text1"/>
              </w:rPr>
              <w:t>Licda. Ginethe Retana Ureña</w:t>
            </w:r>
            <w:r w:rsidR="00FE73C0">
              <w:rPr>
                <w:rFonts w:ascii="Book Antiqua" w:hAnsi="Book Antiqua" w:cs="Arial"/>
                <w:bCs/>
                <w:iCs/>
                <w:color w:val="000000" w:themeColor="text1"/>
              </w:rPr>
              <w:t>,</w:t>
            </w:r>
            <w:r w:rsidRPr="00214DCA">
              <w:rPr>
                <w:rFonts w:ascii="Book Antiqua" w:hAnsi="Book Antiqua" w:cs="Arial"/>
                <w:bCs/>
                <w:iCs/>
                <w:color w:val="000000" w:themeColor="text1"/>
              </w:rPr>
              <w:t xml:space="preserve"> Jefa del Subproceso de Organización Institucional.</w:t>
            </w:r>
          </w:p>
        </w:tc>
      </w:tr>
      <w:tr w:rsidR="00214DCA" w:rsidRPr="00214DCA" w14:paraId="7F881E8E" w14:textId="77777777" w:rsidTr="00214DCA">
        <w:tc>
          <w:tcPr>
            <w:tcW w:w="1838" w:type="dxa"/>
            <w:shd w:val="clear" w:color="auto" w:fill="B3B3B3"/>
            <w:vAlign w:val="center"/>
          </w:tcPr>
          <w:p w14:paraId="52D66436" w14:textId="77777777" w:rsidR="00214DCA" w:rsidRPr="00214DCA" w:rsidRDefault="00214DCA" w:rsidP="00214DCA">
            <w:pPr>
              <w:tabs>
                <w:tab w:val="left" w:pos="9923"/>
              </w:tabs>
              <w:spacing w:after="0" w:line="240" w:lineRule="auto"/>
              <w:jc w:val="both"/>
              <w:rPr>
                <w:rFonts w:ascii="Book Antiqua" w:hAnsi="Book Antiqua" w:cs="Arial"/>
                <w:b/>
                <w:i/>
              </w:rPr>
            </w:pPr>
            <w:r w:rsidRPr="00214DCA">
              <w:rPr>
                <w:rFonts w:ascii="Book Antiqua" w:hAnsi="Book Antiqua" w:cs="Arial"/>
                <w:b/>
                <w:i/>
              </w:rPr>
              <w:t>Visto bueno:</w:t>
            </w:r>
          </w:p>
        </w:tc>
        <w:tc>
          <w:tcPr>
            <w:tcW w:w="7088" w:type="dxa"/>
            <w:vAlign w:val="center"/>
          </w:tcPr>
          <w:p w14:paraId="05CF5F4F" w14:textId="71EE37F7" w:rsidR="00214DCA" w:rsidRPr="00214DCA" w:rsidRDefault="00B957BD" w:rsidP="00214DCA">
            <w:pPr>
              <w:spacing w:after="0" w:line="276" w:lineRule="auto"/>
              <w:jc w:val="both"/>
              <w:rPr>
                <w:rFonts w:ascii="Book Antiqua" w:hAnsi="Book Antiqua" w:cs="Arial"/>
                <w:bCs/>
                <w:iCs/>
                <w:color w:val="000000" w:themeColor="text1"/>
              </w:rPr>
            </w:pPr>
            <w:r>
              <w:rPr>
                <w:rFonts w:ascii="Book Antiqua" w:hAnsi="Book Antiqua" w:cs="Arial"/>
                <w:bCs/>
                <w:iCs/>
                <w:color w:val="000000" w:themeColor="text1"/>
              </w:rPr>
              <w:t>Licda. Nacira Valverde Bermúdez, Directora a.i. de Planificación.</w:t>
            </w:r>
          </w:p>
        </w:tc>
      </w:tr>
    </w:tbl>
    <w:p w14:paraId="297F27F4" w14:textId="77777777" w:rsidR="004F6419" w:rsidRDefault="004F6419" w:rsidP="00D47095">
      <w:pPr>
        <w:spacing w:after="0" w:line="240" w:lineRule="auto"/>
        <w:jc w:val="both"/>
        <w:rPr>
          <w:rFonts w:ascii="Book Antiqua" w:hAnsi="Book Antiqua"/>
          <w:sz w:val="24"/>
          <w:szCs w:val="24"/>
        </w:rPr>
      </w:pPr>
    </w:p>
    <w:p w14:paraId="055BBAA3" w14:textId="066B27AD" w:rsidR="00D371B5" w:rsidRDefault="00D36179" w:rsidP="008F52C2">
      <w:pPr>
        <w:pStyle w:val="Ttulo1"/>
        <w:numPr>
          <w:ilvl w:val="0"/>
          <w:numId w:val="1"/>
        </w:numPr>
        <w:spacing w:line="240" w:lineRule="auto"/>
        <w:jc w:val="both"/>
        <w:rPr>
          <w:rFonts w:ascii="Book Antiqua" w:hAnsi="Book Antiqua"/>
          <w:b/>
          <w:bCs/>
          <w:color w:val="auto"/>
          <w:sz w:val="24"/>
          <w:szCs w:val="24"/>
        </w:rPr>
      </w:pPr>
      <w:bookmarkStart w:id="350" w:name="_Toc102573045"/>
      <w:r w:rsidRPr="00D813F2">
        <w:rPr>
          <w:rFonts w:ascii="Book Antiqua" w:hAnsi="Book Antiqua"/>
          <w:b/>
          <w:bCs/>
          <w:color w:val="auto"/>
          <w:sz w:val="24"/>
          <w:szCs w:val="24"/>
        </w:rPr>
        <w:t>Anexos</w:t>
      </w:r>
      <w:bookmarkEnd w:id="350"/>
    </w:p>
    <w:p w14:paraId="6A5F43BF" w14:textId="581A1567" w:rsidR="00CC58F6" w:rsidRDefault="00CC58F6" w:rsidP="008C7671"/>
    <w:tbl>
      <w:tblPr>
        <w:tblStyle w:val="Tablaconcuadrcula"/>
        <w:tblW w:w="0" w:type="auto"/>
        <w:jc w:val="center"/>
        <w:tblLook w:val="04A0" w:firstRow="1" w:lastRow="0" w:firstColumn="1" w:lastColumn="0" w:noHBand="0" w:noVBand="1"/>
      </w:tblPr>
      <w:tblGrid>
        <w:gridCol w:w="923"/>
        <w:gridCol w:w="5168"/>
        <w:gridCol w:w="2693"/>
      </w:tblGrid>
      <w:tr w:rsidR="009555AA" w:rsidRPr="00CC58F6" w14:paraId="28A99965" w14:textId="79EBAB0C" w:rsidTr="001A456B">
        <w:trPr>
          <w:trHeight w:val="654"/>
          <w:jc w:val="center"/>
        </w:trPr>
        <w:tc>
          <w:tcPr>
            <w:tcW w:w="923" w:type="dxa"/>
            <w:vAlign w:val="center"/>
          </w:tcPr>
          <w:p w14:paraId="5E2630F6" w14:textId="1B27FDA6" w:rsidR="009555AA" w:rsidRPr="009555AA" w:rsidRDefault="009555AA" w:rsidP="00CC58F6">
            <w:pPr>
              <w:jc w:val="center"/>
              <w:rPr>
                <w:rFonts w:ascii="Book Antiqua" w:hAnsi="Book Antiqua"/>
                <w:b/>
                <w:bCs/>
                <w:sz w:val="24"/>
                <w:szCs w:val="24"/>
              </w:rPr>
            </w:pPr>
            <w:r w:rsidRPr="009555AA">
              <w:rPr>
                <w:rFonts w:ascii="Book Antiqua" w:hAnsi="Book Antiqua"/>
                <w:b/>
                <w:bCs/>
                <w:sz w:val="24"/>
                <w:szCs w:val="24"/>
              </w:rPr>
              <w:t>Anexo</w:t>
            </w:r>
          </w:p>
        </w:tc>
        <w:tc>
          <w:tcPr>
            <w:tcW w:w="5168" w:type="dxa"/>
            <w:vAlign w:val="center"/>
          </w:tcPr>
          <w:p w14:paraId="4AD6ACA2" w14:textId="2294BB52" w:rsidR="009555AA" w:rsidRPr="009555AA" w:rsidRDefault="009555AA" w:rsidP="00CC58F6">
            <w:pPr>
              <w:jc w:val="center"/>
              <w:rPr>
                <w:rFonts w:ascii="Book Antiqua" w:hAnsi="Book Antiqua"/>
                <w:b/>
                <w:bCs/>
                <w:sz w:val="24"/>
                <w:szCs w:val="24"/>
              </w:rPr>
            </w:pPr>
            <w:r w:rsidRPr="009555AA">
              <w:rPr>
                <w:rFonts w:ascii="Book Antiqua" w:hAnsi="Book Antiqua"/>
                <w:b/>
                <w:bCs/>
                <w:sz w:val="24"/>
                <w:szCs w:val="24"/>
              </w:rPr>
              <w:t>Detalle</w:t>
            </w:r>
          </w:p>
        </w:tc>
        <w:tc>
          <w:tcPr>
            <w:tcW w:w="2693" w:type="dxa"/>
            <w:vAlign w:val="center"/>
          </w:tcPr>
          <w:p w14:paraId="610DD59B" w14:textId="120AAE62" w:rsidR="009555AA" w:rsidRPr="009555AA" w:rsidRDefault="009555AA" w:rsidP="00CC58F6">
            <w:pPr>
              <w:jc w:val="center"/>
              <w:rPr>
                <w:rFonts w:ascii="Book Antiqua" w:hAnsi="Book Antiqua"/>
                <w:b/>
                <w:bCs/>
                <w:sz w:val="24"/>
                <w:szCs w:val="24"/>
              </w:rPr>
            </w:pPr>
            <w:r w:rsidRPr="009555AA">
              <w:rPr>
                <w:rFonts w:ascii="Book Antiqua" w:hAnsi="Book Antiqua"/>
                <w:b/>
                <w:bCs/>
                <w:sz w:val="24"/>
                <w:szCs w:val="24"/>
              </w:rPr>
              <w:t xml:space="preserve">Documento Adjunto </w:t>
            </w:r>
          </w:p>
        </w:tc>
      </w:tr>
      <w:tr w:rsidR="009555AA" w:rsidRPr="00CC58F6" w14:paraId="73D36DF7" w14:textId="19605DF0" w:rsidTr="001A456B">
        <w:trPr>
          <w:trHeight w:val="654"/>
          <w:jc w:val="center"/>
        </w:trPr>
        <w:tc>
          <w:tcPr>
            <w:tcW w:w="923" w:type="dxa"/>
            <w:vAlign w:val="center"/>
          </w:tcPr>
          <w:p w14:paraId="0D6E89AB" w14:textId="4BA22F72" w:rsidR="009555AA" w:rsidRPr="001A456B" w:rsidRDefault="009555AA" w:rsidP="009555AA">
            <w:pPr>
              <w:jc w:val="center"/>
              <w:rPr>
                <w:rFonts w:ascii="Book Antiqua" w:hAnsi="Book Antiqua"/>
                <w:b/>
                <w:bCs/>
                <w:sz w:val="20"/>
                <w:szCs w:val="20"/>
              </w:rPr>
            </w:pPr>
            <w:r w:rsidRPr="001A456B">
              <w:rPr>
                <w:rFonts w:ascii="Book Antiqua" w:hAnsi="Book Antiqua"/>
                <w:b/>
                <w:bCs/>
                <w:sz w:val="20"/>
                <w:szCs w:val="20"/>
              </w:rPr>
              <w:t>1</w:t>
            </w:r>
          </w:p>
        </w:tc>
        <w:tc>
          <w:tcPr>
            <w:tcW w:w="5168" w:type="dxa"/>
            <w:vAlign w:val="center"/>
          </w:tcPr>
          <w:p w14:paraId="04ACCA24" w14:textId="09E4FE96" w:rsidR="009555AA" w:rsidRPr="00CC58F6" w:rsidRDefault="009555AA" w:rsidP="009555AA">
            <w:pPr>
              <w:jc w:val="both"/>
              <w:rPr>
                <w:rFonts w:ascii="Book Antiqua" w:hAnsi="Book Antiqua"/>
                <w:sz w:val="24"/>
                <w:szCs w:val="24"/>
              </w:rPr>
            </w:pPr>
            <w:r>
              <w:rPr>
                <w:rFonts w:ascii="Book Antiqua" w:hAnsi="Book Antiqua"/>
                <w:sz w:val="24"/>
                <w:szCs w:val="24"/>
              </w:rPr>
              <w:t xml:space="preserve">Contraloría General de la República: </w:t>
            </w:r>
            <w:r w:rsidR="001A456B">
              <w:rPr>
                <w:rFonts w:ascii="Book Antiqua" w:hAnsi="Book Antiqua"/>
                <w:sz w:val="24"/>
                <w:szCs w:val="24"/>
              </w:rPr>
              <w:t>F</w:t>
            </w:r>
            <w:r w:rsidRPr="009555AA">
              <w:rPr>
                <w:rFonts w:ascii="Book Antiqua" w:hAnsi="Book Antiqua"/>
                <w:sz w:val="24"/>
                <w:szCs w:val="24"/>
              </w:rPr>
              <w:t>icha técnica eje 1 gestión de la continuidad institucional (</w:t>
            </w:r>
            <w:r w:rsidR="001A456B">
              <w:rPr>
                <w:rFonts w:ascii="Book Antiqua" w:hAnsi="Book Antiqua"/>
                <w:sz w:val="24"/>
                <w:szCs w:val="24"/>
              </w:rPr>
              <w:t>GCI</w:t>
            </w:r>
            <w:r w:rsidRPr="009555AA">
              <w:rPr>
                <w:rFonts w:ascii="Book Antiqua" w:hAnsi="Book Antiqua"/>
                <w:sz w:val="24"/>
                <w:szCs w:val="24"/>
              </w:rPr>
              <w:t>)</w:t>
            </w:r>
          </w:p>
        </w:tc>
        <w:tc>
          <w:tcPr>
            <w:tcW w:w="2693" w:type="dxa"/>
            <w:vAlign w:val="center"/>
          </w:tcPr>
          <w:p w14:paraId="2100704B" w14:textId="26A29C4C" w:rsidR="009555AA" w:rsidRPr="00CC58F6" w:rsidRDefault="00B43788" w:rsidP="009555AA">
            <w:pPr>
              <w:jc w:val="center"/>
              <w:rPr>
                <w:rFonts w:ascii="Book Antiqua" w:hAnsi="Book Antiqua"/>
                <w:sz w:val="24"/>
                <w:szCs w:val="24"/>
              </w:rPr>
            </w:pPr>
            <w:r>
              <w:rPr>
                <w:rFonts w:ascii="Book Antiqua" w:hAnsi="Book Antiqua"/>
                <w:sz w:val="24"/>
                <w:szCs w:val="24"/>
                <w:lang w:val="es-CR"/>
              </w:rPr>
              <w:object w:dxaOrig="1376" w:dyaOrig="893" w14:anchorId="3A338256">
                <v:shape id="_x0000_i1028" type="#_x0000_t75" style="width:70.75pt;height:46.35pt" o:ole="">
                  <v:imagedata r:id="rId91" o:title=""/>
                </v:shape>
                <o:OLEObject Type="Embed" ProgID="Acrobat.Document.DC" ShapeID="_x0000_i1028" DrawAspect="Icon" ObjectID="_1727095864" r:id="rId92"/>
              </w:object>
            </w:r>
          </w:p>
        </w:tc>
      </w:tr>
      <w:tr w:rsidR="009555AA" w:rsidRPr="00CC58F6" w14:paraId="3209FC6B" w14:textId="0E4034CD" w:rsidTr="001A456B">
        <w:trPr>
          <w:trHeight w:val="654"/>
          <w:jc w:val="center"/>
        </w:trPr>
        <w:tc>
          <w:tcPr>
            <w:tcW w:w="923" w:type="dxa"/>
            <w:vAlign w:val="center"/>
          </w:tcPr>
          <w:p w14:paraId="112E80FD" w14:textId="2802F2F8" w:rsidR="009555AA" w:rsidRPr="001A456B" w:rsidRDefault="009555AA" w:rsidP="009555AA">
            <w:pPr>
              <w:jc w:val="center"/>
              <w:rPr>
                <w:rFonts w:ascii="Book Antiqua" w:hAnsi="Book Antiqua"/>
                <w:b/>
                <w:bCs/>
                <w:sz w:val="20"/>
                <w:szCs w:val="20"/>
              </w:rPr>
            </w:pPr>
            <w:r w:rsidRPr="001A456B">
              <w:rPr>
                <w:rFonts w:ascii="Book Antiqua" w:hAnsi="Book Antiqua"/>
                <w:b/>
                <w:bCs/>
                <w:sz w:val="20"/>
                <w:szCs w:val="20"/>
              </w:rPr>
              <w:t>2</w:t>
            </w:r>
          </w:p>
        </w:tc>
        <w:tc>
          <w:tcPr>
            <w:tcW w:w="5168" w:type="dxa"/>
            <w:vAlign w:val="center"/>
          </w:tcPr>
          <w:p w14:paraId="5208AE0D" w14:textId="0AE2FE44" w:rsidR="009555AA" w:rsidRPr="00CC58F6" w:rsidRDefault="001A456B" w:rsidP="001A456B">
            <w:pPr>
              <w:jc w:val="both"/>
              <w:rPr>
                <w:rFonts w:ascii="Book Antiqua" w:hAnsi="Book Antiqua"/>
                <w:sz w:val="24"/>
                <w:szCs w:val="24"/>
              </w:rPr>
            </w:pPr>
            <w:r>
              <w:rPr>
                <w:rFonts w:ascii="Book Antiqua" w:hAnsi="Book Antiqua"/>
                <w:sz w:val="24"/>
                <w:szCs w:val="24"/>
              </w:rPr>
              <w:t>Contraloría General de la República: S</w:t>
            </w:r>
            <w:r w:rsidRPr="001A456B">
              <w:rPr>
                <w:rFonts w:ascii="Book Antiqua" w:hAnsi="Book Antiqua"/>
                <w:sz w:val="24"/>
                <w:szCs w:val="24"/>
              </w:rPr>
              <w:t>eguimiento de la gestión</w:t>
            </w:r>
            <w:r>
              <w:rPr>
                <w:rFonts w:ascii="Book Antiqua" w:hAnsi="Book Antiqua"/>
                <w:sz w:val="24"/>
                <w:szCs w:val="24"/>
              </w:rPr>
              <w:t xml:space="preserve"> </w:t>
            </w:r>
            <w:r w:rsidRPr="001A456B">
              <w:rPr>
                <w:rFonts w:ascii="Book Antiqua" w:hAnsi="Book Antiqua"/>
                <w:sz w:val="24"/>
                <w:szCs w:val="24"/>
              </w:rPr>
              <w:t>Continuidad de los servicios públicos críticos ante la</w:t>
            </w:r>
            <w:r>
              <w:rPr>
                <w:rFonts w:ascii="Book Antiqua" w:hAnsi="Book Antiqua"/>
                <w:sz w:val="24"/>
                <w:szCs w:val="24"/>
              </w:rPr>
              <w:t xml:space="preserve"> </w:t>
            </w:r>
            <w:r w:rsidRPr="001A456B">
              <w:rPr>
                <w:rFonts w:ascii="Book Antiqua" w:hAnsi="Book Antiqua"/>
                <w:sz w:val="24"/>
                <w:szCs w:val="24"/>
              </w:rPr>
              <w:t>Emergencia sanitaria</w:t>
            </w:r>
            <w:r>
              <w:rPr>
                <w:rFonts w:ascii="Book Antiqua" w:hAnsi="Book Antiqua"/>
                <w:sz w:val="24"/>
                <w:szCs w:val="24"/>
              </w:rPr>
              <w:t>.</w:t>
            </w:r>
          </w:p>
        </w:tc>
        <w:tc>
          <w:tcPr>
            <w:tcW w:w="2693" w:type="dxa"/>
            <w:vAlign w:val="center"/>
          </w:tcPr>
          <w:p w14:paraId="503646E2" w14:textId="0E66129B" w:rsidR="009555AA" w:rsidRPr="00CC58F6" w:rsidRDefault="001A456B" w:rsidP="001A456B">
            <w:pPr>
              <w:jc w:val="center"/>
              <w:rPr>
                <w:rFonts w:ascii="Book Antiqua" w:hAnsi="Book Antiqua"/>
                <w:sz w:val="24"/>
                <w:szCs w:val="24"/>
              </w:rPr>
            </w:pPr>
            <w:r>
              <w:rPr>
                <w:rFonts w:ascii="Book Antiqua" w:hAnsi="Book Antiqua"/>
                <w:sz w:val="24"/>
                <w:szCs w:val="24"/>
                <w:lang w:val="es-CR"/>
              </w:rPr>
              <w:object w:dxaOrig="1508" w:dyaOrig="983" w14:anchorId="7CE46C2B">
                <v:shape id="_x0000_i1029" type="#_x0000_t75" style="width:77pt;height:51.95pt" o:ole="">
                  <v:imagedata r:id="rId93" o:title=""/>
                </v:shape>
                <o:OLEObject Type="Embed" ProgID="Acrobat.Document.DC" ShapeID="_x0000_i1029" DrawAspect="Icon" ObjectID="_1727095865" r:id="rId94"/>
              </w:object>
            </w:r>
          </w:p>
        </w:tc>
      </w:tr>
      <w:tr w:rsidR="00F26F7F" w:rsidRPr="00CC58F6" w14:paraId="020E91E4" w14:textId="77777777" w:rsidTr="001A456B">
        <w:trPr>
          <w:trHeight w:val="654"/>
          <w:jc w:val="center"/>
        </w:trPr>
        <w:tc>
          <w:tcPr>
            <w:tcW w:w="923" w:type="dxa"/>
            <w:vAlign w:val="center"/>
          </w:tcPr>
          <w:p w14:paraId="70ECA448" w14:textId="03FF7F52" w:rsidR="00F26F7F" w:rsidRPr="001A456B" w:rsidRDefault="00F26F7F" w:rsidP="009555AA">
            <w:pPr>
              <w:jc w:val="center"/>
              <w:rPr>
                <w:rFonts w:ascii="Book Antiqua" w:hAnsi="Book Antiqua"/>
                <w:b/>
                <w:bCs/>
                <w:sz w:val="20"/>
                <w:szCs w:val="20"/>
              </w:rPr>
            </w:pPr>
            <w:r>
              <w:rPr>
                <w:rFonts w:ascii="Book Antiqua" w:hAnsi="Book Antiqua"/>
                <w:b/>
                <w:bCs/>
                <w:sz w:val="20"/>
                <w:szCs w:val="20"/>
              </w:rPr>
              <w:t>3</w:t>
            </w:r>
          </w:p>
        </w:tc>
        <w:tc>
          <w:tcPr>
            <w:tcW w:w="5168" w:type="dxa"/>
            <w:vAlign w:val="center"/>
          </w:tcPr>
          <w:p w14:paraId="41675F1C" w14:textId="2CD78D66" w:rsidR="00F26F7F" w:rsidRDefault="00470485" w:rsidP="001A456B">
            <w:pPr>
              <w:jc w:val="both"/>
              <w:rPr>
                <w:rFonts w:ascii="Book Antiqua" w:hAnsi="Book Antiqua"/>
                <w:sz w:val="24"/>
                <w:szCs w:val="24"/>
              </w:rPr>
            </w:pPr>
            <w:r w:rsidRPr="00470485">
              <w:rPr>
                <w:rFonts w:ascii="Book Antiqua" w:hAnsi="Book Antiqua"/>
                <w:sz w:val="24"/>
                <w:szCs w:val="24"/>
              </w:rPr>
              <w:t>Funciones generales que deberá asumir el personal de la oficina propuesta de Gestión de la Continuidad de los Servicios</w:t>
            </w:r>
          </w:p>
        </w:tc>
        <w:bookmarkStart w:id="351" w:name="_MON_1706999202"/>
        <w:bookmarkEnd w:id="351"/>
        <w:tc>
          <w:tcPr>
            <w:tcW w:w="2693" w:type="dxa"/>
            <w:vAlign w:val="center"/>
          </w:tcPr>
          <w:p w14:paraId="35B87FE0" w14:textId="1410264D" w:rsidR="00F26F7F" w:rsidRDefault="00894895" w:rsidP="001A456B">
            <w:pPr>
              <w:jc w:val="center"/>
              <w:rPr>
                <w:rFonts w:ascii="Book Antiqua" w:hAnsi="Book Antiqua"/>
                <w:sz w:val="24"/>
                <w:szCs w:val="24"/>
              </w:rPr>
            </w:pPr>
            <w:r>
              <w:rPr>
                <w:rFonts w:ascii="Book Antiqua" w:hAnsi="Book Antiqua"/>
                <w:sz w:val="24"/>
                <w:szCs w:val="24"/>
                <w:lang w:val="es-CR"/>
              </w:rPr>
              <w:object w:dxaOrig="1508" w:dyaOrig="984" w14:anchorId="4A9A21DA">
                <v:shape id="_x0000_i1030" type="#_x0000_t75" style="width:77pt;height:51.95pt" o:ole="">
                  <v:imagedata r:id="rId95" o:title=""/>
                </v:shape>
                <o:OLEObject Type="Embed" ProgID="Word.Document.12" ShapeID="_x0000_i1030" DrawAspect="Icon" ObjectID="_1727095866" r:id="rId96">
                  <o:FieldCodes>\s</o:FieldCodes>
                </o:OLEObject>
              </w:object>
            </w:r>
          </w:p>
        </w:tc>
      </w:tr>
      <w:tr w:rsidR="00B046F7" w:rsidRPr="00CC58F6" w14:paraId="58A8633D" w14:textId="77777777" w:rsidTr="001A456B">
        <w:trPr>
          <w:trHeight w:val="654"/>
          <w:jc w:val="center"/>
        </w:trPr>
        <w:tc>
          <w:tcPr>
            <w:tcW w:w="923" w:type="dxa"/>
            <w:vAlign w:val="center"/>
          </w:tcPr>
          <w:p w14:paraId="51DC01CD" w14:textId="4EF3FF7D" w:rsidR="00B046F7" w:rsidRDefault="00B046F7" w:rsidP="009555AA">
            <w:pPr>
              <w:jc w:val="center"/>
              <w:rPr>
                <w:rFonts w:ascii="Book Antiqua" w:hAnsi="Book Antiqua"/>
                <w:b/>
                <w:bCs/>
                <w:sz w:val="20"/>
                <w:szCs w:val="20"/>
              </w:rPr>
            </w:pPr>
            <w:r>
              <w:rPr>
                <w:rFonts w:ascii="Book Antiqua" w:hAnsi="Book Antiqua"/>
                <w:b/>
                <w:bCs/>
                <w:sz w:val="20"/>
                <w:szCs w:val="20"/>
              </w:rPr>
              <w:t>4</w:t>
            </w:r>
          </w:p>
        </w:tc>
        <w:tc>
          <w:tcPr>
            <w:tcW w:w="5168" w:type="dxa"/>
            <w:vAlign w:val="center"/>
          </w:tcPr>
          <w:p w14:paraId="0FB12B17" w14:textId="77777777" w:rsidR="00681BA0" w:rsidRDefault="00B046F7" w:rsidP="00B046F7">
            <w:pPr>
              <w:jc w:val="both"/>
              <w:rPr>
                <w:rFonts w:ascii="Book Antiqua" w:hAnsi="Book Antiqua"/>
                <w:sz w:val="24"/>
                <w:szCs w:val="24"/>
              </w:rPr>
            </w:pPr>
            <w:r w:rsidRPr="00A16954">
              <w:rPr>
                <w:rFonts w:ascii="Book Antiqua" w:hAnsi="Book Antiqua"/>
                <w:sz w:val="24"/>
                <w:szCs w:val="24"/>
              </w:rPr>
              <w:t>Detalle de las actividades propuestas por la Dirección Ejecutiva a desarrollar en la propuesta N° 1.</w:t>
            </w:r>
            <w:r w:rsidR="00885276">
              <w:rPr>
                <w:rFonts w:ascii="Book Antiqua" w:hAnsi="Book Antiqua"/>
                <w:sz w:val="24"/>
                <w:szCs w:val="24"/>
              </w:rPr>
              <w:t xml:space="preserve"> </w:t>
            </w:r>
          </w:p>
          <w:p w14:paraId="003DF888" w14:textId="188A60D3" w:rsidR="00B046F7" w:rsidRPr="00B046F7" w:rsidRDefault="00681BA0" w:rsidP="00B046F7">
            <w:pPr>
              <w:jc w:val="both"/>
            </w:pPr>
            <w:r w:rsidRPr="00681BA0">
              <w:rPr>
                <w:rFonts w:ascii="Book Antiqua" w:hAnsi="Book Antiqua"/>
                <w:sz w:val="24"/>
                <w:szCs w:val="24"/>
              </w:rPr>
              <w:t>862-DE-2022_PLA_propuesta Oficina de Continuidad</w:t>
            </w:r>
          </w:p>
        </w:tc>
        <w:tc>
          <w:tcPr>
            <w:tcW w:w="2693" w:type="dxa"/>
            <w:vAlign w:val="center"/>
          </w:tcPr>
          <w:p w14:paraId="647431D3" w14:textId="7D664EAB" w:rsidR="00B046F7" w:rsidRDefault="001D0A8C" w:rsidP="001A456B">
            <w:pPr>
              <w:jc w:val="center"/>
              <w:rPr>
                <w:rFonts w:ascii="Book Antiqua" w:hAnsi="Book Antiqua"/>
                <w:sz w:val="24"/>
                <w:szCs w:val="24"/>
              </w:rPr>
            </w:pPr>
            <w:r>
              <w:rPr>
                <w:rFonts w:ascii="Book Antiqua" w:hAnsi="Book Antiqua"/>
                <w:sz w:val="24"/>
                <w:szCs w:val="24"/>
                <w:lang w:val="es-CR"/>
              </w:rPr>
              <w:object w:dxaOrig="1376" w:dyaOrig="893" w14:anchorId="463CA5F1">
                <v:shape id="_x0000_i1031" type="#_x0000_t75" style="width:69.5pt;height:46.95pt" o:ole="">
                  <v:imagedata r:id="rId97" o:title=""/>
                </v:shape>
                <o:OLEObject Type="Embed" ProgID="Acrobat.Document.DC" ShapeID="_x0000_i1031" DrawAspect="Icon" ObjectID="_1727095867" r:id="rId98"/>
              </w:object>
            </w:r>
          </w:p>
        </w:tc>
      </w:tr>
      <w:tr w:rsidR="00BF6DDD" w:rsidRPr="00CC58F6" w14:paraId="6A53531B" w14:textId="77777777" w:rsidTr="001A456B">
        <w:trPr>
          <w:trHeight w:val="654"/>
          <w:jc w:val="center"/>
        </w:trPr>
        <w:tc>
          <w:tcPr>
            <w:tcW w:w="923" w:type="dxa"/>
            <w:vAlign w:val="center"/>
          </w:tcPr>
          <w:p w14:paraId="2F2B6162" w14:textId="08C2D292" w:rsidR="00BF6DDD" w:rsidRDefault="00B046F7" w:rsidP="009555AA">
            <w:pPr>
              <w:jc w:val="center"/>
              <w:rPr>
                <w:rFonts w:ascii="Book Antiqua" w:hAnsi="Book Antiqua"/>
                <w:b/>
                <w:bCs/>
                <w:sz w:val="20"/>
                <w:szCs w:val="20"/>
              </w:rPr>
            </w:pPr>
            <w:r>
              <w:rPr>
                <w:rFonts w:ascii="Book Antiqua" w:hAnsi="Book Antiqua"/>
                <w:b/>
                <w:bCs/>
                <w:sz w:val="20"/>
                <w:szCs w:val="20"/>
              </w:rPr>
              <w:t>5</w:t>
            </w:r>
          </w:p>
        </w:tc>
        <w:tc>
          <w:tcPr>
            <w:tcW w:w="5168" w:type="dxa"/>
            <w:vAlign w:val="center"/>
          </w:tcPr>
          <w:p w14:paraId="2E43BB21" w14:textId="77477FFD" w:rsidR="00BF6DDD" w:rsidRPr="00470485" w:rsidRDefault="00B107D3" w:rsidP="001A456B">
            <w:pPr>
              <w:jc w:val="both"/>
              <w:rPr>
                <w:rFonts w:ascii="Book Antiqua" w:hAnsi="Book Antiqua"/>
                <w:sz w:val="24"/>
                <w:szCs w:val="24"/>
              </w:rPr>
            </w:pPr>
            <w:r w:rsidRPr="00B107D3">
              <w:rPr>
                <w:rFonts w:ascii="Book Antiqua" w:hAnsi="Book Antiqua"/>
                <w:sz w:val="24"/>
                <w:szCs w:val="24"/>
              </w:rPr>
              <w:t>Roles y responsabilidades de la Oficina de Gestión de Continuidad del Servicio</w:t>
            </w:r>
          </w:p>
        </w:tc>
        <w:bookmarkStart w:id="352" w:name="_MON_1706999311"/>
        <w:bookmarkEnd w:id="352"/>
        <w:tc>
          <w:tcPr>
            <w:tcW w:w="2693" w:type="dxa"/>
            <w:vAlign w:val="center"/>
          </w:tcPr>
          <w:p w14:paraId="776EA23F" w14:textId="0232E95B" w:rsidR="00BF6DDD" w:rsidRDefault="00BF6DDD" w:rsidP="001A456B">
            <w:pPr>
              <w:jc w:val="center"/>
              <w:rPr>
                <w:rFonts w:ascii="Book Antiqua" w:hAnsi="Book Antiqua"/>
                <w:sz w:val="24"/>
                <w:szCs w:val="24"/>
              </w:rPr>
            </w:pPr>
            <w:r>
              <w:rPr>
                <w:rFonts w:ascii="Book Antiqua" w:hAnsi="Book Antiqua"/>
                <w:sz w:val="24"/>
                <w:szCs w:val="24"/>
                <w:lang w:val="es-CR"/>
              </w:rPr>
              <w:object w:dxaOrig="1508" w:dyaOrig="984" w14:anchorId="762EFB02">
                <v:shape id="_x0000_i1032" type="#_x0000_t75" style="width:77pt;height:51.95pt" o:ole="">
                  <v:imagedata r:id="rId99" o:title=""/>
                </v:shape>
                <o:OLEObject Type="Embed" ProgID="Word.Document.12" ShapeID="_x0000_i1032" DrawAspect="Icon" ObjectID="_1727095868" r:id="rId100">
                  <o:FieldCodes>\s</o:FieldCodes>
                </o:OLEObject>
              </w:object>
            </w:r>
          </w:p>
        </w:tc>
      </w:tr>
      <w:tr w:rsidR="00F1642C" w:rsidRPr="00CC58F6" w14:paraId="6DC454F6" w14:textId="77777777" w:rsidTr="001A456B">
        <w:trPr>
          <w:trHeight w:val="654"/>
          <w:jc w:val="center"/>
        </w:trPr>
        <w:tc>
          <w:tcPr>
            <w:tcW w:w="923" w:type="dxa"/>
            <w:vAlign w:val="center"/>
          </w:tcPr>
          <w:p w14:paraId="764300D9" w14:textId="1FFC51FD" w:rsidR="00F1642C" w:rsidRDefault="00F1642C" w:rsidP="009555AA">
            <w:pPr>
              <w:jc w:val="center"/>
              <w:rPr>
                <w:rFonts w:ascii="Book Antiqua" w:hAnsi="Book Antiqua"/>
                <w:b/>
                <w:bCs/>
                <w:sz w:val="20"/>
                <w:szCs w:val="20"/>
              </w:rPr>
            </w:pPr>
            <w:r>
              <w:rPr>
                <w:rFonts w:ascii="Book Antiqua" w:hAnsi="Book Antiqua"/>
                <w:b/>
                <w:bCs/>
                <w:sz w:val="20"/>
                <w:szCs w:val="20"/>
              </w:rPr>
              <w:t>6</w:t>
            </w:r>
          </w:p>
        </w:tc>
        <w:tc>
          <w:tcPr>
            <w:tcW w:w="5168" w:type="dxa"/>
            <w:vAlign w:val="center"/>
          </w:tcPr>
          <w:p w14:paraId="03847D65" w14:textId="0C3147F6" w:rsidR="00F1642C" w:rsidRPr="00B46CAE" w:rsidRDefault="00F1642C" w:rsidP="001A456B">
            <w:pPr>
              <w:jc w:val="both"/>
              <w:rPr>
                <w:rFonts w:ascii="Book Antiqua" w:hAnsi="Book Antiqua"/>
                <w:sz w:val="24"/>
                <w:szCs w:val="24"/>
              </w:rPr>
            </w:pPr>
            <w:r w:rsidRPr="00B46CAE">
              <w:rPr>
                <w:rFonts w:ascii="Book Antiqua" w:hAnsi="Book Antiqua"/>
                <w:sz w:val="24"/>
                <w:szCs w:val="24"/>
              </w:rPr>
              <w:t>Listado Centros de Responsabilidad - 202</w:t>
            </w:r>
            <w:r w:rsidR="004238E9">
              <w:rPr>
                <w:rFonts w:ascii="Book Antiqua" w:hAnsi="Book Antiqua"/>
                <w:sz w:val="24"/>
                <w:szCs w:val="24"/>
              </w:rPr>
              <w:t>1</w:t>
            </w:r>
          </w:p>
        </w:tc>
        <w:tc>
          <w:tcPr>
            <w:tcW w:w="2693" w:type="dxa"/>
            <w:vAlign w:val="center"/>
          </w:tcPr>
          <w:p w14:paraId="0CCB4936" w14:textId="06730DD5" w:rsidR="00F1642C" w:rsidRDefault="00E34432" w:rsidP="001A456B">
            <w:pPr>
              <w:jc w:val="center"/>
              <w:rPr>
                <w:rFonts w:ascii="Book Antiqua" w:hAnsi="Book Antiqua"/>
                <w:sz w:val="24"/>
                <w:szCs w:val="24"/>
              </w:rPr>
            </w:pPr>
            <w:r>
              <w:rPr>
                <w:rFonts w:ascii="Book Antiqua" w:hAnsi="Book Antiqua"/>
                <w:sz w:val="24"/>
                <w:szCs w:val="24"/>
                <w:lang w:val="es-CR"/>
              </w:rPr>
              <w:object w:dxaOrig="1508" w:dyaOrig="983" w14:anchorId="06E653BD">
                <v:shape id="_x0000_i1033" type="#_x0000_t75" style="width:75.75pt;height:49.45pt" o:ole="">
                  <v:imagedata r:id="rId101" o:title=""/>
                </v:shape>
                <o:OLEObject Type="Embed" ProgID="Excel.Sheet.12" ShapeID="_x0000_i1033" DrawAspect="Icon" ObjectID="_1727095869" r:id="rId102"/>
              </w:object>
            </w:r>
          </w:p>
        </w:tc>
      </w:tr>
      <w:tr w:rsidR="00E70BCF" w:rsidRPr="00CC58F6" w14:paraId="75E38A26" w14:textId="77777777" w:rsidTr="001A456B">
        <w:trPr>
          <w:trHeight w:val="654"/>
          <w:jc w:val="center"/>
        </w:trPr>
        <w:tc>
          <w:tcPr>
            <w:tcW w:w="923" w:type="dxa"/>
            <w:vAlign w:val="center"/>
          </w:tcPr>
          <w:p w14:paraId="1C651A44" w14:textId="4376ACFB" w:rsidR="00E70BCF" w:rsidRDefault="004238E9" w:rsidP="009555AA">
            <w:pPr>
              <w:jc w:val="center"/>
              <w:rPr>
                <w:rFonts w:ascii="Book Antiqua" w:hAnsi="Book Antiqua"/>
                <w:b/>
                <w:bCs/>
                <w:sz w:val="20"/>
                <w:szCs w:val="20"/>
              </w:rPr>
            </w:pPr>
            <w:r>
              <w:rPr>
                <w:rFonts w:ascii="Book Antiqua" w:hAnsi="Book Antiqua"/>
                <w:b/>
                <w:bCs/>
                <w:sz w:val="20"/>
                <w:szCs w:val="20"/>
              </w:rPr>
              <w:lastRenderedPageBreak/>
              <w:t>7</w:t>
            </w:r>
          </w:p>
        </w:tc>
        <w:tc>
          <w:tcPr>
            <w:tcW w:w="5168" w:type="dxa"/>
            <w:vAlign w:val="center"/>
          </w:tcPr>
          <w:p w14:paraId="6DAD6E27" w14:textId="14184F19" w:rsidR="00E70BCF" w:rsidRPr="00B107D3" w:rsidRDefault="00B46CAE" w:rsidP="001A456B">
            <w:pPr>
              <w:jc w:val="both"/>
              <w:rPr>
                <w:rFonts w:ascii="Book Antiqua" w:hAnsi="Book Antiqua"/>
                <w:sz w:val="24"/>
                <w:szCs w:val="24"/>
              </w:rPr>
            </w:pPr>
            <w:r w:rsidRPr="00B46CAE">
              <w:rPr>
                <w:rFonts w:ascii="Book Antiqua" w:hAnsi="Book Antiqua"/>
                <w:sz w:val="24"/>
                <w:szCs w:val="24"/>
              </w:rPr>
              <w:t xml:space="preserve">Listado Centros </w:t>
            </w:r>
            <w:r w:rsidR="004238E9">
              <w:rPr>
                <w:rFonts w:ascii="Book Antiqua" w:hAnsi="Book Antiqua"/>
                <w:sz w:val="24"/>
                <w:szCs w:val="24"/>
              </w:rPr>
              <w:t xml:space="preserve">Gestores </w:t>
            </w:r>
            <w:r w:rsidRPr="00B46CAE">
              <w:rPr>
                <w:rFonts w:ascii="Book Antiqua" w:hAnsi="Book Antiqua"/>
                <w:sz w:val="24"/>
                <w:szCs w:val="24"/>
              </w:rPr>
              <w:t>- 202</w:t>
            </w:r>
            <w:r w:rsidR="004238E9">
              <w:rPr>
                <w:rFonts w:ascii="Book Antiqua" w:hAnsi="Book Antiqua"/>
                <w:sz w:val="24"/>
                <w:szCs w:val="24"/>
              </w:rPr>
              <w:t>1</w:t>
            </w:r>
          </w:p>
        </w:tc>
        <w:tc>
          <w:tcPr>
            <w:tcW w:w="2693" w:type="dxa"/>
            <w:vAlign w:val="center"/>
          </w:tcPr>
          <w:p w14:paraId="3167CB00" w14:textId="1C96D57B" w:rsidR="00E70BCF" w:rsidRDefault="00E34432" w:rsidP="001A456B">
            <w:pPr>
              <w:jc w:val="center"/>
              <w:rPr>
                <w:rFonts w:ascii="Book Antiqua" w:hAnsi="Book Antiqua"/>
                <w:sz w:val="24"/>
                <w:szCs w:val="24"/>
              </w:rPr>
            </w:pPr>
            <w:r>
              <w:rPr>
                <w:rFonts w:ascii="Book Antiqua" w:hAnsi="Book Antiqua"/>
                <w:sz w:val="24"/>
                <w:szCs w:val="24"/>
                <w:lang w:val="es-CR"/>
              </w:rPr>
              <w:object w:dxaOrig="1508" w:dyaOrig="983" w14:anchorId="61888B7A">
                <v:shape id="_x0000_i1034" type="#_x0000_t75" style="width:75.75pt;height:49.45pt" o:ole="">
                  <v:imagedata r:id="rId103" o:title=""/>
                </v:shape>
                <o:OLEObject Type="Embed" ProgID="Excel.Sheet.12" ShapeID="_x0000_i1034" DrawAspect="Icon" ObjectID="_1727095870" r:id="rId104"/>
              </w:object>
            </w:r>
          </w:p>
        </w:tc>
      </w:tr>
      <w:tr w:rsidR="0017173A" w:rsidRPr="00CC58F6" w14:paraId="30942207" w14:textId="77777777" w:rsidTr="001A456B">
        <w:trPr>
          <w:trHeight w:val="654"/>
          <w:jc w:val="center"/>
        </w:trPr>
        <w:tc>
          <w:tcPr>
            <w:tcW w:w="923" w:type="dxa"/>
            <w:vAlign w:val="center"/>
          </w:tcPr>
          <w:p w14:paraId="7CB88EC6" w14:textId="603C411F" w:rsidR="0017173A" w:rsidRDefault="004238E9" w:rsidP="009555AA">
            <w:pPr>
              <w:jc w:val="center"/>
              <w:rPr>
                <w:rFonts w:ascii="Book Antiqua" w:hAnsi="Book Antiqua"/>
                <w:b/>
                <w:bCs/>
                <w:sz w:val="20"/>
                <w:szCs w:val="20"/>
              </w:rPr>
            </w:pPr>
            <w:r>
              <w:rPr>
                <w:rFonts w:ascii="Book Antiqua" w:hAnsi="Book Antiqua"/>
                <w:b/>
                <w:bCs/>
                <w:sz w:val="20"/>
                <w:szCs w:val="20"/>
              </w:rPr>
              <w:t>8</w:t>
            </w:r>
          </w:p>
        </w:tc>
        <w:tc>
          <w:tcPr>
            <w:tcW w:w="5168" w:type="dxa"/>
            <w:vAlign w:val="center"/>
          </w:tcPr>
          <w:p w14:paraId="4F4A3565" w14:textId="710F193D" w:rsidR="0017173A" w:rsidRPr="00673600" w:rsidRDefault="00673600" w:rsidP="001A456B">
            <w:pPr>
              <w:jc w:val="both"/>
              <w:rPr>
                <w:rFonts w:ascii="Book Antiqua" w:hAnsi="Book Antiqua"/>
                <w:sz w:val="24"/>
                <w:szCs w:val="24"/>
              </w:rPr>
            </w:pPr>
            <w:r w:rsidRPr="00673600">
              <w:rPr>
                <w:rFonts w:ascii="Book Antiqua" w:hAnsi="Book Antiqua"/>
                <w:sz w:val="24"/>
                <w:szCs w:val="24"/>
              </w:rPr>
              <w:t>Of</w:t>
            </w:r>
            <w:r w:rsidRPr="00204028">
              <w:rPr>
                <w:rFonts w:ascii="Book Antiqua" w:hAnsi="Book Antiqua"/>
                <w:sz w:val="24"/>
                <w:szCs w:val="24"/>
              </w:rPr>
              <w:t>icio de la Dirección Ejecutiva 1308-DE-2022, como respuesta al informe 261-PLA-OI-2022</w:t>
            </w:r>
          </w:p>
        </w:tc>
        <w:tc>
          <w:tcPr>
            <w:tcW w:w="2693" w:type="dxa"/>
            <w:vAlign w:val="center"/>
          </w:tcPr>
          <w:p w14:paraId="2425E45D" w14:textId="5C6A3E45" w:rsidR="0017173A" w:rsidRDefault="00134E74" w:rsidP="001A456B">
            <w:pPr>
              <w:jc w:val="center"/>
              <w:rPr>
                <w:rFonts w:ascii="Book Antiqua" w:hAnsi="Book Antiqua"/>
                <w:sz w:val="24"/>
                <w:szCs w:val="24"/>
              </w:rPr>
            </w:pPr>
            <w:r>
              <w:rPr>
                <w:rFonts w:ascii="Book Antiqua" w:hAnsi="Book Antiqua"/>
                <w:sz w:val="24"/>
                <w:szCs w:val="24"/>
                <w:lang w:val="es-CR"/>
              </w:rPr>
              <w:object w:dxaOrig="1508" w:dyaOrig="983" w14:anchorId="743E2D87">
                <v:shape id="_x0000_i1035" type="#_x0000_t75" style="width:77pt;height:51.95pt" o:ole="">
                  <v:imagedata r:id="rId105" o:title=""/>
                </v:shape>
                <o:OLEObject Type="Embed" ProgID="Acrobat.Document.DC" ShapeID="_x0000_i1035" DrawAspect="Icon" ObjectID="_1727095871" r:id="rId106"/>
              </w:object>
            </w:r>
          </w:p>
          <w:p w14:paraId="6CEF3A15" w14:textId="10659586" w:rsidR="0017173A" w:rsidRDefault="0017173A" w:rsidP="001A456B">
            <w:pPr>
              <w:jc w:val="center"/>
              <w:rPr>
                <w:rFonts w:ascii="Book Antiqua" w:hAnsi="Book Antiqua"/>
                <w:sz w:val="24"/>
                <w:szCs w:val="24"/>
              </w:rPr>
            </w:pPr>
          </w:p>
        </w:tc>
      </w:tr>
      <w:tr w:rsidR="00770FBC" w:rsidRPr="00CC58F6" w14:paraId="67995A71" w14:textId="77777777" w:rsidTr="001A456B">
        <w:trPr>
          <w:trHeight w:val="654"/>
          <w:jc w:val="center"/>
        </w:trPr>
        <w:tc>
          <w:tcPr>
            <w:tcW w:w="923" w:type="dxa"/>
            <w:vAlign w:val="center"/>
          </w:tcPr>
          <w:p w14:paraId="0A06A873" w14:textId="162FA4FD" w:rsidR="00770FBC" w:rsidRDefault="004238E9" w:rsidP="009555AA">
            <w:pPr>
              <w:jc w:val="center"/>
              <w:rPr>
                <w:rFonts w:ascii="Book Antiqua" w:hAnsi="Book Antiqua"/>
                <w:b/>
                <w:bCs/>
                <w:sz w:val="20"/>
                <w:szCs w:val="20"/>
              </w:rPr>
            </w:pPr>
            <w:r>
              <w:rPr>
                <w:rFonts w:ascii="Book Antiqua" w:hAnsi="Book Antiqua"/>
                <w:b/>
                <w:bCs/>
                <w:sz w:val="20"/>
                <w:szCs w:val="20"/>
              </w:rPr>
              <w:t>9</w:t>
            </w:r>
          </w:p>
        </w:tc>
        <w:tc>
          <w:tcPr>
            <w:tcW w:w="5168" w:type="dxa"/>
            <w:vAlign w:val="center"/>
          </w:tcPr>
          <w:p w14:paraId="3C78FB00" w14:textId="665FDA11" w:rsidR="00770FBC" w:rsidRDefault="00673600" w:rsidP="001A456B">
            <w:pPr>
              <w:jc w:val="both"/>
              <w:rPr>
                <w:rFonts w:ascii="Book Antiqua" w:hAnsi="Book Antiqua"/>
                <w:sz w:val="24"/>
                <w:szCs w:val="24"/>
              </w:rPr>
            </w:pPr>
            <w:r>
              <w:rPr>
                <w:rFonts w:ascii="Book Antiqua" w:hAnsi="Book Antiqua"/>
                <w:sz w:val="24"/>
                <w:szCs w:val="24"/>
              </w:rPr>
              <w:t xml:space="preserve">Oficio de la Dirección de Tecnología de Información y Comunicaciones </w:t>
            </w:r>
            <w:r w:rsidRPr="00673600">
              <w:rPr>
                <w:rFonts w:ascii="Book Antiqua" w:hAnsi="Book Antiqua"/>
                <w:sz w:val="24"/>
                <w:szCs w:val="24"/>
              </w:rPr>
              <w:t>936-DTI-2022</w:t>
            </w:r>
            <w:r>
              <w:rPr>
                <w:rFonts w:ascii="Book Antiqua" w:hAnsi="Book Antiqua"/>
                <w:sz w:val="24"/>
                <w:szCs w:val="24"/>
              </w:rPr>
              <w:t>, como respuesta al informe 261-PLA-OI-2022</w:t>
            </w:r>
          </w:p>
        </w:tc>
        <w:tc>
          <w:tcPr>
            <w:tcW w:w="2693" w:type="dxa"/>
            <w:vAlign w:val="center"/>
          </w:tcPr>
          <w:p w14:paraId="084203D3" w14:textId="219200C1" w:rsidR="00770FBC" w:rsidRDefault="00673600" w:rsidP="001A456B">
            <w:pPr>
              <w:jc w:val="center"/>
              <w:rPr>
                <w:rFonts w:ascii="Book Antiqua" w:hAnsi="Book Antiqua"/>
                <w:sz w:val="24"/>
                <w:szCs w:val="24"/>
              </w:rPr>
            </w:pPr>
            <w:r>
              <w:rPr>
                <w:rFonts w:ascii="Book Antiqua" w:hAnsi="Book Antiqua"/>
                <w:sz w:val="24"/>
                <w:szCs w:val="24"/>
                <w:lang w:val="es-CR"/>
              </w:rPr>
              <w:object w:dxaOrig="1508" w:dyaOrig="983" w14:anchorId="79339EFD">
                <v:shape id="_x0000_i1036" type="#_x0000_t75" style="width:77pt;height:51.95pt" o:ole="">
                  <v:imagedata r:id="rId107" o:title=""/>
                </v:shape>
                <o:OLEObject Type="Embed" ProgID="Acrobat.Document.DC" ShapeID="_x0000_i1036" DrawAspect="Icon" ObjectID="_1727095872" r:id="rId108"/>
              </w:object>
            </w:r>
          </w:p>
        </w:tc>
      </w:tr>
      <w:tr w:rsidR="00770FBC" w:rsidRPr="00CC58F6" w14:paraId="275A90D2" w14:textId="77777777" w:rsidTr="001A456B">
        <w:trPr>
          <w:trHeight w:val="654"/>
          <w:jc w:val="center"/>
        </w:trPr>
        <w:tc>
          <w:tcPr>
            <w:tcW w:w="923" w:type="dxa"/>
            <w:vAlign w:val="center"/>
          </w:tcPr>
          <w:p w14:paraId="012F8203" w14:textId="355B3333" w:rsidR="00770FBC" w:rsidRDefault="004238E9" w:rsidP="009555AA">
            <w:pPr>
              <w:jc w:val="center"/>
              <w:rPr>
                <w:rFonts w:ascii="Book Antiqua" w:hAnsi="Book Antiqua"/>
                <w:b/>
                <w:bCs/>
                <w:sz w:val="20"/>
                <w:szCs w:val="20"/>
              </w:rPr>
            </w:pPr>
            <w:r>
              <w:rPr>
                <w:rFonts w:ascii="Book Antiqua" w:hAnsi="Book Antiqua"/>
                <w:b/>
                <w:bCs/>
                <w:sz w:val="20"/>
                <w:szCs w:val="20"/>
              </w:rPr>
              <w:t>10</w:t>
            </w:r>
          </w:p>
        </w:tc>
        <w:tc>
          <w:tcPr>
            <w:tcW w:w="5168" w:type="dxa"/>
            <w:vAlign w:val="center"/>
          </w:tcPr>
          <w:p w14:paraId="169B6238" w14:textId="1B771467" w:rsidR="00770FBC" w:rsidRDefault="006B77A3" w:rsidP="001A456B">
            <w:pPr>
              <w:jc w:val="both"/>
              <w:rPr>
                <w:rFonts w:ascii="Book Antiqua" w:hAnsi="Book Antiqua"/>
                <w:sz w:val="24"/>
                <w:szCs w:val="24"/>
              </w:rPr>
            </w:pPr>
            <w:r>
              <w:rPr>
                <w:rFonts w:ascii="Book Antiqua" w:hAnsi="Book Antiqua"/>
                <w:sz w:val="24"/>
                <w:szCs w:val="24"/>
              </w:rPr>
              <w:t xml:space="preserve">Oficio de la Auditoría Judicial </w:t>
            </w:r>
            <w:r w:rsidRPr="006B77A3">
              <w:rPr>
                <w:rFonts w:ascii="Book Antiqua" w:hAnsi="Book Antiqua"/>
                <w:sz w:val="24"/>
                <w:szCs w:val="24"/>
              </w:rPr>
              <w:t>448 -33-SATI-2022</w:t>
            </w:r>
            <w:r>
              <w:rPr>
                <w:rFonts w:ascii="Book Antiqua" w:hAnsi="Book Antiqua"/>
                <w:sz w:val="24"/>
                <w:szCs w:val="24"/>
              </w:rPr>
              <w:t>, como respuesta al informe 261-PLA-OI-2022</w:t>
            </w:r>
          </w:p>
        </w:tc>
        <w:bookmarkStart w:id="353" w:name="_MON_1712046910"/>
        <w:bookmarkEnd w:id="353"/>
        <w:tc>
          <w:tcPr>
            <w:tcW w:w="2693" w:type="dxa"/>
            <w:vAlign w:val="center"/>
          </w:tcPr>
          <w:p w14:paraId="6213A980" w14:textId="694174E3" w:rsidR="00770FBC" w:rsidRDefault="006B77A3" w:rsidP="001A456B">
            <w:pPr>
              <w:jc w:val="center"/>
              <w:rPr>
                <w:rFonts w:ascii="Book Antiqua" w:hAnsi="Book Antiqua"/>
                <w:sz w:val="24"/>
                <w:szCs w:val="24"/>
              </w:rPr>
            </w:pPr>
            <w:r>
              <w:rPr>
                <w:rFonts w:ascii="Book Antiqua" w:hAnsi="Book Antiqua"/>
                <w:sz w:val="24"/>
                <w:szCs w:val="24"/>
                <w:lang w:val="es-CR"/>
              </w:rPr>
              <w:object w:dxaOrig="1508" w:dyaOrig="983" w14:anchorId="0F2E2274">
                <v:shape id="_x0000_i1037" type="#_x0000_t75" style="width:77pt;height:51.95pt" o:ole="">
                  <v:imagedata r:id="rId109" o:title=""/>
                </v:shape>
                <o:OLEObject Type="Embed" ProgID="Word.Document.12" ShapeID="_x0000_i1037" DrawAspect="Icon" ObjectID="_1727095873" r:id="rId110">
                  <o:FieldCodes>\s</o:FieldCodes>
                </o:OLEObject>
              </w:object>
            </w:r>
          </w:p>
        </w:tc>
      </w:tr>
      <w:tr w:rsidR="00770FBC" w:rsidRPr="00CC58F6" w14:paraId="25AA150C" w14:textId="77777777" w:rsidTr="001A456B">
        <w:trPr>
          <w:trHeight w:val="654"/>
          <w:jc w:val="center"/>
        </w:trPr>
        <w:tc>
          <w:tcPr>
            <w:tcW w:w="923" w:type="dxa"/>
            <w:vAlign w:val="center"/>
          </w:tcPr>
          <w:p w14:paraId="58728714" w14:textId="3FB9D8E5" w:rsidR="00770FBC" w:rsidRDefault="00E70BCF" w:rsidP="009555AA">
            <w:pPr>
              <w:jc w:val="center"/>
              <w:rPr>
                <w:rFonts w:ascii="Book Antiqua" w:hAnsi="Book Antiqua"/>
                <w:b/>
                <w:bCs/>
                <w:sz w:val="20"/>
                <w:szCs w:val="20"/>
              </w:rPr>
            </w:pPr>
            <w:r>
              <w:rPr>
                <w:rFonts w:ascii="Book Antiqua" w:hAnsi="Book Antiqua"/>
                <w:b/>
                <w:bCs/>
                <w:sz w:val="20"/>
                <w:szCs w:val="20"/>
              </w:rPr>
              <w:t>1</w:t>
            </w:r>
            <w:r w:rsidR="004238E9">
              <w:rPr>
                <w:rFonts w:ascii="Book Antiqua" w:hAnsi="Book Antiqua"/>
                <w:b/>
                <w:bCs/>
                <w:sz w:val="20"/>
                <w:szCs w:val="20"/>
              </w:rPr>
              <w:t>1</w:t>
            </w:r>
          </w:p>
        </w:tc>
        <w:tc>
          <w:tcPr>
            <w:tcW w:w="5168" w:type="dxa"/>
            <w:vAlign w:val="center"/>
          </w:tcPr>
          <w:p w14:paraId="3CB4EC59" w14:textId="402DD785" w:rsidR="00770FBC" w:rsidRDefault="00C128FE" w:rsidP="00C128FE">
            <w:pPr>
              <w:jc w:val="both"/>
              <w:rPr>
                <w:rFonts w:ascii="Book Antiqua" w:hAnsi="Book Antiqua"/>
                <w:sz w:val="24"/>
                <w:szCs w:val="24"/>
              </w:rPr>
            </w:pPr>
            <w:r>
              <w:rPr>
                <w:rFonts w:ascii="Book Antiqua" w:hAnsi="Book Antiqua"/>
                <w:sz w:val="24"/>
                <w:szCs w:val="24"/>
              </w:rPr>
              <w:t xml:space="preserve">Oficio </w:t>
            </w:r>
            <w:r w:rsidR="006168DC">
              <w:rPr>
                <w:rFonts w:ascii="Book Antiqua" w:hAnsi="Book Antiqua"/>
                <w:sz w:val="24"/>
                <w:szCs w:val="24"/>
              </w:rPr>
              <w:t xml:space="preserve">del </w:t>
            </w:r>
            <w:r w:rsidR="006168DC" w:rsidRPr="006168DC">
              <w:rPr>
                <w:rFonts w:ascii="Book Antiqua" w:hAnsi="Book Antiqua"/>
                <w:sz w:val="24"/>
                <w:szCs w:val="24"/>
              </w:rPr>
              <w:t>Centro de Apoyo, Coordinación y Mejoramiento de la Función Jurisdiccional Nº 0353-CACMFJ-AGA-2022</w:t>
            </w:r>
            <w:r w:rsidR="006168DC">
              <w:rPr>
                <w:rFonts w:ascii="Book Antiqua" w:hAnsi="Book Antiqua"/>
                <w:sz w:val="24"/>
                <w:szCs w:val="24"/>
              </w:rPr>
              <w:t>, como respuesta al informe 261-PLA-OI-2022</w:t>
            </w:r>
          </w:p>
        </w:tc>
        <w:bookmarkStart w:id="354" w:name="_MON_1712048272"/>
        <w:bookmarkEnd w:id="354"/>
        <w:tc>
          <w:tcPr>
            <w:tcW w:w="2693" w:type="dxa"/>
            <w:vAlign w:val="center"/>
          </w:tcPr>
          <w:p w14:paraId="03DBE342" w14:textId="646A3043" w:rsidR="00770FBC" w:rsidRDefault="006168DC" w:rsidP="001A456B">
            <w:pPr>
              <w:jc w:val="center"/>
              <w:rPr>
                <w:rFonts w:ascii="Book Antiqua" w:hAnsi="Book Antiqua"/>
                <w:sz w:val="24"/>
                <w:szCs w:val="24"/>
              </w:rPr>
            </w:pPr>
            <w:r>
              <w:rPr>
                <w:rFonts w:ascii="Book Antiqua" w:hAnsi="Book Antiqua"/>
                <w:sz w:val="24"/>
                <w:szCs w:val="24"/>
                <w:lang w:val="es-CR"/>
              </w:rPr>
              <w:object w:dxaOrig="1508" w:dyaOrig="983" w14:anchorId="58CA7944">
                <v:shape id="_x0000_i1038" type="#_x0000_t75" style="width:77pt;height:51.95pt" o:ole="">
                  <v:imagedata r:id="rId111" o:title=""/>
                </v:shape>
                <o:OLEObject Type="Embed" ProgID="Word.Document.12" ShapeID="_x0000_i1038" DrawAspect="Icon" ObjectID="_1727095874" r:id="rId112">
                  <o:FieldCodes>\s</o:FieldCodes>
                </o:OLEObject>
              </w:object>
            </w:r>
          </w:p>
        </w:tc>
      </w:tr>
      <w:tr w:rsidR="00C128FE" w:rsidRPr="00CC58F6" w14:paraId="153BCDA8" w14:textId="77777777" w:rsidTr="001A456B">
        <w:trPr>
          <w:trHeight w:val="654"/>
          <w:jc w:val="center"/>
        </w:trPr>
        <w:tc>
          <w:tcPr>
            <w:tcW w:w="923" w:type="dxa"/>
            <w:vAlign w:val="center"/>
          </w:tcPr>
          <w:p w14:paraId="21D7F7C1" w14:textId="5ED31426" w:rsidR="00C128FE" w:rsidRDefault="00C128FE" w:rsidP="009555AA">
            <w:pPr>
              <w:jc w:val="center"/>
              <w:rPr>
                <w:rFonts w:ascii="Book Antiqua" w:hAnsi="Book Antiqua"/>
                <w:b/>
                <w:bCs/>
                <w:sz w:val="20"/>
                <w:szCs w:val="20"/>
              </w:rPr>
            </w:pPr>
            <w:r>
              <w:rPr>
                <w:rFonts w:ascii="Book Antiqua" w:hAnsi="Book Antiqua"/>
                <w:b/>
                <w:bCs/>
                <w:sz w:val="20"/>
                <w:szCs w:val="20"/>
              </w:rPr>
              <w:t>1</w:t>
            </w:r>
            <w:r w:rsidR="004238E9">
              <w:rPr>
                <w:rFonts w:ascii="Book Antiqua" w:hAnsi="Book Antiqua"/>
                <w:b/>
                <w:bCs/>
                <w:sz w:val="20"/>
                <w:szCs w:val="20"/>
              </w:rPr>
              <w:t>2</w:t>
            </w:r>
          </w:p>
        </w:tc>
        <w:tc>
          <w:tcPr>
            <w:tcW w:w="5168" w:type="dxa"/>
            <w:vAlign w:val="center"/>
          </w:tcPr>
          <w:p w14:paraId="75485F3B" w14:textId="24C8AE2D" w:rsidR="00C128FE" w:rsidRDefault="00F36F06" w:rsidP="00C128FE">
            <w:pPr>
              <w:jc w:val="both"/>
              <w:rPr>
                <w:rFonts w:ascii="Book Antiqua" w:hAnsi="Book Antiqua"/>
                <w:sz w:val="24"/>
                <w:szCs w:val="24"/>
              </w:rPr>
            </w:pPr>
            <w:r>
              <w:rPr>
                <w:rFonts w:ascii="Book Antiqua" w:hAnsi="Book Antiqua"/>
                <w:sz w:val="24"/>
                <w:szCs w:val="24"/>
              </w:rPr>
              <w:t xml:space="preserve">Oficio </w:t>
            </w:r>
            <w:r w:rsidR="00204535">
              <w:rPr>
                <w:rFonts w:ascii="Book Antiqua" w:hAnsi="Book Antiqua"/>
                <w:sz w:val="24"/>
                <w:szCs w:val="24"/>
              </w:rPr>
              <w:t>de la Dirección General del O</w:t>
            </w:r>
            <w:r w:rsidR="00FA17DA">
              <w:rPr>
                <w:rFonts w:ascii="Book Antiqua" w:hAnsi="Book Antiqua"/>
                <w:sz w:val="24"/>
                <w:szCs w:val="24"/>
              </w:rPr>
              <w:t>r</w:t>
            </w:r>
            <w:r w:rsidR="00204535">
              <w:rPr>
                <w:rFonts w:ascii="Book Antiqua" w:hAnsi="Book Antiqua"/>
                <w:sz w:val="24"/>
                <w:szCs w:val="24"/>
              </w:rPr>
              <w:t xml:space="preserve">ganismo de Investigación Judicial N° </w:t>
            </w:r>
            <w:r w:rsidR="00204535" w:rsidRPr="00204535">
              <w:rPr>
                <w:rFonts w:ascii="Book Antiqua" w:hAnsi="Book Antiqua"/>
                <w:sz w:val="24"/>
                <w:szCs w:val="24"/>
              </w:rPr>
              <w:t>247-DG-2022</w:t>
            </w:r>
            <w:r w:rsidR="00204535">
              <w:rPr>
                <w:rFonts w:ascii="Book Antiqua" w:hAnsi="Book Antiqua"/>
                <w:sz w:val="24"/>
                <w:szCs w:val="24"/>
              </w:rPr>
              <w:t>, como respuesta al informe 261-PLA-OI-2022</w:t>
            </w:r>
          </w:p>
        </w:tc>
        <w:tc>
          <w:tcPr>
            <w:tcW w:w="2693" w:type="dxa"/>
            <w:vAlign w:val="center"/>
          </w:tcPr>
          <w:p w14:paraId="747A5C82" w14:textId="1341EAFE" w:rsidR="00C128FE" w:rsidRDefault="00204535" w:rsidP="001A456B">
            <w:pPr>
              <w:jc w:val="center"/>
              <w:rPr>
                <w:rFonts w:ascii="Book Antiqua" w:hAnsi="Book Antiqua"/>
                <w:sz w:val="24"/>
                <w:szCs w:val="24"/>
              </w:rPr>
            </w:pPr>
            <w:r>
              <w:rPr>
                <w:rFonts w:ascii="Book Antiqua" w:hAnsi="Book Antiqua"/>
                <w:sz w:val="24"/>
                <w:szCs w:val="24"/>
                <w:lang w:val="es-CR"/>
              </w:rPr>
              <w:object w:dxaOrig="1508" w:dyaOrig="983" w14:anchorId="62E0CC0B">
                <v:shape id="_x0000_i1039" type="#_x0000_t75" style="width:77pt;height:51.95pt" o:ole="">
                  <v:imagedata r:id="rId113" o:title=""/>
                </v:shape>
                <o:OLEObject Type="Embed" ProgID="Acrobat.Document.DC" ShapeID="_x0000_i1039" DrawAspect="Icon" ObjectID="_1727095875" r:id="rId114"/>
              </w:object>
            </w:r>
          </w:p>
        </w:tc>
      </w:tr>
    </w:tbl>
    <w:p w14:paraId="58CF3B4E" w14:textId="48DFE5C0" w:rsidR="005D3512" w:rsidRDefault="005D3512" w:rsidP="00B046F7"/>
    <w:sectPr w:rsidR="005D3512">
      <w:headerReference w:type="default" r:id="rId115"/>
      <w:footerReference w:type="default" r:id="rId1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CA2C2" w14:textId="77777777" w:rsidR="005637B4" w:rsidRDefault="005637B4" w:rsidP="008B426F">
      <w:pPr>
        <w:spacing w:after="0" w:line="240" w:lineRule="auto"/>
      </w:pPr>
      <w:r>
        <w:separator/>
      </w:r>
    </w:p>
  </w:endnote>
  <w:endnote w:type="continuationSeparator" w:id="0">
    <w:p w14:paraId="3927A1C0" w14:textId="77777777" w:rsidR="005637B4" w:rsidRDefault="005637B4" w:rsidP="008B426F">
      <w:pPr>
        <w:spacing w:after="0" w:line="240" w:lineRule="auto"/>
      </w:pPr>
      <w:r>
        <w:continuationSeparator/>
      </w:r>
    </w:p>
  </w:endnote>
  <w:endnote w:type="continuationNotice" w:id="1">
    <w:p w14:paraId="64A92320" w14:textId="77777777" w:rsidR="005637B4" w:rsidRDefault="00563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1072437"/>
      <w:docPartObj>
        <w:docPartGallery w:val="Page Numbers (Bottom of Page)"/>
        <w:docPartUnique/>
      </w:docPartObj>
    </w:sdtPr>
    <w:sdtEndPr>
      <w:rPr>
        <w:rFonts w:ascii="Book Antiqua" w:hAnsi="Book Antiqua"/>
      </w:rPr>
    </w:sdtEndPr>
    <w:sdtContent>
      <w:p w14:paraId="31A78169" w14:textId="77777777" w:rsidR="0023472E" w:rsidRPr="009D73DB" w:rsidRDefault="0023472E" w:rsidP="008B426F">
        <w:pPr>
          <w:pStyle w:val="Piedepgina"/>
          <w:jc w:val="right"/>
          <w:rPr>
            <w:rFonts w:ascii="Book Antiqua" w:hAnsi="Book Antiqua"/>
          </w:rPr>
        </w:pPr>
        <w:r w:rsidRPr="009D73DB">
          <w:rPr>
            <w:rFonts w:ascii="Book Antiqua" w:hAnsi="Book Antiqua"/>
          </w:rPr>
          <w:fldChar w:fldCharType="begin"/>
        </w:r>
        <w:r w:rsidRPr="002C0C6E">
          <w:rPr>
            <w:rFonts w:ascii="Book Antiqua" w:hAnsi="Book Antiqua"/>
          </w:rPr>
          <w:instrText>PAGE   \* MERGEFORMAT</w:instrText>
        </w:r>
        <w:r w:rsidRPr="009D73DB">
          <w:rPr>
            <w:rFonts w:ascii="Book Antiqua" w:hAnsi="Book Antiqua"/>
          </w:rPr>
          <w:fldChar w:fldCharType="separate"/>
        </w:r>
        <w:r w:rsidRPr="002C0C6E">
          <w:rPr>
            <w:rFonts w:ascii="Book Antiqua" w:hAnsi="Book Antiqua"/>
          </w:rPr>
          <w:t>1</w:t>
        </w:r>
        <w:r w:rsidRPr="009D73DB">
          <w:rPr>
            <w:rFonts w:ascii="Book Antiqua" w:hAnsi="Book Antiqua"/>
          </w:rPr>
          <w:fldChar w:fldCharType="end"/>
        </w:r>
      </w:p>
    </w:sdtContent>
  </w:sdt>
  <w:p w14:paraId="021C78AF" w14:textId="77777777" w:rsidR="0023472E" w:rsidRDefault="0023472E" w:rsidP="008B426F">
    <w:pPr>
      <w:pBdr>
        <w:top w:val="single" w:sz="4" w:space="1" w:color="auto"/>
      </w:pBdr>
      <w:spacing w:line="240" w:lineRule="auto"/>
      <w:jc w:val="center"/>
      <w:rPr>
        <w:rFonts w:ascii="Book Antiqua" w:hAnsi="Book Antiqua"/>
        <w:b/>
        <w:bCs/>
        <w:color w:val="000000"/>
      </w:rPr>
    </w:pPr>
    <w:r w:rsidRPr="005E2F7E">
      <w:rPr>
        <w:rFonts w:ascii="Book Antiqua" w:hAnsi="Book Antiqua"/>
        <w:b/>
        <w:bCs/>
        <w:color w:val="000000"/>
      </w:rPr>
      <w:t>Trabajamos por el desarrollo de la administración de justicia</w:t>
    </w:r>
  </w:p>
  <w:p w14:paraId="6C659BFF" w14:textId="77E6A6BB" w:rsidR="0023472E" w:rsidRPr="008B426F" w:rsidRDefault="0023472E" w:rsidP="008B426F">
    <w:pPr>
      <w:pBdr>
        <w:top w:val="single" w:sz="4" w:space="1" w:color="auto"/>
      </w:pBdr>
      <w:spacing w:line="240" w:lineRule="auto"/>
      <w:jc w:val="center"/>
      <w:rPr>
        <w:rFonts w:ascii="Book Antiqua" w:hAnsi="Book Antiqua"/>
        <w:b/>
        <w:bCs/>
        <w:color w:val="000000"/>
      </w:rPr>
    </w:pPr>
    <w:r w:rsidRPr="005E2F7E">
      <w:rPr>
        <w:rFonts w:ascii="Book Antiqua" w:hAnsi="Book Antiqua"/>
        <w:b/>
        <w:bCs/>
        <w:color w:val="000000"/>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7C98A" w14:textId="77777777" w:rsidR="005637B4" w:rsidRDefault="005637B4" w:rsidP="008B426F">
      <w:pPr>
        <w:spacing w:after="0" w:line="240" w:lineRule="auto"/>
      </w:pPr>
      <w:r>
        <w:separator/>
      </w:r>
    </w:p>
  </w:footnote>
  <w:footnote w:type="continuationSeparator" w:id="0">
    <w:p w14:paraId="61637F9F" w14:textId="77777777" w:rsidR="005637B4" w:rsidRDefault="005637B4" w:rsidP="008B426F">
      <w:pPr>
        <w:spacing w:after="0" w:line="240" w:lineRule="auto"/>
      </w:pPr>
      <w:r>
        <w:continuationSeparator/>
      </w:r>
    </w:p>
  </w:footnote>
  <w:footnote w:type="continuationNotice" w:id="1">
    <w:p w14:paraId="1AAF5FF3" w14:textId="77777777" w:rsidR="005637B4" w:rsidRDefault="005637B4">
      <w:pPr>
        <w:spacing w:after="0" w:line="240" w:lineRule="auto"/>
      </w:pPr>
    </w:p>
  </w:footnote>
  <w:footnote w:id="2">
    <w:p w14:paraId="1663056D" w14:textId="77777777" w:rsidR="0023472E" w:rsidRPr="00595C40" w:rsidRDefault="0023472E" w:rsidP="00FB34B6">
      <w:pPr>
        <w:pStyle w:val="Textonotapie"/>
        <w:jc w:val="both"/>
        <w:rPr>
          <w:rFonts w:ascii="Book Antiqua" w:hAnsi="Book Antiqua"/>
          <w:sz w:val="18"/>
          <w:szCs w:val="18"/>
        </w:rPr>
      </w:pPr>
      <w:r>
        <w:rPr>
          <w:rStyle w:val="Refdenotaalpie"/>
        </w:rPr>
        <w:footnoteRef/>
      </w:r>
      <w:r>
        <w:t xml:space="preserve"> </w:t>
      </w:r>
      <w:r w:rsidRPr="00595C40">
        <w:rPr>
          <w:rFonts w:ascii="Book Antiqua" w:hAnsi="Book Antiqua"/>
          <w:sz w:val="18"/>
          <w:szCs w:val="18"/>
        </w:rPr>
        <w:t xml:space="preserve">Tomado de ISO Tools, sitio Web: </w:t>
      </w:r>
      <w:hyperlink r:id="rId1" w:anchor=":~:text=Un%20Sistema%20de%20Gesti%C3%B3n%20de%20Continuidad%20de%20Negocio%20se%20caracteriza,caso%20de%20que%20un%20incidente" w:tgtFrame="_blank" w:tooltip="https://www.isotools.cl/iso-22301-sistema-gestion-continuidad-negocio/#:~:text=un%20sistema%20de%20gesti%c3%b3n%20de%20continuidad%20de%20negocio%20se%20caracteriza,caso%20de%20que%20un%20incidente" w:history="1">
        <w:r w:rsidRPr="00595C40">
          <w:rPr>
            <w:rStyle w:val="Hipervnculo"/>
            <w:rFonts w:ascii="Book Antiqua" w:hAnsi="Book Antiqua" w:cs="Segoe UI"/>
            <w:color w:val="5B5FC7"/>
            <w:sz w:val="18"/>
            <w:szCs w:val="18"/>
            <w:shd w:val="clear" w:color="auto" w:fill="FFFFFF"/>
          </w:rPr>
          <w:t>https://www.isotools.cl/iso-22301-sistema-gestion-continuidad-negocio/#:~:text=Un%20Sistema%20de%20Gesti%C3%B3n%20de%20Continuidad%20de%20Negocio%20se%20caracteriza,caso%20de%20que%20un%20incidente</w:t>
        </w:r>
      </w:hyperlink>
    </w:p>
  </w:footnote>
  <w:footnote w:id="3">
    <w:p w14:paraId="5D75E845" w14:textId="18D3B489" w:rsidR="0023472E" w:rsidRPr="00FE473B" w:rsidRDefault="0023472E" w:rsidP="00FE473B">
      <w:pPr>
        <w:pStyle w:val="Textonotapie"/>
        <w:jc w:val="both"/>
        <w:rPr>
          <w:lang w:val="es-ES"/>
        </w:rPr>
      </w:pPr>
      <w:r>
        <w:rPr>
          <w:rStyle w:val="Refdenotaalpie"/>
        </w:rPr>
        <w:footnoteRef/>
      </w:r>
      <w:r>
        <w:t xml:space="preserve"> Estas normas fueron aprobadas mediante la resolución N° R-CO-26-2007 del 7 de junio del 2007 de la Contraloría General de la República. Estuvieron vigentes hasta finales del 2021, ya que fueron derogadas por el artículo 1° de la resolución N° R-DC-17-2020 del 17 de marzo del 2020.</w:t>
      </w:r>
    </w:p>
  </w:footnote>
  <w:footnote w:id="4">
    <w:p w14:paraId="7479161C" w14:textId="4DB9D5E3" w:rsidR="0023472E" w:rsidRPr="00FE473B" w:rsidRDefault="0023472E">
      <w:pPr>
        <w:pStyle w:val="Textonotapie"/>
        <w:rPr>
          <w:lang w:val="es-ES"/>
        </w:rPr>
      </w:pPr>
      <w:r>
        <w:rPr>
          <w:rStyle w:val="Refdenotaalpie"/>
        </w:rPr>
        <w:footnoteRef/>
      </w:r>
      <w:r>
        <w:t xml:space="preserve"> Fue comunicado por la Secretaría General de la Corte mediante la Circular N° 264-2021 del 15 de diciembre de 2021.</w:t>
      </w:r>
    </w:p>
  </w:footnote>
  <w:footnote w:id="5">
    <w:p w14:paraId="1C7F6649" w14:textId="77777777" w:rsidR="0023472E" w:rsidRPr="00D900D3" w:rsidRDefault="0023472E" w:rsidP="00C616C5">
      <w:pPr>
        <w:pStyle w:val="Textonotapie"/>
        <w:rPr>
          <w:lang w:val="es-ES"/>
        </w:rPr>
      </w:pPr>
      <w:r>
        <w:rPr>
          <w:rStyle w:val="Refdenotaalpie"/>
        </w:rPr>
        <w:footnoteRef/>
      </w:r>
      <w:r>
        <w:t xml:space="preserve"> E</w:t>
      </w:r>
      <w:r w:rsidRPr="004446F9">
        <w:t>n sesión No.10-13 del 7 de febrero de 2013, artículo XXIX</w:t>
      </w:r>
      <w:r>
        <w:t>.</w:t>
      </w:r>
    </w:p>
  </w:footnote>
  <w:footnote w:id="6">
    <w:p w14:paraId="3ECCC501" w14:textId="014AEEAE" w:rsidR="0023472E" w:rsidRPr="00CC3828" w:rsidRDefault="0023472E" w:rsidP="00CC3828">
      <w:pPr>
        <w:pStyle w:val="Textonotapie"/>
        <w:jc w:val="both"/>
        <w:rPr>
          <w:lang w:val="es-ES"/>
        </w:rPr>
      </w:pPr>
      <w:r>
        <w:rPr>
          <w:rStyle w:val="Refdenotaalpie"/>
        </w:rPr>
        <w:footnoteRef/>
      </w:r>
      <w:r>
        <w:t xml:space="preserve"> Aprobado por el </w:t>
      </w:r>
      <w:r w:rsidRPr="00262AE8">
        <w:t xml:space="preserve">Consejo Superior </w:t>
      </w:r>
      <w:r>
        <w:t xml:space="preserve">en las </w:t>
      </w:r>
      <w:r w:rsidRPr="00262AE8">
        <w:t>sesiones 26-13 de 19 de marzo</w:t>
      </w:r>
      <w:r>
        <w:t xml:space="preserve"> de 2013</w:t>
      </w:r>
      <w:r w:rsidRPr="00262AE8">
        <w:t xml:space="preserve">, artículo LXXIV, </w:t>
      </w:r>
      <w:r>
        <w:t xml:space="preserve">sesión </w:t>
      </w:r>
      <w:r w:rsidRPr="00262AE8">
        <w:t>33-2013 de 9 de abril de 2013</w:t>
      </w:r>
      <w:r>
        <w:t>,</w:t>
      </w:r>
      <w:r w:rsidRPr="00262AE8">
        <w:t xml:space="preserve"> artículo XI, sesión 50-13 de 16 de mayo de 2013, artículo LXXXVIII y sesión 3-2017 de 17 de enero de 2017</w:t>
      </w:r>
      <w:r>
        <w:t>,</w:t>
      </w:r>
      <w:r w:rsidRPr="00262AE8">
        <w:t xml:space="preserve"> artículo XVIII</w:t>
      </w:r>
      <w:r>
        <w:t>.</w:t>
      </w:r>
    </w:p>
  </w:footnote>
  <w:footnote w:id="7">
    <w:p w14:paraId="52CC8C7A" w14:textId="08AA586B" w:rsidR="0023472E" w:rsidRPr="006D6EE6" w:rsidRDefault="0023472E" w:rsidP="00CC3828">
      <w:pPr>
        <w:pStyle w:val="Textonotapie"/>
        <w:jc w:val="both"/>
      </w:pPr>
      <w:r>
        <w:rPr>
          <w:rStyle w:val="Refdenotaalpie"/>
        </w:rPr>
        <w:footnoteRef/>
      </w:r>
      <w:r>
        <w:t xml:space="preserve"> El Consejo Superior en sesión N°84-17 celebrada el 14 de setiembre del 2017, artículo VI dispuso adjudicar la Licitación Abreviada N°2016LA-000063-PROV, denominada “Contratación de Horas de Asesoría Profesional para el Desarrollo de las Fases III, IV y V del Plan General de Continuidad de Servicio del Poder Judicial” a la casa comercial Price Waterhouse Coopers Consultores S.R.L., </w:t>
      </w:r>
      <w:r w:rsidRPr="00606C8C">
        <w:t xml:space="preserve">por lo que </w:t>
      </w:r>
      <w:r>
        <w:t>m</w:t>
      </w:r>
      <w:r w:rsidRPr="00606C8C">
        <w:t>ediante contrato N°070117, se inició el proceso de trabajo.</w:t>
      </w:r>
    </w:p>
  </w:footnote>
  <w:footnote w:id="8">
    <w:p w14:paraId="5AC938E2" w14:textId="526C4E6F" w:rsidR="0023472E" w:rsidRDefault="0023472E" w:rsidP="00E61006">
      <w:pPr>
        <w:pStyle w:val="Textonotapie"/>
        <w:jc w:val="both"/>
      </w:pPr>
      <w:r>
        <w:rPr>
          <w:rStyle w:val="Refdenotaalpie"/>
        </w:rPr>
        <w:footnoteRef/>
      </w:r>
      <w:r>
        <w:t xml:space="preserve"> En consulta realizada a la Secretaría General de la Corte, se corroboró que este oficio fue conocido por el Consejo Superior en la sesión 17-2022 del 1 de marzo del 2022, artículo XVI</w:t>
      </w:r>
      <w:r w:rsidR="00B04FEB">
        <w:t>.</w:t>
      </w:r>
    </w:p>
  </w:footnote>
  <w:footnote w:id="9">
    <w:p w14:paraId="5FC5C7C6" w14:textId="77777777" w:rsidR="0023472E" w:rsidRPr="00C1242C" w:rsidRDefault="0023472E" w:rsidP="00D9157D">
      <w:pPr>
        <w:pStyle w:val="Textonotapie"/>
        <w:jc w:val="both"/>
        <w:rPr>
          <w:rFonts w:ascii="Book Antiqua" w:hAnsi="Book Antiqua"/>
          <w:sz w:val="18"/>
          <w:szCs w:val="18"/>
        </w:rPr>
      </w:pPr>
      <w:r w:rsidRPr="00C1242C">
        <w:rPr>
          <w:rStyle w:val="Refdenotaalpie"/>
          <w:rFonts w:ascii="Book Antiqua" w:hAnsi="Book Antiqua"/>
          <w:sz w:val="18"/>
          <w:szCs w:val="18"/>
        </w:rPr>
        <w:footnoteRef/>
      </w:r>
      <w:r w:rsidRPr="00C1242C">
        <w:rPr>
          <w:rFonts w:ascii="Book Antiqua" w:hAnsi="Book Antiqua"/>
          <w:sz w:val="18"/>
          <w:szCs w:val="18"/>
        </w:rPr>
        <w:t xml:space="preserve"> Fases del Ciclo PHVA, sitio Web: </w:t>
      </w:r>
      <w:hyperlink r:id="rId2" w:history="1">
        <w:r w:rsidRPr="00C1242C">
          <w:rPr>
            <w:rStyle w:val="Hipervnculo"/>
            <w:rFonts w:ascii="Book Antiqua" w:hAnsi="Book Antiqua"/>
            <w:sz w:val="18"/>
            <w:szCs w:val="18"/>
          </w:rPr>
          <w:t>https://www.isotools.org/2015/02/20/en-que-consiste-el-ciclo-phva-de-mejora-continua/</w:t>
        </w:r>
      </w:hyperlink>
      <w:r w:rsidRPr="00C1242C">
        <w:rPr>
          <w:rFonts w:ascii="Book Antiqua" w:hAnsi="Book Antiqua"/>
          <w:sz w:val="18"/>
          <w:szCs w:val="18"/>
        </w:rPr>
        <w:t xml:space="preserve"> </w:t>
      </w:r>
    </w:p>
  </w:footnote>
  <w:footnote w:id="10">
    <w:p w14:paraId="288A432A" w14:textId="77777777" w:rsidR="0023472E" w:rsidRDefault="0023472E" w:rsidP="0089277B">
      <w:pPr>
        <w:pStyle w:val="Textonotapie"/>
        <w:jc w:val="both"/>
      </w:pPr>
      <w:r>
        <w:rPr>
          <w:rStyle w:val="Refdenotaalpie"/>
        </w:rPr>
        <w:footnoteRef/>
      </w:r>
      <w:r>
        <w:t xml:space="preserve"> Información suministrada en la página web de la Dirección Ejecutiva del Poder Judicial:</w:t>
      </w:r>
    </w:p>
    <w:p w14:paraId="2821FAF6" w14:textId="2A402CE4" w:rsidR="0023472E" w:rsidRPr="008F3BCD" w:rsidRDefault="00AF22BB" w:rsidP="008F3BCD">
      <w:pPr>
        <w:pStyle w:val="Textonotapie"/>
        <w:jc w:val="both"/>
        <w:rPr>
          <w:lang w:val="es-ES"/>
        </w:rPr>
      </w:pPr>
      <w:hyperlink r:id="rId3" w:history="1">
        <w:r w:rsidR="0023472E" w:rsidRPr="0091139E">
          <w:rPr>
            <w:rStyle w:val="Hipervnculo"/>
          </w:rPr>
          <w:t>https://direccionejecutiva.poder-judicial.go.cr/index.php/informacion-general/2013-10-24-15-47-48/2013-04-15-15-21-10</w:t>
        </w:r>
      </w:hyperlink>
    </w:p>
  </w:footnote>
  <w:footnote w:id="11">
    <w:p w14:paraId="3B6704F1" w14:textId="6A1EADAD" w:rsidR="0023472E" w:rsidRPr="00390C64" w:rsidRDefault="0023472E">
      <w:pPr>
        <w:pStyle w:val="Textonotapie"/>
        <w:rPr>
          <w:lang w:val="es-ES"/>
        </w:rPr>
      </w:pPr>
      <w:r>
        <w:rPr>
          <w:rStyle w:val="Refdenotaalpie"/>
        </w:rPr>
        <w:footnoteRef/>
      </w:r>
      <w:r>
        <w:t xml:space="preserve"> </w:t>
      </w:r>
      <w:r>
        <w:rPr>
          <w:lang w:val="es-ES"/>
        </w:rPr>
        <w:t>Tomado del informe 671-PLA-2018 elaborado por la Dirección de Planificación.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48A1F" w14:textId="4D94F93F" w:rsidR="0023472E" w:rsidRPr="00BF2B9F" w:rsidRDefault="0023472E" w:rsidP="00BF2B9F">
    <w:pPr>
      <w:widowControl w:val="0"/>
      <w:tabs>
        <w:tab w:val="center" w:pos="4252"/>
        <w:tab w:val="right" w:pos="8504"/>
      </w:tabs>
      <w:autoSpaceDE w:val="0"/>
      <w:autoSpaceDN w:val="0"/>
      <w:adjustRightInd w:val="0"/>
      <w:spacing w:after="0" w:line="240" w:lineRule="auto"/>
      <w:rPr>
        <w:rFonts w:ascii="Arial" w:eastAsia="Times New Roman" w:hAnsi="Arial" w:cs="Arial"/>
        <w:noProof w:val="0"/>
        <w:sz w:val="20"/>
        <w:szCs w:val="20"/>
        <w:u w:color="000000"/>
        <w:lang w:val="es-ES" w:eastAsia="es-ES"/>
      </w:rPr>
    </w:pPr>
  </w:p>
  <w:p w14:paraId="3C93920A" w14:textId="09411B9C" w:rsidR="0023472E" w:rsidRPr="00B775A3" w:rsidRDefault="0023472E" w:rsidP="00BF2B9F">
    <w:pPr>
      <w:widowControl w:val="0"/>
      <w:tabs>
        <w:tab w:val="center" w:pos="8804"/>
        <w:tab w:val="right" w:pos="8875"/>
      </w:tabs>
      <w:autoSpaceDE w:val="0"/>
      <w:autoSpaceDN w:val="0"/>
      <w:adjustRightInd w:val="0"/>
      <w:spacing w:after="0" w:line="240" w:lineRule="auto"/>
      <w:jc w:val="center"/>
      <w:rPr>
        <w:rFonts w:ascii="Book Antiqua" w:eastAsia="Times New Roman" w:hAnsi="Book Antiqua" w:cs="Book Antiqua"/>
        <w:i/>
        <w:iCs/>
        <w:noProof w:val="0"/>
        <w:sz w:val="18"/>
        <w:szCs w:val="18"/>
        <w:u w:color="000000"/>
        <w:lang w:eastAsia="es-ES"/>
      </w:rPr>
    </w:pPr>
    <w:r w:rsidRPr="00B775A3">
      <w:rPr>
        <w:rFonts w:ascii="Book Antiqua" w:eastAsia="Times New Roman" w:hAnsi="Book Antiqua" w:cs="Book Antiqua"/>
        <w:i/>
        <w:iCs/>
        <w:noProof w:val="0"/>
        <w:sz w:val="18"/>
        <w:szCs w:val="18"/>
        <w:u w:color="000000"/>
        <w:lang w:eastAsia="es-ES"/>
      </w:rPr>
      <w:t>Dirección de Planificación</w:t>
    </w:r>
    <w:r>
      <w:rPr>
        <w:rFonts w:ascii="Arial" w:eastAsia="Times New Roman" w:hAnsi="Arial" w:cs="Arial"/>
        <w:sz w:val="24"/>
        <w:szCs w:val="24"/>
        <w:u w:color="000000"/>
        <w:lang w:eastAsia="es-ES"/>
      </w:rPr>
      <w:drawing>
        <wp:inline distT="0" distB="0" distL="0" distR="0" wp14:anchorId="20CF4707" wp14:editId="3E2414DC">
          <wp:extent cx="330200" cy="3873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387350"/>
                  </a:xfrm>
                  <a:prstGeom prst="rect">
                    <a:avLst/>
                  </a:prstGeom>
                  <a:noFill/>
                  <a:ln>
                    <a:noFill/>
                  </a:ln>
                </pic:spPr>
              </pic:pic>
            </a:graphicData>
          </a:graphic>
        </wp:inline>
      </w:drawing>
    </w:r>
  </w:p>
  <w:p w14:paraId="04566E1E" w14:textId="18297C17" w:rsidR="0023472E" w:rsidRPr="00B775A3" w:rsidRDefault="0023472E" w:rsidP="00BF2B9F">
    <w:pPr>
      <w:widowControl w:val="0"/>
      <w:tabs>
        <w:tab w:val="center" w:pos="4252"/>
        <w:tab w:val="right" w:pos="8875"/>
      </w:tabs>
      <w:autoSpaceDE w:val="0"/>
      <w:autoSpaceDN w:val="0"/>
      <w:adjustRightInd w:val="0"/>
      <w:spacing w:after="0" w:line="240" w:lineRule="auto"/>
      <w:jc w:val="center"/>
      <w:rPr>
        <w:rFonts w:ascii="Book Antiqua" w:eastAsia="Times New Roman" w:hAnsi="Book Antiqua" w:cs="Book Antiqua"/>
        <w:i/>
        <w:iCs/>
        <w:noProof w:val="0"/>
        <w:sz w:val="18"/>
        <w:szCs w:val="18"/>
        <w:u w:color="000000"/>
        <w:lang w:eastAsia="es-ES"/>
      </w:rPr>
    </w:pPr>
    <w:r w:rsidRPr="00B775A3">
      <w:rPr>
        <w:rFonts w:ascii="Book Antiqua" w:eastAsia="Times New Roman" w:hAnsi="Book Antiqua" w:cs="Book Antiqua"/>
        <w:i/>
        <w:iCs/>
        <w:noProof w:val="0"/>
        <w:sz w:val="18"/>
        <w:szCs w:val="18"/>
        <w:u w:color="000000"/>
        <w:lang w:eastAsia="es-ES"/>
      </w:rPr>
      <w:t>San José - Costa Rica</w:t>
    </w:r>
  </w:p>
  <w:p w14:paraId="02CB1845" w14:textId="229277DB" w:rsidR="0023472E" w:rsidRPr="004713C7" w:rsidRDefault="00B43788" w:rsidP="00BF2B9F">
    <w:pPr>
      <w:widowControl w:val="0"/>
      <w:tabs>
        <w:tab w:val="center" w:pos="4252"/>
        <w:tab w:val="right" w:pos="8504"/>
      </w:tabs>
      <w:autoSpaceDE w:val="0"/>
      <w:autoSpaceDN w:val="0"/>
      <w:adjustRightInd w:val="0"/>
      <w:spacing w:after="0" w:line="240" w:lineRule="auto"/>
      <w:jc w:val="center"/>
      <w:rPr>
        <w:rFonts w:ascii="Arial" w:eastAsia="Times New Roman" w:hAnsi="Arial" w:cs="Arial"/>
        <w:noProof w:val="0"/>
        <w:sz w:val="20"/>
        <w:szCs w:val="20"/>
        <w:u w:color="000000"/>
        <w:lang w:val="en-US" w:eastAsia="es-ES"/>
      </w:rPr>
    </w:pPr>
    <w:r w:rsidRPr="004713C7">
      <w:rPr>
        <w:rFonts w:ascii="Book Antiqua" w:eastAsia="Times New Roman" w:hAnsi="Book Antiqua" w:cs="Book Antiqua"/>
        <w:i/>
        <w:iCs/>
        <w:noProof w:val="0"/>
        <w:sz w:val="18"/>
        <w:szCs w:val="18"/>
        <w:u w:color="000000"/>
        <w:lang w:val="en-US" w:eastAsia="es-ES"/>
      </w:rPr>
      <w:t>Tel</w:t>
    </w:r>
    <w:r w:rsidR="0023472E" w:rsidRPr="004713C7">
      <w:rPr>
        <w:rFonts w:ascii="Book Antiqua" w:eastAsia="Times New Roman" w:hAnsi="Book Antiqua" w:cs="Book Antiqua"/>
        <w:i/>
        <w:iCs/>
        <w:noProof w:val="0"/>
        <w:sz w:val="18"/>
        <w:szCs w:val="18"/>
        <w:u w:color="000000"/>
        <w:lang w:val="en-US" w:eastAsia="es-ES"/>
      </w:rPr>
      <w:t>.  2295-3600 / 3599 Fax. 2257-5633   / Apdo. 95-1003 / planificacion@poder-judicial.go.cr</w:t>
    </w:r>
  </w:p>
  <w:p w14:paraId="446EB85A" w14:textId="77777777" w:rsidR="0023472E" w:rsidRPr="004713C7" w:rsidRDefault="0023472E" w:rsidP="00BF2B9F">
    <w:pPr>
      <w:widowControl w:val="0"/>
      <w:pBdr>
        <w:bottom w:val="single" w:sz="6" w:space="0" w:color="auto"/>
      </w:pBdr>
      <w:autoSpaceDE w:val="0"/>
      <w:autoSpaceDN w:val="0"/>
      <w:adjustRightInd w:val="0"/>
      <w:spacing w:after="20" w:line="240" w:lineRule="auto"/>
      <w:jc w:val="center"/>
      <w:rPr>
        <w:rFonts w:ascii="Arial" w:eastAsia="Times New Roman" w:hAnsi="Arial" w:cs="Arial"/>
        <w:noProof w:val="0"/>
        <w:sz w:val="24"/>
        <w:szCs w:val="24"/>
        <w:lang w:val="en-US" w:eastAsia="es-ES"/>
      </w:rPr>
    </w:pPr>
  </w:p>
  <w:p w14:paraId="26F58C24" w14:textId="77777777" w:rsidR="0023472E" w:rsidRPr="004713C7" w:rsidRDefault="0023472E">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6339"/>
    <w:multiLevelType w:val="hybridMultilevel"/>
    <w:tmpl w:val="95C051BC"/>
    <w:lvl w:ilvl="0" w:tplc="140A0001">
      <w:start w:val="1"/>
      <w:numFmt w:val="bullet"/>
      <w:lvlText w:val=""/>
      <w:lvlJc w:val="left"/>
      <w:pPr>
        <w:ind w:left="5234" w:hanging="360"/>
      </w:pPr>
      <w:rPr>
        <w:rFonts w:ascii="Symbol" w:hAnsi="Symbol" w:hint="default"/>
      </w:rPr>
    </w:lvl>
    <w:lvl w:ilvl="1" w:tplc="140A0003" w:tentative="1">
      <w:start w:val="1"/>
      <w:numFmt w:val="bullet"/>
      <w:lvlText w:val="o"/>
      <w:lvlJc w:val="left"/>
      <w:pPr>
        <w:ind w:left="5954" w:hanging="360"/>
      </w:pPr>
      <w:rPr>
        <w:rFonts w:ascii="Courier New" w:hAnsi="Courier New" w:cs="Courier New" w:hint="default"/>
      </w:rPr>
    </w:lvl>
    <w:lvl w:ilvl="2" w:tplc="140A0005" w:tentative="1">
      <w:start w:val="1"/>
      <w:numFmt w:val="bullet"/>
      <w:lvlText w:val=""/>
      <w:lvlJc w:val="left"/>
      <w:pPr>
        <w:ind w:left="6674" w:hanging="360"/>
      </w:pPr>
      <w:rPr>
        <w:rFonts w:ascii="Wingdings" w:hAnsi="Wingdings" w:hint="default"/>
      </w:rPr>
    </w:lvl>
    <w:lvl w:ilvl="3" w:tplc="140A0001" w:tentative="1">
      <w:start w:val="1"/>
      <w:numFmt w:val="bullet"/>
      <w:lvlText w:val=""/>
      <w:lvlJc w:val="left"/>
      <w:pPr>
        <w:ind w:left="7394" w:hanging="360"/>
      </w:pPr>
      <w:rPr>
        <w:rFonts w:ascii="Symbol" w:hAnsi="Symbol" w:hint="default"/>
      </w:rPr>
    </w:lvl>
    <w:lvl w:ilvl="4" w:tplc="140A0003" w:tentative="1">
      <w:start w:val="1"/>
      <w:numFmt w:val="bullet"/>
      <w:lvlText w:val="o"/>
      <w:lvlJc w:val="left"/>
      <w:pPr>
        <w:ind w:left="8114" w:hanging="360"/>
      </w:pPr>
      <w:rPr>
        <w:rFonts w:ascii="Courier New" w:hAnsi="Courier New" w:cs="Courier New" w:hint="default"/>
      </w:rPr>
    </w:lvl>
    <w:lvl w:ilvl="5" w:tplc="140A0005" w:tentative="1">
      <w:start w:val="1"/>
      <w:numFmt w:val="bullet"/>
      <w:lvlText w:val=""/>
      <w:lvlJc w:val="left"/>
      <w:pPr>
        <w:ind w:left="8834" w:hanging="360"/>
      </w:pPr>
      <w:rPr>
        <w:rFonts w:ascii="Wingdings" w:hAnsi="Wingdings" w:hint="default"/>
      </w:rPr>
    </w:lvl>
    <w:lvl w:ilvl="6" w:tplc="140A0001" w:tentative="1">
      <w:start w:val="1"/>
      <w:numFmt w:val="bullet"/>
      <w:lvlText w:val=""/>
      <w:lvlJc w:val="left"/>
      <w:pPr>
        <w:ind w:left="9554" w:hanging="360"/>
      </w:pPr>
      <w:rPr>
        <w:rFonts w:ascii="Symbol" w:hAnsi="Symbol" w:hint="default"/>
      </w:rPr>
    </w:lvl>
    <w:lvl w:ilvl="7" w:tplc="140A0003" w:tentative="1">
      <w:start w:val="1"/>
      <w:numFmt w:val="bullet"/>
      <w:lvlText w:val="o"/>
      <w:lvlJc w:val="left"/>
      <w:pPr>
        <w:ind w:left="10274" w:hanging="360"/>
      </w:pPr>
      <w:rPr>
        <w:rFonts w:ascii="Courier New" w:hAnsi="Courier New" w:cs="Courier New" w:hint="default"/>
      </w:rPr>
    </w:lvl>
    <w:lvl w:ilvl="8" w:tplc="140A0005" w:tentative="1">
      <w:start w:val="1"/>
      <w:numFmt w:val="bullet"/>
      <w:lvlText w:val=""/>
      <w:lvlJc w:val="left"/>
      <w:pPr>
        <w:ind w:left="10994" w:hanging="360"/>
      </w:pPr>
      <w:rPr>
        <w:rFonts w:ascii="Wingdings" w:hAnsi="Wingdings" w:hint="default"/>
      </w:rPr>
    </w:lvl>
  </w:abstractNum>
  <w:abstractNum w:abstractNumId="1" w15:restartNumberingAfterBreak="0">
    <w:nsid w:val="05AD7396"/>
    <w:multiLevelType w:val="hybridMultilevel"/>
    <w:tmpl w:val="8C46BFC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9066CCF"/>
    <w:multiLevelType w:val="hybridMultilevel"/>
    <w:tmpl w:val="26B446A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 w15:restartNumberingAfterBreak="0">
    <w:nsid w:val="18750225"/>
    <w:multiLevelType w:val="hybridMultilevel"/>
    <w:tmpl w:val="FB06A126"/>
    <w:lvl w:ilvl="0" w:tplc="140A000F">
      <w:start w:val="1"/>
      <w:numFmt w:val="decimal"/>
      <w:lvlText w:val="%1."/>
      <w:lvlJc w:val="left"/>
      <w:pPr>
        <w:ind w:left="360" w:hanging="360"/>
      </w:p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23CC063B"/>
    <w:multiLevelType w:val="multilevel"/>
    <w:tmpl w:val="6934810A"/>
    <w:lvl w:ilvl="0">
      <w:start w:val="1"/>
      <w:numFmt w:val="upperRoman"/>
      <w:lvlText w:val="%1."/>
      <w:lvlJc w:val="left"/>
      <w:pPr>
        <w:ind w:left="1080" w:hanging="720"/>
      </w:pPr>
      <w:rPr>
        <w:rFonts w:hint="default"/>
        <w:b/>
        <w:bCs/>
        <w:color w:val="auto"/>
        <w:sz w:val="24"/>
        <w:szCs w:val="24"/>
      </w:rPr>
    </w:lvl>
    <w:lvl w:ilvl="1">
      <w:start w:val="1"/>
      <w:numFmt w:val="decimal"/>
      <w:isLgl/>
      <w:lvlText w:val="%1.%2."/>
      <w:lvlJc w:val="left"/>
      <w:pPr>
        <w:ind w:left="360" w:hanging="360"/>
      </w:pPr>
      <w:rPr>
        <w:rFonts w:hint="default"/>
        <w:b/>
        <w:bCs/>
        <w:color w:val="auto"/>
        <w:sz w:val="24"/>
        <w:szCs w:val="24"/>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B94225"/>
    <w:multiLevelType w:val="hybridMultilevel"/>
    <w:tmpl w:val="8E68C7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6FC5288"/>
    <w:multiLevelType w:val="hybridMultilevel"/>
    <w:tmpl w:val="05A847C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CBE278B"/>
    <w:multiLevelType w:val="hybridMultilevel"/>
    <w:tmpl w:val="49E4280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B0E57BB"/>
    <w:multiLevelType w:val="hybridMultilevel"/>
    <w:tmpl w:val="D0922C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C6064B7"/>
    <w:multiLevelType w:val="hybridMultilevel"/>
    <w:tmpl w:val="22CC3A40"/>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15:restartNumberingAfterBreak="0">
    <w:nsid w:val="3E8B1875"/>
    <w:multiLevelType w:val="multilevel"/>
    <w:tmpl w:val="D67004BE"/>
    <w:lvl w:ilvl="0">
      <w:start w:val="1"/>
      <w:numFmt w:val="decimal"/>
      <w:lvlText w:val="%1."/>
      <w:lvlJc w:val="left"/>
      <w:pPr>
        <w:ind w:left="360" w:hanging="360"/>
      </w:pPr>
      <w:rPr>
        <w:rFonts w:hint="default"/>
      </w:rPr>
    </w:lvl>
    <w:lvl w:ilvl="1">
      <w:start w:val="1"/>
      <w:numFmt w:val="bullet"/>
      <w:lvlText w:val=""/>
      <w:lvlJc w:val="left"/>
      <w:pPr>
        <w:ind w:left="1080" w:hanging="720"/>
      </w:pPr>
      <w:rPr>
        <w:rFonts w:ascii="Wingdings" w:hAnsi="Wingding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1" w15:restartNumberingAfterBreak="0">
    <w:nsid w:val="3FEF6FCB"/>
    <w:multiLevelType w:val="hybridMultilevel"/>
    <w:tmpl w:val="3AF2E0D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15:restartNumberingAfterBreak="0">
    <w:nsid w:val="4B9438D6"/>
    <w:multiLevelType w:val="hybridMultilevel"/>
    <w:tmpl w:val="6B9A6D86"/>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4F094B78"/>
    <w:multiLevelType w:val="hybridMultilevel"/>
    <w:tmpl w:val="ED70825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0965B0E"/>
    <w:multiLevelType w:val="hybridMultilevel"/>
    <w:tmpl w:val="CB1C714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5" w15:restartNumberingAfterBreak="0">
    <w:nsid w:val="50C2645E"/>
    <w:multiLevelType w:val="hybridMultilevel"/>
    <w:tmpl w:val="556ED48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57D55EA1"/>
    <w:multiLevelType w:val="hybridMultilevel"/>
    <w:tmpl w:val="D9D4168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 w15:restartNumberingAfterBreak="0">
    <w:nsid w:val="58E35591"/>
    <w:multiLevelType w:val="hybridMultilevel"/>
    <w:tmpl w:val="5A70056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36016C9"/>
    <w:multiLevelType w:val="hybridMultilevel"/>
    <w:tmpl w:val="2C088430"/>
    <w:lvl w:ilvl="0" w:tplc="140A0005">
      <w:start w:val="1"/>
      <w:numFmt w:val="bullet"/>
      <w:lvlText w:val=""/>
      <w:lvlJc w:val="left"/>
      <w:pPr>
        <w:ind w:left="360" w:hanging="360"/>
      </w:pPr>
      <w:rPr>
        <w:rFonts w:ascii="Wingdings" w:hAnsi="Wingdings" w:hint="default"/>
      </w:rPr>
    </w:lvl>
    <w:lvl w:ilvl="1" w:tplc="9BF45FE2">
      <w:numFmt w:val="bullet"/>
      <w:lvlText w:val="•"/>
      <w:lvlJc w:val="left"/>
      <w:pPr>
        <w:ind w:left="1430" w:hanging="710"/>
      </w:pPr>
      <w:rPr>
        <w:rFonts w:ascii="Arial Narrow" w:eastAsiaTheme="minorHAnsi" w:hAnsi="Arial Narrow" w:cstheme="minorBidi"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 w15:restartNumberingAfterBreak="0">
    <w:nsid w:val="67B42FCC"/>
    <w:multiLevelType w:val="hybridMultilevel"/>
    <w:tmpl w:val="B1D4A0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82066E8"/>
    <w:multiLevelType w:val="hybridMultilevel"/>
    <w:tmpl w:val="35381E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98C7412"/>
    <w:multiLevelType w:val="hybridMultilevel"/>
    <w:tmpl w:val="33C464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D290EE3"/>
    <w:multiLevelType w:val="hybridMultilevel"/>
    <w:tmpl w:val="B9B853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D906C46"/>
    <w:multiLevelType w:val="hybridMultilevel"/>
    <w:tmpl w:val="72800E5E"/>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03A2D53"/>
    <w:multiLevelType w:val="hybridMultilevel"/>
    <w:tmpl w:val="EF66A676"/>
    <w:lvl w:ilvl="0" w:tplc="140A0005">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5" w15:restartNumberingAfterBreak="0">
    <w:nsid w:val="740C34BB"/>
    <w:multiLevelType w:val="multilevel"/>
    <w:tmpl w:val="34420E1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15:restartNumberingAfterBreak="0">
    <w:nsid w:val="74B17CF9"/>
    <w:multiLevelType w:val="hybridMultilevel"/>
    <w:tmpl w:val="85DCC3E4"/>
    <w:lvl w:ilvl="0" w:tplc="140A0011">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7" w15:restartNumberingAfterBreak="0">
    <w:nsid w:val="7E264F07"/>
    <w:multiLevelType w:val="hybridMultilevel"/>
    <w:tmpl w:val="D7DEFF7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EAC5820"/>
    <w:multiLevelType w:val="hybridMultilevel"/>
    <w:tmpl w:val="29A2B216"/>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7F775CEF"/>
    <w:multiLevelType w:val="hybridMultilevel"/>
    <w:tmpl w:val="0DD87264"/>
    <w:lvl w:ilvl="0" w:tplc="140A0005">
      <w:start w:val="1"/>
      <w:numFmt w:val="bullet"/>
      <w:lvlText w:val=""/>
      <w:lvlJc w:val="left"/>
      <w:pPr>
        <w:ind w:left="783" w:hanging="360"/>
      </w:pPr>
      <w:rPr>
        <w:rFonts w:ascii="Wingdings" w:hAnsi="Wingdings" w:hint="default"/>
      </w:rPr>
    </w:lvl>
    <w:lvl w:ilvl="1" w:tplc="140A0003" w:tentative="1">
      <w:start w:val="1"/>
      <w:numFmt w:val="bullet"/>
      <w:lvlText w:val="o"/>
      <w:lvlJc w:val="left"/>
      <w:pPr>
        <w:ind w:left="1503" w:hanging="360"/>
      </w:pPr>
      <w:rPr>
        <w:rFonts w:ascii="Courier New" w:hAnsi="Courier New" w:cs="Courier New" w:hint="default"/>
      </w:rPr>
    </w:lvl>
    <w:lvl w:ilvl="2" w:tplc="140A0005" w:tentative="1">
      <w:start w:val="1"/>
      <w:numFmt w:val="bullet"/>
      <w:lvlText w:val=""/>
      <w:lvlJc w:val="left"/>
      <w:pPr>
        <w:ind w:left="2223" w:hanging="360"/>
      </w:pPr>
      <w:rPr>
        <w:rFonts w:ascii="Wingdings" w:hAnsi="Wingdings" w:hint="default"/>
      </w:rPr>
    </w:lvl>
    <w:lvl w:ilvl="3" w:tplc="140A0001" w:tentative="1">
      <w:start w:val="1"/>
      <w:numFmt w:val="bullet"/>
      <w:lvlText w:val=""/>
      <w:lvlJc w:val="left"/>
      <w:pPr>
        <w:ind w:left="2943" w:hanging="360"/>
      </w:pPr>
      <w:rPr>
        <w:rFonts w:ascii="Symbol" w:hAnsi="Symbol" w:hint="default"/>
      </w:rPr>
    </w:lvl>
    <w:lvl w:ilvl="4" w:tplc="140A0003" w:tentative="1">
      <w:start w:val="1"/>
      <w:numFmt w:val="bullet"/>
      <w:lvlText w:val="o"/>
      <w:lvlJc w:val="left"/>
      <w:pPr>
        <w:ind w:left="3663" w:hanging="360"/>
      </w:pPr>
      <w:rPr>
        <w:rFonts w:ascii="Courier New" w:hAnsi="Courier New" w:cs="Courier New" w:hint="default"/>
      </w:rPr>
    </w:lvl>
    <w:lvl w:ilvl="5" w:tplc="140A0005" w:tentative="1">
      <w:start w:val="1"/>
      <w:numFmt w:val="bullet"/>
      <w:lvlText w:val=""/>
      <w:lvlJc w:val="left"/>
      <w:pPr>
        <w:ind w:left="4383" w:hanging="360"/>
      </w:pPr>
      <w:rPr>
        <w:rFonts w:ascii="Wingdings" w:hAnsi="Wingdings" w:hint="default"/>
      </w:rPr>
    </w:lvl>
    <w:lvl w:ilvl="6" w:tplc="140A0001" w:tentative="1">
      <w:start w:val="1"/>
      <w:numFmt w:val="bullet"/>
      <w:lvlText w:val=""/>
      <w:lvlJc w:val="left"/>
      <w:pPr>
        <w:ind w:left="5103" w:hanging="360"/>
      </w:pPr>
      <w:rPr>
        <w:rFonts w:ascii="Symbol" w:hAnsi="Symbol" w:hint="default"/>
      </w:rPr>
    </w:lvl>
    <w:lvl w:ilvl="7" w:tplc="140A0003" w:tentative="1">
      <w:start w:val="1"/>
      <w:numFmt w:val="bullet"/>
      <w:lvlText w:val="o"/>
      <w:lvlJc w:val="left"/>
      <w:pPr>
        <w:ind w:left="5823" w:hanging="360"/>
      </w:pPr>
      <w:rPr>
        <w:rFonts w:ascii="Courier New" w:hAnsi="Courier New" w:cs="Courier New" w:hint="default"/>
      </w:rPr>
    </w:lvl>
    <w:lvl w:ilvl="8" w:tplc="140A0005" w:tentative="1">
      <w:start w:val="1"/>
      <w:numFmt w:val="bullet"/>
      <w:lvlText w:val=""/>
      <w:lvlJc w:val="left"/>
      <w:pPr>
        <w:ind w:left="6543" w:hanging="360"/>
      </w:pPr>
      <w:rPr>
        <w:rFonts w:ascii="Wingdings" w:hAnsi="Wingdings" w:hint="default"/>
      </w:rPr>
    </w:lvl>
  </w:abstractNum>
  <w:num w:numId="1">
    <w:abstractNumId w:val="4"/>
  </w:num>
  <w:num w:numId="2">
    <w:abstractNumId w:val="0"/>
  </w:num>
  <w:num w:numId="3">
    <w:abstractNumId w:val="20"/>
  </w:num>
  <w:num w:numId="4">
    <w:abstractNumId w:val="26"/>
  </w:num>
  <w:num w:numId="5">
    <w:abstractNumId w:val="3"/>
  </w:num>
  <w:num w:numId="6">
    <w:abstractNumId w:val="24"/>
  </w:num>
  <w:num w:numId="7">
    <w:abstractNumId w:val="29"/>
  </w:num>
  <w:num w:numId="8">
    <w:abstractNumId w:val="13"/>
  </w:num>
  <w:num w:numId="9">
    <w:abstractNumId w:val="18"/>
  </w:num>
  <w:num w:numId="10">
    <w:abstractNumId w:val="1"/>
  </w:num>
  <w:num w:numId="11">
    <w:abstractNumId w:val="7"/>
  </w:num>
  <w:num w:numId="12">
    <w:abstractNumId w:val="10"/>
  </w:num>
  <w:num w:numId="13">
    <w:abstractNumId w:val="12"/>
  </w:num>
  <w:num w:numId="14">
    <w:abstractNumId w:val="2"/>
  </w:num>
  <w:num w:numId="15">
    <w:abstractNumId w:val="9"/>
  </w:num>
  <w:num w:numId="16">
    <w:abstractNumId w:val="8"/>
  </w:num>
  <w:num w:numId="17">
    <w:abstractNumId w:val="28"/>
  </w:num>
  <w:num w:numId="18">
    <w:abstractNumId w:val="25"/>
  </w:num>
  <w:num w:numId="19">
    <w:abstractNumId w:val="11"/>
  </w:num>
  <w:num w:numId="20">
    <w:abstractNumId w:val="15"/>
  </w:num>
  <w:num w:numId="21">
    <w:abstractNumId w:val="17"/>
  </w:num>
  <w:num w:numId="22">
    <w:abstractNumId w:val="27"/>
  </w:num>
  <w:num w:numId="23">
    <w:abstractNumId w:val="6"/>
  </w:num>
  <w:num w:numId="24">
    <w:abstractNumId w:val="19"/>
  </w:num>
  <w:num w:numId="25">
    <w:abstractNumId w:val="21"/>
  </w:num>
  <w:num w:numId="26">
    <w:abstractNumId w:val="5"/>
  </w:num>
  <w:num w:numId="27">
    <w:abstractNumId w:val="22"/>
  </w:num>
  <w:num w:numId="28">
    <w:abstractNumId w:val="16"/>
  </w:num>
  <w:num w:numId="29">
    <w:abstractNumId w:val="14"/>
  </w:num>
  <w:num w:numId="30">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30"/>
    <w:rsid w:val="000000E3"/>
    <w:rsid w:val="000006C7"/>
    <w:rsid w:val="000011CE"/>
    <w:rsid w:val="00001726"/>
    <w:rsid w:val="00001ADE"/>
    <w:rsid w:val="000023D6"/>
    <w:rsid w:val="00002530"/>
    <w:rsid w:val="000028A9"/>
    <w:rsid w:val="00002AF5"/>
    <w:rsid w:val="00002D62"/>
    <w:rsid w:val="00002E32"/>
    <w:rsid w:val="000034C2"/>
    <w:rsid w:val="000034F2"/>
    <w:rsid w:val="00003790"/>
    <w:rsid w:val="00003C73"/>
    <w:rsid w:val="00004207"/>
    <w:rsid w:val="00004767"/>
    <w:rsid w:val="00005B33"/>
    <w:rsid w:val="00005F59"/>
    <w:rsid w:val="00005FB4"/>
    <w:rsid w:val="0000688D"/>
    <w:rsid w:val="000068BD"/>
    <w:rsid w:val="00006B38"/>
    <w:rsid w:val="00006BA7"/>
    <w:rsid w:val="00006DF9"/>
    <w:rsid w:val="00007AD0"/>
    <w:rsid w:val="00007CCC"/>
    <w:rsid w:val="0001024E"/>
    <w:rsid w:val="000115AC"/>
    <w:rsid w:val="00011AAE"/>
    <w:rsid w:val="00011F4B"/>
    <w:rsid w:val="000132B3"/>
    <w:rsid w:val="0001365F"/>
    <w:rsid w:val="00013C26"/>
    <w:rsid w:val="00013DDB"/>
    <w:rsid w:val="0001408B"/>
    <w:rsid w:val="00014234"/>
    <w:rsid w:val="000142BA"/>
    <w:rsid w:val="00014325"/>
    <w:rsid w:val="0001461A"/>
    <w:rsid w:val="000148D5"/>
    <w:rsid w:val="00014DBA"/>
    <w:rsid w:val="00014EC6"/>
    <w:rsid w:val="00014F90"/>
    <w:rsid w:val="000157F2"/>
    <w:rsid w:val="000169B3"/>
    <w:rsid w:val="00017F48"/>
    <w:rsid w:val="0002033D"/>
    <w:rsid w:val="00020EEF"/>
    <w:rsid w:val="000224C4"/>
    <w:rsid w:val="00022B21"/>
    <w:rsid w:val="00023093"/>
    <w:rsid w:val="00023A2D"/>
    <w:rsid w:val="00023D2B"/>
    <w:rsid w:val="00023E21"/>
    <w:rsid w:val="0002438B"/>
    <w:rsid w:val="00024A03"/>
    <w:rsid w:val="00024A5E"/>
    <w:rsid w:val="00024A74"/>
    <w:rsid w:val="00024AAB"/>
    <w:rsid w:val="00025552"/>
    <w:rsid w:val="00025B5A"/>
    <w:rsid w:val="00025CBC"/>
    <w:rsid w:val="000265CE"/>
    <w:rsid w:val="00026CB4"/>
    <w:rsid w:val="0002706F"/>
    <w:rsid w:val="00027086"/>
    <w:rsid w:val="00027403"/>
    <w:rsid w:val="00027508"/>
    <w:rsid w:val="0002758B"/>
    <w:rsid w:val="0002770A"/>
    <w:rsid w:val="00030739"/>
    <w:rsid w:val="0003092C"/>
    <w:rsid w:val="00030BF6"/>
    <w:rsid w:val="00030EB8"/>
    <w:rsid w:val="000310B2"/>
    <w:rsid w:val="0003124F"/>
    <w:rsid w:val="0003192E"/>
    <w:rsid w:val="0003195E"/>
    <w:rsid w:val="000319B1"/>
    <w:rsid w:val="00031C1D"/>
    <w:rsid w:val="00031FCC"/>
    <w:rsid w:val="000325D6"/>
    <w:rsid w:val="0003397C"/>
    <w:rsid w:val="00033D95"/>
    <w:rsid w:val="00033ECA"/>
    <w:rsid w:val="00033FF4"/>
    <w:rsid w:val="00034029"/>
    <w:rsid w:val="00034682"/>
    <w:rsid w:val="00034AC9"/>
    <w:rsid w:val="00035419"/>
    <w:rsid w:val="000363B6"/>
    <w:rsid w:val="00036B6A"/>
    <w:rsid w:val="00036E76"/>
    <w:rsid w:val="0003720D"/>
    <w:rsid w:val="000372BD"/>
    <w:rsid w:val="000376C5"/>
    <w:rsid w:val="00037D9B"/>
    <w:rsid w:val="00037E1D"/>
    <w:rsid w:val="00040280"/>
    <w:rsid w:val="00040281"/>
    <w:rsid w:val="000405DF"/>
    <w:rsid w:val="000417D4"/>
    <w:rsid w:val="00041B1A"/>
    <w:rsid w:val="000428ED"/>
    <w:rsid w:val="00042AB2"/>
    <w:rsid w:val="00042E8A"/>
    <w:rsid w:val="00042FB4"/>
    <w:rsid w:val="000433E2"/>
    <w:rsid w:val="00043675"/>
    <w:rsid w:val="00044072"/>
    <w:rsid w:val="00044C96"/>
    <w:rsid w:val="00045097"/>
    <w:rsid w:val="000451BF"/>
    <w:rsid w:val="00045DD3"/>
    <w:rsid w:val="00045E8A"/>
    <w:rsid w:val="00046B4B"/>
    <w:rsid w:val="00047839"/>
    <w:rsid w:val="00047C2B"/>
    <w:rsid w:val="000507F4"/>
    <w:rsid w:val="00050F12"/>
    <w:rsid w:val="000510D2"/>
    <w:rsid w:val="00051390"/>
    <w:rsid w:val="00052A72"/>
    <w:rsid w:val="0005358C"/>
    <w:rsid w:val="00053B6B"/>
    <w:rsid w:val="00053C18"/>
    <w:rsid w:val="00053CF0"/>
    <w:rsid w:val="00053FC6"/>
    <w:rsid w:val="0005403C"/>
    <w:rsid w:val="00054208"/>
    <w:rsid w:val="000543FE"/>
    <w:rsid w:val="00054DBF"/>
    <w:rsid w:val="0005506B"/>
    <w:rsid w:val="00055159"/>
    <w:rsid w:val="00055D12"/>
    <w:rsid w:val="00055DCE"/>
    <w:rsid w:val="0005629C"/>
    <w:rsid w:val="00056791"/>
    <w:rsid w:val="000569DD"/>
    <w:rsid w:val="00056B5C"/>
    <w:rsid w:val="00056D89"/>
    <w:rsid w:val="000574BB"/>
    <w:rsid w:val="0006102C"/>
    <w:rsid w:val="0006103F"/>
    <w:rsid w:val="0006122F"/>
    <w:rsid w:val="0006201E"/>
    <w:rsid w:val="000625C5"/>
    <w:rsid w:val="00063A0C"/>
    <w:rsid w:val="0006442A"/>
    <w:rsid w:val="00064586"/>
    <w:rsid w:val="00064625"/>
    <w:rsid w:val="00064CB0"/>
    <w:rsid w:val="00064D1B"/>
    <w:rsid w:val="00064DC0"/>
    <w:rsid w:val="000654E8"/>
    <w:rsid w:val="000669AE"/>
    <w:rsid w:val="00066ACD"/>
    <w:rsid w:val="0006701F"/>
    <w:rsid w:val="000675D1"/>
    <w:rsid w:val="000679C4"/>
    <w:rsid w:val="00067B04"/>
    <w:rsid w:val="000701FF"/>
    <w:rsid w:val="0007048B"/>
    <w:rsid w:val="00070788"/>
    <w:rsid w:val="00070B21"/>
    <w:rsid w:val="00070D6B"/>
    <w:rsid w:val="000713E6"/>
    <w:rsid w:val="00071CA4"/>
    <w:rsid w:val="00071D96"/>
    <w:rsid w:val="00071DEA"/>
    <w:rsid w:val="000721C3"/>
    <w:rsid w:val="00072F44"/>
    <w:rsid w:val="000731AD"/>
    <w:rsid w:val="0007407D"/>
    <w:rsid w:val="000749B8"/>
    <w:rsid w:val="00075037"/>
    <w:rsid w:val="00075117"/>
    <w:rsid w:val="00075290"/>
    <w:rsid w:val="000758AF"/>
    <w:rsid w:val="000765E0"/>
    <w:rsid w:val="000769C4"/>
    <w:rsid w:val="00076B17"/>
    <w:rsid w:val="00077A15"/>
    <w:rsid w:val="00077DAC"/>
    <w:rsid w:val="00077DFA"/>
    <w:rsid w:val="00077EE3"/>
    <w:rsid w:val="000805B6"/>
    <w:rsid w:val="00080E89"/>
    <w:rsid w:val="00081461"/>
    <w:rsid w:val="000818DB"/>
    <w:rsid w:val="00081E30"/>
    <w:rsid w:val="000827A0"/>
    <w:rsid w:val="00082E81"/>
    <w:rsid w:val="000839E2"/>
    <w:rsid w:val="00083A71"/>
    <w:rsid w:val="00084462"/>
    <w:rsid w:val="000844DB"/>
    <w:rsid w:val="0008452E"/>
    <w:rsid w:val="000847E8"/>
    <w:rsid w:val="00084A2D"/>
    <w:rsid w:val="00085119"/>
    <w:rsid w:val="0008525F"/>
    <w:rsid w:val="0008553F"/>
    <w:rsid w:val="0008589B"/>
    <w:rsid w:val="00085C20"/>
    <w:rsid w:val="000865C9"/>
    <w:rsid w:val="0008712B"/>
    <w:rsid w:val="00087140"/>
    <w:rsid w:val="000875D3"/>
    <w:rsid w:val="000876A0"/>
    <w:rsid w:val="00087B64"/>
    <w:rsid w:val="00087BE4"/>
    <w:rsid w:val="00087E63"/>
    <w:rsid w:val="00090A6A"/>
    <w:rsid w:val="00090C26"/>
    <w:rsid w:val="00090DF0"/>
    <w:rsid w:val="00091081"/>
    <w:rsid w:val="000910D1"/>
    <w:rsid w:val="000911EB"/>
    <w:rsid w:val="0009163B"/>
    <w:rsid w:val="00092230"/>
    <w:rsid w:val="00092A08"/>
    <w:rsid w:val="00092ABB"/>
    <w:rsid w:val="00093184"/>
    <w:rsid w:val="00093418"/>
    <w:rsid w:val="00093437"/>
    <w:rsid w:val="00093A3D"/>
    <w:rsid w:val="00093CF4"/>
    <w:rsid w:val="00094962"/>
    <w:rsid w:val="00094A7C"/>
    <w:rsid w:val="0009521D"/>
    <w:rsid w:val="0009592E"/>
    <w:rsid w:val="00095DE8"/>
    <w:rsid w:val="000967F8"/>
    <w:rsid w:val="00096A8E"/>
    <w:rsid w:val="00096C50"/>
    <w:rsid w:val="00096E83"/>
    <w:rsid w:val="000977B5"/>
    <w:rsid w:val="00097A30"/>
    <w:rsid w:val="00097BE5"/>
    <w:rsid w:val="00097C7A"/>
    <w:rsid w:val="000A0223"/>
    <w:rsid w:val="000A11D4"/>
    <w:rsid w:val="000A154D"/>
    <w:rsid w:val="000A20C3"/>
    <w:rsid w:val="000A2105"/>
    <w:rsid w:val="000A22B2"/>
    <w:rsid w:val="000A2BEC"/>
    <w:rsid w:val="000A2D6B"/>
    <w:rsid w:val="000A2F64"/>
    <w:rsid w:val="000A3EAA"/>
    <w:rsid w:val="000A3EC0"/>
    <w:rsid w:val="000A50DF"/>
    <w:rsid w:val="000A599A"/>
    <w:rsid w:val="000A5DA0"/>
    <w:rsid w:val="000A64FF"/>
    <w:rsid w:val="000A6626"/>
    <w:rsid w:val="000A6CDD"/>
    <w:rsid w:val="000A73B0"/>
    <w:rsid w:val="000A76DA"/>
    <w:rsid w:val="000A782E"/>
    <w:rsid w:val="000A7B50"/>
    <w:rsid w:val="000A7EE4"/>
    <w:rsid w:val="000A7FCE"/>
    <w:rsid w:val="000B00EF"/>
    <w:rsid w:val="000B04EC"/>
    <w:rsid w:val="000B0682"/>
    <w:rsid w:val="000B0DD4"/>
    <w:rsid w:val="000B0EA3"/>
    <w:rsid w:val="000B0EC5"/>
    <w:rsid w:val="000B0F53"/>
    <w:rsid w:val="000B1107"/>
    <w:rsid w:val="000B21A9"/>
    <w:rsid w:val="000B21EB"/>
    <w:rsid w:val="000B24A2"/>
    <w:rsid w:val="000B2620"/>
    <w:rsid w:val="000B2674"/>
    <w:rsid w:val="000B2706"/>
    <w:rsid w:val="000B2F7A"/>
    <w:rsid w:val="000B3892"/>
    <w:rsid w:val="000B3BA8"/>
    <w:rsid w:val="000B3D14"/>
    <w:rsid w:val="000B3F5D"/>
    <w:rsid w:val="000B4511"/>
    <w:rsid w:val="000B45BB"/>
    <w:rsid w:val="000B4C58"/>
    <w:rsid w:val="000B4DB8"/>
    <w:rsid w:val="000B56C0"/>
    <w:rsid w:val="000B5BB3"/>
    <w:rsid w:val="000B6337"/>
    <w:rsid w:val="000B669D"/>
    <w:rsid w:val="000B77BA"/>
    <w:rsid w:val="000B7A0F"/>
    <w:rsid w:val="000C02FC"/>
    <w:rsid w:val="000C0E53"/>
    <w:rsid w:val="000C1A71"/>
    <w:rsid w:val="000C1C3D"/>
    <w:rsid w:val="000C1D19"/>
    <w:rsid w:val="000C2AE6"/>
    <w:rsid w:val="000C2B5B"/>
    <w:rsid w:val="000C3108"/>
    <w:rsid w:val="000C3805"/>
    <w:rsid w:val="000C3BA0"/>
    <w:rsid w:val="000C43F7"/>
    <w:rsid w:val="000C4ACC"/>
    <w:rsid w:val="000C5105"/>
    <w:rsid w:val="000C5F85"/>
    <w:rsid w:val="000C6079"/>
    <w:rsid w:val="000C61A5"/>
    <w:rsid w:val="000C67E5"/>
    <w:rsid w:val="000C6A71"/>
    <w:rsid w:val="000C78C6"/>
    <w:rsid w:val="000C7AEB"/>
    <w:rsid w:val="000C7C79"/>
    <w:rsid w:val="000C7D1B"/>
    <w:rsid w:val="000D09CC"/>
    <w:rsid w:val="000D0C5C"/>
    <w:rsid w:val="000D16CF"/>
    <w:rsid w:val="000D1A52"/>
    <w:rsid w:val="000D2844"/>
    <w:rsid w:val="000D2AC7"/>
    <w:rsid w:val="000D2D36"/>
    <w:rsid w:val="000D34F1"/>
    <w:rsid w:val="000D365E"/>
    <w:rsid w:val="000D3CA8"/>
    <w:rsid w:val="000D4A55"/>
    <w:rsid w:val="000D4E44"/>
    <w:rsid w:val="000D5DE5"/>
    <w:rsid w:val="000D6105"/>
    <w:rsid w:val="000D649D"/>
    <w:rsid w:val="000D6610"/>
    <w:rsid w:val="000D70D5"/>
    <w:rsid w:val="000E068D"/>
    <w:rsid w:val="000E0DA8"/>
    <w:rsid w:val="000E0DFB"/>
    <w:rsid w:val="000E0E99"/>
    <w:rsid w:val="000E157D"/>
    <w:rsid w:val="000E2120"/>
    <w:rsid w:val="000E2599"/>
    <w:rsid w:val="000E2CF1"/>
    <w:rsid w:val="000E3A10"/>
    <w:rsid w:val="000E4199"/>
    <w:rsid w:val="000E5574"/>
    <w:rsid w:val="000E5826"/>
    <w:rsid w:val="000E5DFD"/>
    <w:rsid w:val="000E5E42"/>
    <w:rsid w:val="000E5EF7"/>
    <w:rsid w:val="000E6158"/>
    <w:rsid w:val="000E6286"/>
    <w:rsid w:val="000E6747"/>
    <w:rsid w:val="000E67A5"/>
    <w:rsid w:val="000E6B1B"/>
    <w:rsid w:val="000E73D0"/>
    <w:rsid w:val="000E785C"/>
    <w:rsid w:val="000F006F"/>
    <w:rsid w:val="000F0400"/>
    <w:rsid w:val="000F091F"/>
    <w:rsid w:val="000F102F"/>
    <w:rsid w:val="000F12BE"/>
    <w:rsid w:val="000F133B"/>
    <w:rsid w:val="000F1557"/>
    <w:rsid w:val="000F15DD"/>
    <w:rsid w:val="000F1625"/>
    <w:rsid w:val="000F1638"/>
    <w:rsid w:val="000F18B9"/>
    <w:rsid w:val="000F1F2A"/>
    <w:rsid w:val="000F1FD0"/>
    <w:rsid w:val="000F1FD8"/>
    <w:rsid w:val="000F24BC"/>
    <w:rsid w:val="000F2767"/>
    <w:rsid w:val="000F2E45"/>
    <w:rsid w:val="000F3483"/>
    <w:rsid w:val="000F39C3"/>
    <w:rsid w:val="000F40EB"/>
    <w:rsid w:val="000F471D"/>
    <w:rsid w:val="000F4796"/>
    <w:rsid w:val="000F4819"/>
    <w:rsid w:val="000F4AA8"/>
    <w:rsid w:val="000F5D5C"/>
    <w:rsid w:val="000F5EF6"/>
    <w:rsid w:val="000F6703"/>
    <w:rsid w:val="000F67D6"/>
    <w:rsid w:val="000F6C73"/>
    <w:rsid w:val="000F6FDA"/>
    <w:rsid w:val="000F7047"/>
    <w:rsid w:val="000F72DD"/>
    <w:rsid w:val="000F74D8"/>
    <w:rsid w:val="000F7C8F"/>
    <w:rsid w:val="00100D3F"/>
    <w:rsid w:val="00100E64"/>
    <w:rsid w:val="0010141E"/>
    <w:rsid w:val="00101AE6"/>
    <w:rsid w:val="00102002"/>
    <w:rsid w:val="001021E0"/>
    <w:rsid w:val="00103029"/>
    <w:rsid w:val="00103400"/>
    <w:rsid w:val="00103469"/>
    <w:rsid w:val="001035AD"/>
    <w:rsid w:val="00103734"/>
    <w:rsid w:val="00103C07"/>
    <w:rsid w:val="0010410B"/>
    <w:rsid w:val="00104336"/>
    <w:rsid w:val="001048A4"/>
    <w:rsid w:val="00104C35"/>
    <w:rsid w:val="00104C47"/>
    <w:rsid w:val="00104DE3"/>
    <w:rsid w:val="00105317"/>
    <w:rsid w:val="001057FB"/>
    <w:rsid w:val="00105EDD"/>
    <w:rsid w:val="00106575"/>
    <w:rsid w:val="001065A8"/>
    <w:rsid w:val="00106B8F"/>
    <w:rsid w:val="001075C4"/>
    <w:rsid w:val="00107B91"/>
    <w:rsid w:val="00107C03"/>
    <w:rsid w:val="00110711"/>
    <w:rsid w:val="0011148A"/>
    <w:rsid w:val="00111545"/>
    <w:rsid w:val="00111558"/>
    <w:rsid w:val="0011186D"/>
    <w:rsid w:val="00113627"/>
    <w:rsid w:val="00114AE8"/>
    <w:rsid w:val="00114F4F"/>
    <w:rsid w:val="0011525E"/>
    <w:rsid w:val="0011526F"/>
    <w:rsid w:val="00115A78"/>
    <w:rsid w:val="00116045"/>
    <w:rsid w:val="00116183"/>
    <w:rsid w:val="00116516"/>
    <w:rsid w:val="001165D1"/>
    <w:rsid w:val="00116F54"/>
    <w:rsid w:val="00117532"/>
    <w:rsid w:val="00117ACF"/>
    <w:rsid w:val="00117E88"/>
    <w:rsid w:val="00117FE4"/>
    <w:rsid w:val="001200CD"/>
    <w:rsid w:val="0012027E"/>
    <w:rsid w:val="00120367"/>
    <w:rsid w:val="001205E5"/>
    <w:rsid w:val="00120AE2"/>
    <w:rsid w:val="00120B56"/>
    <w:rsid w:val="00120C60"/>
    <w:rsid w:val="0012109D"/>
    <w:rsid w:val="001210E8"/>
    <w:rsid w:val="001229B6"/>
    <w:rsid w:val="00122B37"/>
    <w:rsid w:val="00123400"/>
    <w:rsid w:val="001234C6"/>
    <w:rsid w:val="001234EE"/>
    <w:rsid w:val="00123F5F"/>
    <w:rsid w:val="00124284"/>
    <w:rsid w:val="00124C68"/>
    <w:rsid w:val="00125034"/>
    <w:rsid w:val="001251CB"/>
    <w:rsid w:val="00125251"/>
    <w:rsid w:val="00125540"/>
    <w:rsid w:val="0012570D"/>
    <w:rsid w:val="001258A4"/>
    <w:rsid w:val="00126082"/>
    <w:rsid w:val="0012629B"/>
    <w:rsid w:val="0012650C"/>
    <w:rsid w:val="0012745B"/>
    <w:rsid w:val="00127770"/>
    <w:rsid w:val="00127778"/>
    <w:rsid w:val="0012788B"/>
    <w:rsid w:val="00127CBC"/>
    <w:rsid w:val="00130092"/>
    <w:rsid w:val="00130304"/>
    <w:rsid w:val="00130486"/>
    <w:rsid w:val="00130638"/>
    <w:rsid w:val="001310B0"/>
    <w:rsid w:val="00131395"/>
    <w:rsid w:val="0013172B"/>
    <w:rsid w:val="00131C23"/>
    <w:rsid w:val="00134E16"/>
    <w:rsid w:val="00134E74"/>
    <w:rsid w:val="001358A2"/>
    <w:rsid w:val="00135A9C"/>
    <w:rsid w:val="00136093"/>
    <w:rsid w:val="00136CD6"/>
    <w:rsid w:val="00136D94"/>
    <w:rsid w:val="001372CF"/>
    <w:rsid w:val="001379E9"/>
    <w:rsid w:val="00137CE0"/>
    <w:rsid w:val="00140274"/>
    <w:rsid w:val="0014121C"/>
    <w:rsid w:val="001415A1"/>
    <w:rsid w:val="001421E5"/>
    <w:rsid w:val="001429F8"/>
    <w:rsid w:val="00142C7A"/>
    <w:rsid w:val="00143286"/>
    <w:rsid w:val="00143AC0"/>
    <w:rsid w:val="00143F84"/>
    <w:rsid w:val="00144EDB"/>
    <w:rsid w:val="00144F43"/>
    <w:rsid w:val="0014506A"/>
    <w:rsid w:val="00145677"/>
    <w:rsid w:val="0014586D"/>
    <w:rsid w:val="001459ED"/>
    <w:rsid w:val="00145C84"/>
    <w:rsid w:val="00145D30"/>
    <w:rsid w:val="00145EA0"/>
    <w:rsid w:val="0014618C"/>
    <w:rsid w:val="00146911"/>
    <w:rsid w:val="0014696B"/>
    <w:rsid w:val="00146F52"/>
    <w:rsid w:val="00147073"/>
    <w:rsid w:val="0014782C"/>
    <w:rsid w:val="00147DB4"/>
    <w:rsid w:val="001501E9"/>
    <w:rsid w:val="001501FD"/>
    <w:rsid w:val="00150436"/>
    <w:rsid w:val="00152228"/>
    <w:rsid w:val="0015222B"/>
    <w:rsid w:val="00152D49"/>
    <w:rsid w:val="00152D93"/>
    <w:rsid w:val="00152F1D"/>
    <w:rsid w:val="00153150"/>
    <w:rsid w:val="0015372D"/>
    <w:rsid w:val="001537FE"/>
    <w:rsid w:val="00153BF6"/>
    <w:rsid w:val="00153CC0"/>
    <w:rsid w:val="00154215"/>
    <w:rsid w:val="001545A0"/>
    <w:rsid w:val="00154BD8"/>
    <w:rsid w:val="00154C91"/>
    <w:rsid w:val="0015568F"/>
    <w:rsid w:val="001564FE"/>
    <w:rsid w:val="0015682D"/>
    <w:rsid w:val="001568BD"/>
    <w:rsid w:val="00156BC6"/>
    <w:rsid w:val="00156C0B"/>
    <w:rsid w:val="00156F4A"/>
    <w:rsid w:val="001571E7"/>
    <w:rsid w:val="00157AD3"/>
    <w:rsid w:val="001605C6"/>
    <w:rsid w:val="00160604"/>
    <w:rsid w:val="00160B8A"/>
    <w:rsid w:val="00160D96"/>
    <w:rsid w:val="00160DF3"/>
    <w:rsid w:val="00160FA2"/>
    <w:rsid w:val="00161176"/>
    <w:rsid w:val="001615F2"/>
    <w:rsid w:val="001616B9"/>
    <w:rsid w:val="00161CD4"/>
    <w:rsid w:val="0016247F"/>
    <w:rsid w:val="00162637"/>
    <w:rsid w:val="0016291C"/>
    <w:rsid w:val="00162965"/>
    <w:rsid w:val="00162B8F"/>
    <w:rsid w:val="00163015"/>
    <w:rsid w:val="00163094"/>
    <w:rsid w:val="0016344F"/>
    <w:rsid w:val="00163AB0"/>
    <w:rsid w:val="0016453A"/>
    <w:rsid w:val="001645CC"/>
    <w:rsid w:val="0016483E"/>
    <w:rsid w:val="00164D84"/>
    <w:rsid w:val="0016558B"/>
    <w:rsid w:val="00166CD3"/>
    <w:rsid w:val="00166E04"/>
    <w:rsid w:val="001671DC"/>
    <w:rsid w:val="001704F3"/>
    <w:rsid w:val="00170706"/>
    <w:rsid w:val="001709BD"/>
    <w:rsid w:val="00171047"/>
    <w:rsid w:val="0017173A"/>
    <w:rsid w:val="00171E70"/>
    <w:rsid w:val="00173426"/>
    <w:rsid w:val="00173CA9"/>
    <w:rsid w:val="00174067"/>
    <w:rsid w:val="001741B5"/>
    <w:rsid w:val="00174379"/>
    <w:rsid w:val="00174CC9"/>
    <w:rsid w:val="00175829"/>
    <w:rsid w:val="001759B2"/>
    <w:rsid w:val="00175B1C"/>
    <w:rsid w:val="001760F7"/>
    <w:rsid w:val="00176D29"/>
    <w:rsid w:val="00177F15"/>
    <w:rsid w:val="00177F8B"/>
    <w:rsid w:val="001804CD"/>
    <w:rsid w:val="00181522"/>
    <w:rsid w:val="001816DD"/>
    <w:rsid w:val="00181844"/>
    <w:rsid w:val="00181860"/>
    <w:rsid w:val="001818D7"/>
    <w:rsid w:val="0018192C"/>
    <w:rsid w:val="0018267A"/>
    <w:rsid w:val="001827F6"/>
    <w:rsid w:val="00182E16"/>
    <w:rsid w:val="00183102"/>
    <w:rsid w:val="00183B89"/>
    <w:rsid w:val="001844BD"/>
    <w:rsid w:val="00184ABD"/>
    <w:rsid w:val="00184CF9"/>
    <w:rsid w:val="00184DEB"/>
    <w:rsid w:val="001855B0"/>
    <w:rsid w:val="00185A91"/>
    <w:rsid w:val="001862DE"/>
    <w:rsid w:val="00186BF2"/>
    <w:rsid w:val="00186D8A"/>
    <w:rsid w:val="001872D6"/>
    <w:rsid w:val="001903B7"/>
    <w:rsid w:val="00190537"/>
    <w:rsid w:val="00190DF7"/>
    <w:rsid w:val="001916E1"/>
    <w:rsid w:val="00191C68"/>
    <w:rsid w:val="001920CD"/>
    <w:rsid w:val="0019261E"/>
    <w:rsid w:val="00192976"/>
    <w:rsid w:val="00192B0F"/>
    <w:rsid w:val="00192C72"/>
    <w:rsid w:val="0019327D"/>
    <w:rsid w:val="0019334C"/>
    <w:rsid w:val="00193A7B"/>
    <w:rsid w:val="00193D94"/>
    <w:rsid w:val="00193DF6"/>
    <w:rsid w:val="00194933"/>
    <w:rsid w:val="00194946"/>
    <w:rsid w:val="00194A19"/>
    <w:rsid w:val="00195141"/>
    <w:rsid w:val="00195A8A"/>
    <w:rsid w:val="00195D54"/>
    <w:rsid w:val="00195D6B"/>
    <w:rsid w:val="00196359"/>
    <w:rsid w:val="00196546"/>
    <w:rsid w:val="00196CE5"/>
    <w:rsid w:val="00196DD9"/>
    <w:rsid w:val="00196F72"/>
    <w:rsid w:val="0019701E"/>
    <w:rsid w:val="00197194"/>
    <w:rsid w:val="001972AC"/>
    <w:rsid w:val="00197408"/>
    <w:rsid w:val="0019765C"/>
    <w:rsid w:val="00197CA0"/>
    <w:rsid w:val="001A0345"/>
    <w:rsid w:val="001A0472"/>
    <w:rsid w:val="001A09CA"/>
    <w:rsid w:val="001A0C80"/>
    <w:rsid w:val="001A13B0"/>
    <w:rsid w:val="001A1F89"/>
    <w:rsid w:val="001A26CC"/>
    <w:rsid w:val="001A2804"/>
    <w:rsid w:val="001A2BC3"/>
    <w:rsid w:val="001A326E"/>
    <w:rsid w:val="001A3495"/>
    <w:rsid w:val="001A3AFE"/>
    <w:rsid w:val="001A3B62"/>
    <w:rsid w:val="001A42FE"/>
    <w:rsid w:val="001A456B"/>
    <w:rsid w:val="001A54C8"/>
    <w:rsid w:val="001A5742"/>
    <w:rsid w:val="001A5B00"/>
    <w:rsid w:val="001A65B9"/>
    <w:rsid w:val="001A6937"/>
    <w:rsid w:val="001A6C18"/>
    <w:rsid w:val="001A78F1"/>
    <w:rsid w:val="001B01FB"/>
    <w:rsid w:val="001B0541"/>
    <w:rsid w:val="001B059E"/>
    <w:rsid w:val="001B1194"/>
    <w:rsid w:val="001B1E9C"/>
    <w:rsid w:val="001B2D7A"/>
    <w:rsid w:val="001B3FF3"/>
    <w:rsid w:val="001B407D"/>
    <w:rsid w:val="001B44F1"/>
    <w:rsid w:val="001B5618"/>
    <w:rsid w:val="001B566B"/>
    <w:rsid w:val="001B59BA"/>
    <w:rsid w:val="001B5B97"/>
    <w:rsid w:val="001B61A4"/>
    <w:rsid w:val="001B63BD"/>
    <w:rsid w:val="001B7152"/>
    <w:rsid w:val="001B7B8C"/>
    <w:rsid w:val="001B7D71"/>
    <w:rsid w:val="001B7DA0"/>
    <w:rsid w:val="001B7E3C"/>
    <w:rsid w:val="001C0717"/>
    <w:rsid w:val="001C0ED3"/>
    <w:rsid w:val="001C0FCB"/>
    <w:rsid w:val="001C106E"/>
    <w:rsid w:val="001C1619"/>
    <w:rsid w:val="001C1707"/>
    <w:rsid w:val="001C19CF"/>
    <w:rsid w:val="001C1BBF"/>
    <w:rsid w:val="001C20D3"/>
    <w:rsid w:val="001C294E"/>
    <w:rsid w:val="001C2A20"/>
    <w:rsid w:val="001C2D95"/>
    <w:rsid w:val="001C325B"/>
    <w:rsid w:val="001C330D"/>
    <w:rsid w:val="001C38B8"/>
    <w:rsid w:val="001C3952"/>
    <w:rsid w:val="001C3A11"/>
    <w:rsid w:val="001C3CB5"/>
    <w:rsid w:val="001C424B"/>
    <w:rsid w:val="001C4C3B"/>
    <w:rsid w:val="001C5632"/>
    <w:rsid w:val="001C5C31"/>
    <w:rsid w:val="001C5C45"/>
    <w:rsid w:val="001C5D6B"/>
    <w:rsid w:val="001C646A"/>
    <w:rsid w:val="001C6C3C"/>
    <w:rsid w:val="001C7005"/>
    <w:rsid w:val="001C7CEB"/>
    <w:rsid w:val="001D008E"/>
    <w:rsid w:val="001D0A8C"/>
    <w:rsid w:val="001D0B0E"/>
    <w:rsid w:val="001D0EA4"/>
    <w:rsid w:val="001D2619"/>
    <w:rsid w:val="001D28A4"/>
    <w:rsid w:val="001D31B2"/>
    <w:rsid w:val="001D3A70"/>
    <w:rsid w:val="001D472F"/>
    <w:rsid w:val="001D4A1A"/>
    <w:rsid w:val="001D4ED3"/>
    <w:rsid w:val="001D51B4"/>
    <w:rsid w:val="001D5235"/>
    <w:rsid w:val="001D523E"/>
    <w:rsid w:val="001D53EC"/>
    <w:rsid w:val="001D54F4"/>
    <w:rsid w:val="001D57B0"/>
    <w:rsid w:val="001D635C"/>
    <w:rsid w:val="001D6382"/>
    <w:rsid w:val="001D6881"/>
    <w:rsid w:val="001D75A9"/>
    <w:rsid w:val="001E0D61"/>
    <w:rsid w:val="001E0DA5"/>
    <w:rsid w:val="001E15B9"/>
    <w:rsid w:val="001E181F"/>
    <w:rsid w:val="001E1990"/>
    <w:rsid w:val="001E1C26"/>
    <w:rsid w:val="001E2118"/>
    <w:rsid w:val="001E243D"/>
    <w:rsid w:val="001E24D5"/>
    <w:rsid w:val="001E2587"/>
    <w:rsid w:val="001E2D14"/>
    <w:rsid w:val="001E2EC1"/>
    <w:rsid w:val="001E3261"/>
    <w:rsid w:val="001E3733"/>
    <w:rsid w:val="001E3788"/>
    <w:rsid w:val="001E380E"/>
    <w:rsid w:val="001E38E5"/>
    <w:rsid w:val="001E39B0"/>
    <w:rsid w:val="001E3EDB"/>
    <w:rsid w:val="001E45B3"/>
    <w:rsid w:val="001E4617"/>
    <w:rsid w:val="001E4CE3"/>
    <w:rsid w:val="001E5DB7"/>
    <w:rsid w:val="001E7437"/>
    <w:rsid w:val="001E7726"/>
    <w:rsid w:val="001E7C17"/>
    <w:rsid w:val="001E7C5E"/>
    <w:rsid w:val="001F0393"/>
    <w:rsid w:val="001F0E26"/>
    <w:rsid w:val="001F1334"/>
    <w:rsid w:val="001F1465"/>
    <w:rsid w:val="001F161F"/>
    <w:rsid w:val="001F1889"/>
    <w:rsid w:val="001F1DAB"/>
    <w:rsid w:val="001F3A6B"/>
    <w:rsid w:val="001F3B8A"/>
    <w:rsid w:val="001F4919"/>
    <w:rsid w:val="001F49D7"/>
    <w:rsid w:val="001F5257"/>
    <w:rsid w:val="001F587D"/>
    <w:rsid w:val="001F5D30"/>
    <w:rsid w:val="001F5FCF"/>
    <w:rsid w:val="001F617C"/>
    <w:rsid w:val="001F6B1B"/>
    <w:rsid w:val="001F6BA0"/>
    <w:rsid w:val="001F7197"/>
    <w:rsid w:val="001F7CF2"/>
    <w:rsid w:val="001F7FA3"/>
    <w:rsid w:val="00200A46"/>
    <w:rsid w:val="00200B3F"/>
    <w:rsid w:val="00200DFD"/>
    <w:rsid w:val="002010FC"/>
    <w:rsid w:val="00201A4F"/>
    <w:rsid w:val="00201A93"/>
    <w:rsid w:val="00201D89"/>
    <w:rsid w:val="002028CE"/>
    <w:rsid w:val="00202E57"/>
    <w:rsid w:val="00203004"/>
    <w:rsid w:val="0020435D"/>
    <w:rsid w:val="00204535"/>
    <w:rsid w:val="00204608"/>
    <w:rsid w:val="00205336"/>
    <w:rsid w:val="0020551B"/>
    <w:rsid w:val="00205DB7"/>
    <w:rsid w:val="00205F78"/>
    <w:rsid w:val="002068CF"/>
    <w:rsid w:val="00206C90"/>
    <w:rsid w:val="00206FE1"/>
    <w:rsid w:val="0020707A"/>
    <w:rsid w:val="002077D5"/>
    <w:rsid w:val="002125A7"/>
    <w:rsid w:val="002127DC"/>
    <w:rsid w:val="002144A9"/>
    <w:rsid w:val="0021493B"/>
    <w:rsid w:val="0021496B"/>
    <w:rsid w:val="00214993"/>
    <w:rsid w:val="00214DCA"/>
    <w:rsid w:val="00215FB4"/>
    <w:rsid w:val="00215FC6"/>
    <w:rsid w:val="00216265"/>
    <w:rsid w:val="002162AB"/>
    <w:rsid w:val="00216DF4"/>
    <w:rsid w:val="00216F1F"/>
    <w:rsid w:val="00217094"/>
    <w:rsid w:val="002173C6"/>
    <w:rsid w:val="0021770A"/>
    <w:rsid w:val="002178E8"/>
    <w:rsid w:val="00217B33"/>
    <w:rsid w:val="00220271"/>
    <w:rsid w:val="002202C3"/>
    <w:rsid w:val="0022068D"/>
    <w:rsid w:val="002210B5"/>
    <w:rsid w:val="00221729"/>
    <w:rsid w:val="00222552"/>
    <w:rsid w:val="00223327"/>
    <w:rsid w:val="002233C5"/>
    <w:rsid w:val="00223436"/>
    <w:rsid w:val="0022392C"/>
    <w:rsid w:val="00223FC7"/>
    <w:rsid w:val="002241A6"/>
    <w:rsid w:val="0022494E"/>
    <w:rsid w:val="00224DE0"/>
    <w:rsid w:val="00224EBA"/>
    <w:rsid w:val="002254E6"/>
    <w:rsid w:val="002257D7"/>
    <w:rsid w:val="00225913"/>
    <w:rsid w:val="00225A10"/>
    <w:rsid w:val="00225ADC"/>
    <w:rsid w:val="002262F5"/>
    <w:rsid w:val="002264B6"/>
    <w:rsid w:val="00226B9D"/>
    <w:rsid w:val="002271BF"/>
    <w:rsid w:val="00227444"/>
    <w:rsid w:val="00227471"/>
    <w:rsid w:val="00227E06"/>
    <w:rsid w:val="0023035E"/>
    <w:rsid w:val="00230588"/>
    <w:rsid w:val="00230609"/>
    <w:rsid w:val="00230BF8"/>
    <w:rsid w:val="00230D71"/>
    <w:rsid w:val="0023137A"/>
    <w:rsid w:val="002318C1"/>
    <w:rsid w:val="00231A93"/>
    <w:rsid w:val="002322EE"/>
    <w:rsid w:val="0023329D"/>
    <w:rsid w:val="002332D6"/>
    <w:rsid w:val="00233C65"/>
    <w:rsid w:val="0023472E"/>
    <w:rsid w:val="00234835"/>
    <w:rsid w:val="00235524"/>
    <w:rsid w:val="00235D92"/>
    <w:rsid w:val="00236084"/>
    <w:rsid w:val="00236089"/>
    <w:rsid w:val="002368C5"/>
    <w:rsid w:val="0023693D"/>
    <w:rsid w:val="00236D71"/>
    <w:rsid w:val="00236E06"/>
    <w:rsid w:val="002373BF"/>
    <w:rsid w:val="00240378"/>
    <w:rsid w:val="002405D1"/>
    <w:rsid w:val="002407CF"/>
    <w:rsid w:val="00240FED"/>
    <w:rsid w:val="00241762"/>
    <w:rsid w:val="00241F83"/>
    <w:rsid w:val="00242101"/>
    <w:rsid w:val="00242726"/>
    <w:rsid w:val="00242EAC"/>
    <w:rsid w:val="0024306B"/>
    <w:rsid w:val="002446A2"/>
    <w:rsid w:val="00244896"/>
    <w:rsid w:val="00244CB4"/>
    <w:rsid w:val="00244DD9"/>
    <w:rsid w:val="00244F04"/>
    <w:rsid w:val="00244F0D"/>
    <w:rsid w:val="00245C81"/>
    <w:rsid w:val="00245F80"/>
    <w:rsid w:val="00246159"/>
    <w:rsid w:val="00246FF7"/>
    <w:rsid w:val="00247180"/>
    <w:rsid w:val="002472A3"/>
    <w:rsid w:val="002503BC"/>
    <w:rsid w:val="002509FC"/>
    <w:rsid w:val="00251251"/>
    <w:rsid w:val="002512FD"/>
    <w:rsid w:val="0025132F"/>
    <w:rsid w:val="002517A8"/>
    <w:rsid w:val="00251DF3"/>
    <w:rsid w:val="00252131"/>
    <w:rsid w:val="0025263D"/>
    <w:rsid w:val="00252BA5"/>
    <w:rsid w:val="0025302B"/>
    <w:rsid w:val="0025321C"/>
    <w:rsid w:val="00253A11"/>
    <w:rsid w:val="00253F2D"/>
    <w:rsid w:val="002543D7"/>
    <w:rsid w:val="00254C58"/>
    <w:rsid w:val="00255049"/>
    <w:rsid w:val="00255FA2"/>
    <w:rsid w:val="00256757"/>
    <w:rsid w:val="002567B5"/>
    <w:rsid w:val="00257068"/>
    <w:rsid w:val="00257414"/>
    <w:rsid w:val="00257699"/>
    <w:rsid w:val="00257A74"/>
    <w:rsid w:val="00257ECA"/>
    <w:rsid w:val="00257F2B"/>
    <w:rsid w:val="00260035"/>
    <w:rsid w:val="002600D6"/>
    <w:rsid w:val="002608BF"/>
    <w:rsid w:val="00260C74"/>
    <w:rsid w:val="00260F2E"/>
    <w:rsid w:val="00261E0B"/>
    <w:rsid w:val="002621AC"/>
    <w:rsid w:val="002622F9"/>
    <w:rsid w:val="00262A36"/>
    <w:rsid w:val="00262AE8"/>
    <w:rsid w:val="00263049"/>
    <w:rsid w:val="0026369C"/>
    <w:rsid w:val="0026387E"/>
    <w:rsid w:val="00263CDE"/>
    <w:rsid w:val="00263EAC"/>
    <w:rsid w:val="002640AD"/>
    <w:rsid w:val="00264196"/>
    <w:rsid w:val="00264A07"/>
    <w:rsid w:val="00265732"/>
    <w:rsid w:val="002657C8"/>
    <w:rsid w:val="00265B08"/>
    <w:rsid w:val="00266031"/>
    <w:rsid w:val="00266390"/>
    <w:rsid w:val="00266B0D"/>
    <w:rsid w:val="00266C6E"/>
    <w:rsid w:val="00266C7F"/>
    <w:rsid w:val="00266CFD"/>
    <w:rsid w:val="002670A0"/>
    <w:rsid w:val="00267B48"/>
    <w:rsid w:val="00270221"/>
    <w:rsid w:val="002703A1"/>
    <w:rsid w:val="00270C21"/>
    <w:rsid w:val="002710E7"/>
    <w:rsid w:val="0027142D"/>
    <w:rsid w:val="00271660"/>
    <w:rsid w:val="00271785"/>
    <w:rsid w:val="00271A80"/>
    <w:rsid w:val="00271A91"/>
    <w:rsid w:val="00271CA6"/>
    <w:rsid w:val="00272BD7"/>
    <w:rsid w:val="00272E26"/>
    <w:rsid w:val="002734A3"/>
    <w:rsid w:val="002738B4"/>
    <w:rsid w:val="002738E1"/>
    <w:rsid w:val="002743AC"/>
    <w:rsid w:val="00274447"/>
    <w:rsid w:val="00274473"/>
    <w:rsid w:val="002751C6"/>
    <w:rsid w:val="00275497"/>
    <w:rsid w:val="00275D31"/>
    <w:rsid w:val="00276556"/>
    <w:rsid w:val="00277278"/>
    <w:rsid w:val="0027738D"/>
    <w:rsid w:val="002809F5"/>
    <w:rsid w:val="00280A0C"/>
    <w:rsid w:val="00280EAD"/>
    <w:rsid w:val="00280EE3"/>
    <w:rsid w:val="0028149C"/>
    <w:rsid w:val="002817E0"/>
    <w:rsid w:val="00281CEF"/>
    <w:rsid w:val="00282CAB"/>
    <w:rsid w:val="00283628"/>
    <w:rsid w:val="002838BA"/>
    <w:rsid w:val="00283AEB"/>
    <w:rsid w:val="002843B4"/>
    <w:rsid w:val="002845DC"/>
    <w:rsid w:val="0028465A"/>
    <w:rsid w:val="002848DB"/>
    <w:rsid w:val="0028615B"/>
    <w:rsid w:val="002861B9"/>
    <w:rsid w:val="002861EA"/>
    <w:rsid w:val="00286459"/>
    <w:rsid w:val="0028692B"/>
    <w:rsid w:val="00286DA5"/>
    <w:rsid w:val="00286DFA"/>
    <w:rsid w:val="00287002"/>
    <w:rsid w:val="002871D7"/>
    <w:rsid w:val="00287DA0"/>
    <w:rsid w:val="0029061A"/>
    <w:rsid w:val="002906E0"/>
    <w:rsid w:val="00290DE4"/>
    <w:rsid w:val="00290ED3"/>
    <w:rsid w:val="00290EDE"/>
    <w:rsid w:val="00290EF1"/>
    <w:rsid w:val="002916B9"/>
    <w:rsid w:val="00291AB2"/>
    <w:rsid w:val="00291E77"/>
    <w:rsid w:val="002923FC"/>
    <w:rsid w:val="0029282F"/>
    <w:rsid w:val="00293112"/>
    <w:rsid w:val="002933E3"/>
    <w:rsid w:val="0029398A"/>
    <w:rsid w:val="00293C43"/>
    <w:rsid w:val="00293CAD"/>
    <w:rsid w:val="00293DF8"/>
    <w:rsid w:val="00294475"/>
    <w:rsid w:val="002945F6"/>
    <w:rsid w:val="00294795"/>
    <w:rsid w:val="0029573D"/>
    <w:rsid w:val="0029600F"/>
    <w:rsid w:val="002961F2"/>
    <w:rsid w:val="0029655F"/>
    <w:rsid w:val="00296C84"/>
    <w:rsid w:val="00296F26"/>
    <w:rsid w:val="00296FC5"/>
    <w:rsid w:val="002973FF"/>
    <w:rsid w:val="002975A9"/>
    <w:rsid w:val="002975DC"/>
    <w:rsid w:val="002978DC"/>
    <w:rsid w:val="00297973"/>
    <w:rsid w:val="002979E2"/>
    <w:rsid w:val="00297A34"/>
    <w:rsid w:val="002A01B0"/>
    <w:rsid w:val="002A02F9"/>
    <w:rsid w:val="002A0E29"/>
    <w:rsid w:val="002A10CB"/>
    <w:rsid w:val="002A349A"/>
    <w:rsid w:val="002A38D6"/>
    <w:rsid w:val="002A3C3A"/>
    <w:rsid w:val="002A525D"/>
    <w:rsid w:val="002A55D9"/>
    <w:rsid w:val="002A56BB"/>
    <w:rsid w:val="002A5F6A"/>
    <w:rsid w:val="002A62F9"/>
    <w:rsid w:val="002A661C"/>
    <w:rsid w:val="002A69C9"/>
    <w:rsid w:val="002A6E11"/>
    <w:rsid w:val="002A6F43"/>
    <w:rsid w:val="002A7C2A"/>
    <w:rsid w:val="002B0303"/>
    <w:rsid w:val="002B126D"/>
    <w:rsid w:val="002B1432"/>
    <w:rsid w:val="002B1C08"/>
    <w:rsid w:val="002B2B9B"/>
    <w:rsid w:val="002B2BA2"/>
    <w:rsid w:val="002B2D66"/>
    <w:rsid w:val="002B2DF5"/>
    <w:rsid w:val="002B32FB"/>
    <w:rsid w:val="002B384E"/>
    <w:rsid w:val="002B40E1"/>
    <w:rsid w:val="002B45A5"/>
    <w:rsid w:val="002B46E2"/>
    <w:rsid w:val="002B54CA"/>
    <w:rsid w:val="002B5596"/>
    <w:rsid w:val="002B5825"/>
    <w:rsid w:val="002B63B7"/>
    <w:rsid w:val="002B6A9E"/>
    <w:rsid w:val="002B6F74"/>
    <w:rsid w:val="002B7DA3"/>
    <w:rsid w:val="002B7FF1"/>
    <w:rsid w:val="002C0124"/>
    <w:rsid w:val="002C01F2"/>
    <w:rsid w:val="002C086B"/>
    <w:rsid w:val="002C0AE1"/>
    <w:rsid w:val="002C0C6E"/>
    <w:rsid w:val="002C0E62"/>
    <w:rsid w:val="002C0F3D"/>
    <w:rsid w:val="002C1491"/>
    <w:rsid w:val="002C14F9"/>
    <w:rsid w:val="002C1869"/>
    <w:rsid w:val="002C1C65"/>
    <w:rsid w:val="002C1E47"/>
    <w:rsid w:val="002C1F48"/>
    <w:rsid w:val="002C1F61"/>
    <w:rsid w:val="002C1F85"/>
    <w:rsid w:val="002C1FAA"/>
    <w:rsid w:val="002C23F8"/>
    <w:rsid w:val="002C27C9"/>
    <w:rsid w:val="002C2910"/>
    <w:rsid w:val="002C2BCA"/>
    <w:rsid w:val="002C2FF8"/>
    <w:rsid w:val="002C3339"/>
    <w:rsid w:val="002C3348"/>
    <w:rsid w:val="002C334B"/>
    <w:rsid w:val="002C3D13"/>
    <w:rsid w:val="002C515F"/>
    <w:rsid w:val="002C5285"/>
    <w:rsid w:val="002C52C2"/>
    <w:rsid w:val="002C5375"/>
    <w:rsid w:val="002C541C"/>
    <w:rsid w:val="002C544A"/>
    <w:rsid w:val="002C69D5"/>
    <w:rsid w:val="002C6F7E"/>
    <w:rsid w:val="002C70CD"/>
    <w:rsid w:val="002C7270"/>
    <w:rsid w:val="002C7283"/>
    <w:rsid w:val="002C763E"/>
    <w:rsid w:val="002D081F"/>
    <w:rsid w:val="002D0929"/>
    <w:rsid w:val="002D0E66"/>
    <w:rsid w:val="002D1137"/>
    <w:rsid w:val="002D1489"/>
    <w:rsid w:val="002D1DC5"/>
    <w:rsid w:val="002D2130"/>
    <w:rsid w:val="002D225B"/>
    <w:rsid w:val="002D2516"/>
    <w:rsid w:val="002D291F"/>
    <w:rsid w:val="002D2C55"/>
    <w:rsid w:val="002D386E"/>
    <w:rsid w:val="002D4842"/>
    <w:rsid w:val="002D4EBA"/>
    <w:rsid w:val="002D538E"/>
    <w:rsid w:val="002D556B"/>
    <w:rsid w:val="002D5B81"/>
    <w:rsid w:val="002D5BCD"/>
    <w:rsid w:val="002D5E2D"/>
    <w:rsid w:val="002D6F16"/>
    <w:rsid w:val="002D772B"/>
    <w:rsid w:val="002D7BA8"/>
    <w:rsid w:val="002D7FB3"/>
    <w:rsid w:val="002D7FDF"/>
    <w:rsid w:val="002E05EF"/>
    <w:rsid w:val="002E0724"/>
    <w:rsid w:val="002E1534"/>
    <w:rsid w:val="002E1608"/>
    <w:rsid w:val="002E1ADD"/>
    <w:rsid w:val="002E1C44"/>
    <w:rsid w:val="002E1E2C"/>
    <w:rsid w:val="002E1EB4"/>
    <w:rsid w:val="002E2BF7"/>
    <w:rsid w:val="002E37C4"/>
    <w:rsid w:val="002E3ED9"/>
    <w:rsid w:val="002E4322"/>
    <w:rsid w:val="002E449B"/>
    <w:rsid w:val="002E44EA"/>
    <w:rsid w:val="002E4B4A"/>
    <w:rsid w:val="002E4E6C"/>
    <w:rsid w:val="002E58E1"/>
    <w:rsid w:val="002E5D1F"/>
    <w:rsid w:val="002E6169"/>
    <w:rsid w:val="002E6710"/>
    <w:rsid w:val="002E6ABC"/>
    <w:rsid w:val="002E6C89"/>
    <w:rsid w:val="002E71E0"/>
    <w:rsid w:val="002E7A33"/>
    <w:rsid w:val="002E7C51"/>
    <w:rsid w:val="002E7E7F"/>
    <w:rsid w:val="002F015F"/>
    <w:rsid w:val="002F020A"/>
    <w:rsid w:val="002F0775"/>
    <w:rsid w:val="002F0C6A"/>
    <w:rsid w:val="002F0CE1"/>
    <w:rsid w:val="002F0EEF"/>
    <w:rsid w:val="002F0F51"/>
    <w:rsid w:val="002F13B0"/>
    <w:rsid w:val="002F1CEC"/>
    <w:rsid w:val="002F2888"/>
    <w:rsid w:val="002F2899"/>
    <w:rsid w:val="002F2B3A"/>
    <w:rsid w:val="002F2D05"/>
    <w:rsid w:val="002F2DA1"/>
    <w:rsid w:val="002F3207"/>
    <w:rsid w:val="002F3610"/>
    <w:rsid w:val="002F36E0"/>
    <w:rsid w:val="002F3F8D"/>
    <w:rsid w:val="002F47E0"/>
    <w:rsid w:val="002F48B0"/>
    <w:rsid w:val="002F4B91"/>
    <w:rsid w:val="002F521E"/>
    <w:rsid w:val="002F5607"/>
    <w:rsid w:val="002F5670"/>
    <w:rsid w:val="002F580F"/>
    <w:rsid w:val="002F5CFA"/>
    <w:rsid w:val="002F68B4"/>
    <w:rsid w:val="002F6A57"/>
    <w:rsid w:val="002F6C31"/>
    <w:rsid w:val="002F6CCD"/>
    <w:rsid w:val="002F6DA4"/>
    <w:rsid w:val="002F6F29"/>
    <w:rsid w:val="002F6FEF"/>
    <w:rsid w:val="002F7A2D"/>
    <w:rsid w:val="00300A3A"/>
    <w:rsid w:val="00300A75"/>
    <w:rsid w:val="00300EEF"/>
    <w:rsid w:val="0030102D"/>
    <w:rsid w:val="0030123A"/>
    <w:rsid w:val="0030207E"/>
    <w:rsid w:val="00302D15"/>
    <w:rsid w:val="0030311C"/>
    <w:rsid w:val="00303595"/>
    <w:rsid w:val="00303A5A"/>
    <w:rsid w:val="00303FDF"/>
    <w:rsid w:val="00304838"/>
    <w:rsid w:val="0030486A"/>
    <w:rsid w:val="0030500A"/>
    <w:rsid w:val="00305878"/>
    <w:rsid w:val="00305AD3"/>
    <w:rsid w:val="00305E52"/>
    <w:rsid w:val="00306A7E"/>
    <w:rsid w:val="00307F29"/>
    <w:rsid w:val="0031097D"/>
    <w:rsid w:val="00310AA8"/>
    <w:rsid w:val="003117F3"/>
    <w:rsid w:val="00312646"/>
    <w:rsid w:val="00312850"/>
    <w:rsid w:val="00312987"/>
    <w:rsid w:val="00312D09"/>
    <w:rsid w:val="00312DDC"/>
    <w:rsid w:val="0031306D"/>
    <w:rsid w:val="003135B6"/>
    <w:rsid w:val="00314221"/>
    <w:rsid w:val="00314555"/>
    <w:rsid w:val="00314FD5"/>
    <w:rsid w:val="00315009"/>
    <w:rsid w:val="00315123"/>
    <w:rsid w:val="003153C0"/>
    <w:rsid w:val="003157D8"/>
    <w:rsid w:val="003158CD"/>
    <w:rsid w:val="00315BF2"/>
    <w:rsid w:val="00315CD5"/>
    <w:rsid w:val="00316147"/>
    <w:rsid w:val="00316A2C"/>
    <w:rsid w:val="00316C65"/>
    <w:rsid w:val="003170C7"/>
    <w:rsid w:val="0031748D"/>
    <w:rsid w:val="003175A4"/>
    <w:rsid w:val="0032095D"/>
    <w:rsid w:val="00320D3D"/>
    <w:rsid w:val="00320E22"/>
    <w:rsid w:val="00320F07"/>
    <w:rsid w:val="00321919"/>
    <w:rsid w:val="00321A32"/>
    <w:rsid w:val="00322824"/>
    <w:rsid w:val="0032314E"/>
    <w:rsid w:val="003232DD"/>
    <w:rsid w:val="003238BE"/>
    <w:rsid w:val="003240D5"/>
    <w:rsid w:val="00324837"/>
    <w:rsid w:val="00325205"/>
    <w:rsid w:val="003253EB"/>
    <w:rsid w:val="00326137"/>
    <w:rsid w:val="003265EA"/>
    <w:rsid w:val="003269CA"/>
    <w:rsid w:val="00326F89"/>
    <w:rsid w:val="003271FE"/>
    <w:rsid w:val="0032758E"/>
    <w:rsid w:val="00327ADA"/>
    <w:rsid w:val="00327D0D"/>
    <w:rsid w:val="0033000C"/>
    <w:rsid w:val="00330790"/>
    <w:rsid w:val="00330807"/>
    <w:rsid w:val="00330E3B"/>
    <w:rsid w:val="003311D5"/>
    <w:rsid w:val="00331288"/>
    <w:rsid w:val="0033140E"/>
    <w:rsid w:val="00331685"/>
    <w:rsid w:val="003317D4"/>
    <w:rsid w:val="00331F61"/>
    <w:rsid w:val="003321B9"/>
    <w:rsid w:val="00332C23"/>
    <w:rsid w:val="0033380A"/>
    <w:rsid w:val="003339EF"/>
    <w:rsid w:val="00333F97"/>
    <w:rsid w:val="003341FA"/>
    <w:rsid w:val="003345F6"/>
    <w:rsid w:val="00334656"/>
    <w:rsid w:val="0033535F"/>
    <w:rsid w:val="00335581"/>
    <w:rsid w:val="00336631"/>
    <w:rsid w:val="00336690"/>
    <w:rsid w:val="003369D5"/>
    <w:rsid w:val="00336BF5"/>
    <w:rsid w:val="003370D7"/>
    <w:rsid w:val="003370DF"/>
    <w:rsid w:val="0033785C"/>
    <w:rsid w:val="0034069A"/>
    <w:rsid w:val="00340F91"/>
    <w:rsid w:val="00341547"/>
    <w:rsid w:val="0034213C"/>
    <w:rsid w:val="00342C55"/>
    <w:rsid w:val="00342F26"/>
    <w:rsid w:val="0034357C"/>
    <w:rsid w:val="00343CF6"/>
    <w:rsid w:val="00344089"/>
    <w:rsid w:val="003447A1"/>
    <w:rsid w:val="003447E3"/>
    <w:rsid w:val="00344B8B"/>
    <w:rsid w:val="003450CF"/>
    <w:rsid w:val="003458E6"/>
    <w:rsid w:val="00345997"/>
    <w:rsid w:val="00345A51"/>
    <w:rsid w:val="00346E0F"/>
    <w:rsid w:val="0034752A"/>
    <w:rsid w:val="00347688"/>
    <w:rsid w:val="003503DF"/>
    <w:rsid w:val="00350D3E"/>
    <w:rsid w:val="003518FF"/>
    <w:rsid w:val="00351939"/>
    <w:rsid w:val="00352086"/>
    <w:rsid w:val="003523E9"/>
    <w:rsid w:val="003527B2"/>
    <w:rsid w:val="003527D0"/>
    <w:rsid w:val="0035297A"/>
    <w:rsid w:val="0035339F"/>
    <w:rsid w:val="0035375E"/>
    <w:rsid w:val="003547EA"/>
    <w:rsid w:val="003553C3"/>
    <w:rsid w:val="00355E13"/>
    <w:rsid w:val="00355F69"/>
    <w:rsid w:val="003564C6"/>
    <w:rsid w:val="00356E70"/>
    <w:rsid w:val="00357091"/>
    <w:rsid w:val="003571E5"/>
    <w:rsid w:val="00357330"/>
    <w:rsid w:val="00357793"/>
    <w:rsid w:val="003579EE"/>
    <w:rsid w:val="003609DA"/>
    <w:rsid w:val="003609EE"/>
    <w:rsid w:val="00360D01"/>
    <w:rsid w:val="003612BF"/>
    <w:rsid w:val="00361541"/>
    <w:rsid w:val="003616CB"/>
    <w:rsid w:val="00362499"/>
    <w:rsid w:val="0036286C"/>
    <w:rsid w:val="00362DD9"/>
    <w:rsid w:val="00362E73"/>
    <w:rsid w:val="00363A05"/>
    <w:rsid w:val="00363A5E"/>
    <w:rsid w:val="00363EF0"/>
    <w:rsid w:val="00364097"/>
    <w:rsid w:val="0036412E"/>
    <w:rsid w:val="00364459"/>
    <w:rsid w:val="0036446D"/>
    <w:rsid w:val="0036559F"/>
    <w:rsid w:val="00366BAB"/>
    <w:rsid w:val="00366F81"/>
    <w:rsid w:val="00370305"/>
    <w:rsid w:val="00370390"/>
    <w:rsid w:val="00370BE3"/>
    <w:rsid w:val="00370C7C"/>
    <w:rsid w:val="00370E42"/>
    <w:rsid w:val="00370F4F"/>
    <w:rsid w:val="0037222E"/>
    <w:rsid w:val="003725D6"/>
    <w:rsid w:val="00372D74"/>
    <w:rsid w:val="00373002"/>
    <w:rsid w:val="00373279"/>
    <w:rsid w:val="00373D3D"/>
    <w:rsid w:val="00373DD1"/>
    <w:rsid w:val="00373DF0"/>
    <w:rsid w:val="003740C6"/>
    <w:rsid w:val="003745CF"/>
    <w:rsid w:val="0037570B"/>
    <w:rsid w:val="0037584B"/>
    <w:rsid w:val="0037602B"/>
    <w:rsid w:val="00376080"/>
    <w:rsid w:val="0037641B"/>
    <w:rsid w:val="00376FB3"/>
    <w:rsid w:val="00377188"/>
    <w:rsid w:val="003775FC"/>
    <w:rsid w:val="003776BB"/>
    <w:rsid w:val="00377EF5"/>
    <w:rsid w:val="0038050E"/>
    <w:rsid w:val="0038109C"/>
    <w:rsid w:val="003812E3"/>
    <w:rsid w:val="00381773"/>
    <w:rsid w:val="0038189C"/>
    <w:rsid w:val="00381EA7"/>
    <w:rsid w:val="00382113"/>
    <w:rsid w:val="003821E3"/>
    <w:rsid w:val="00382471"/>
    <w:rsid w:val="00382769"/>
    <w:rsid w:val="00383313"/>
    <w:rsid w:val="003837E1"/>
    <w:rsid w:val="00383B0C"/>
    <w:rsid w:val="0038433F"/>
    <w:rsid w:val="003846AD"/>
    <w:rsid w:val="0038486D"/>
    <w:rsid w:val="00384B11"/>
    <w:rsid w:val="00384E18"/>
    <w:rsid w:val="00384E54"/>
    <w:rsid w:val="003857AD"/>
    <w:rsid w:val="003859C5"/>
    <w:rsid w:val="00386386"/>
    <w:rsid w:val="003871B7"/>
    <w:rsid w:val="003877A6"/>
    <w:rsid w:val="00387C25"/>
    <w:rsid w:val="00387D95"/>
    <w:rsid w:val="00387EF2"/>
    <w:rsid w:val="00387FAE"/>
    <w:rsid w:val="00390153"/>
    <w:rsid w:val="003905DE"/>
    <w:rsid w:val="00390625"/>
    <w:rsid w:val="00390C64"/>
    <w:rsid w:val="00390D6C"/>
    <w:rsid w:val="00391515"/>
    <w:rsid w:val="0039194A"/>
    <w:rsid w:val="00391B61"/>
    <w:rsid w:val="00391B72"/>
    <w:rsid w:val="003922EE"/>
    <w:rsid w:val="0039232A"/>
    <w:rsid w:val="00392890"/>
    <w:rsid w:val="00392D6D"/>
    <w:rsid w:val="00393DCC"/>
    <w:rsid w:val="00393FF9"/>
    <w:rsid w:val="00394659"/>
    <w:rsid w:val="003947C5"/>
    <w:rsid w:val="00394D0A"/>
    <w:rsid w:val="003955B6"/>
    <w:rsid w:val="003958EE"/>
    <w:rsid w:val="00395EFC"/>
    <w:rsid w:val="003961A9"/>
    <w:rsid w:val="00396FE7"/>
    <w:rsid w:val="00397201"/>
    <w:rsid w:val="00397296"/>
    <w:rsid w:val="00397386"/>
    <w:rsid w:val="003976D4"/>
    <w:rsid w:val="00397D58"/>
    <w:rsid w:val="00397F27"/>
    <w:rsid w:val="003A01CE"/>
    <w:rsid w:val="003A0421"/>
    <w:rsid w:val="003A1149"/>
    <w:rsid w:val="003A1339"/>
    <w:rsid w:val="003A15A7"/>
    <w:rsid w:val="003A2145"/>
    <w:rsid w:val="003A225A"/>
    <w:rsid w:val="003A2266"/>
    <w:rsid w:val="003A2A2D"/>
    <w:rsid w:val="003A2C31"/>
    <w:rsid w:val="003A3339"/>
    <w:rsid w:val="003A35DB"/>
    <w:rsid w:val="003A36D6"/>
    <w:rsid w:val="003A42FA"/>
    <w:rsid w:val="003A4808"/>
    <w:rsid w:val="003A4A25"/>
    <w:rsid w:val="003A57D5"/>
    <w:rsid w:val="003A5959"/>
    <w:rsid w:val="003A5DAC"/>
    <w:rsid w:val="003A5FFA"/>
    <w:rsid w:val="003A656C"/>
    <w:rsid w:val="003A65AA"/>
    <w:rsid w:val="003A69B8"/>
    <w:rsid w:val="003A6FA2"/>
    <w:rsid w:val="003A738B"/>
    <w:rsid w:val="003A7751"/>
    <w:rsid w:val="003B09D5"/>
    <w:rsid w:val="003B0A2D"/>
    <w:rsid w:val="003B0C24"/>
    <w:rsid w:val="003B0FEC"/>
    <w:rsid w:val="003B144E"/>
    <w:rsid w:val="003B1D36"/>
    <w:rsid w:val="003B2F33"/>
    <w:rsid w:val="003B310C"/>
    <w:rsid w:val="003B367B"/>
    <w:rsid w:val="003B38BD"/>
    <w:rsid w:val="003B464A"/>
    <w:rsid w:val="003B4F26"/>
    <w:rsid w:val="003B5224"/>
    <w:rsid w:val="003B530E"/>
    <w:rsid w:val="003B5EA5"/>
    <w:rsid w:val="003B613B"/>
    <w:rsid w:val="003B67AB"/>
    <w:rsid w:val="003B695C"/>
    <w:rsid w:val="003B6DB0"/>
    <w:rsid w:val="003B6FA7"/>
    <w:rsid w:val="003B75DA"/>
    <w:rsid w:val="003B7CBE"/>
    <w:rsid w:val="003C0567"/>
    <w:rsid w:val="003C103A"/>
    <w:rsid w:val="003C18A6"/>
    <w:rsid w:val="003C1E89"/>
    <w:rsid w:val="003C2889"/>
    <w:rsid w:val="003C2BB6"/>
    <w:rsid w:val="003C2DC9"/>
    <w:rsid w:val="003C3481"/>
    <w:rsid w:val="003C3AD7"/>
    <w:rsid w:val="003C41B4"/>
    <w:rsid w:val="003C46C5"/>
    <w:rsid w:val="003C4B38"/>
    <w:rsid w:val="003C5145"/>
    <w:rsid w:val="003C6289"/>
    <w:rsid w:val="003C62BE"/>
    <w:rsid w:val="003C63D7"/>
    <w:rsid w:val="003C658B"/>
    <w:rsid w:val="003C6621"/>
    <w:rsid w:val="003C6E5B"/>
    <w:rsid w:val="003C752B"/>
    <w:rsid w:val="003D10D1"/>
    <w:rsid w:val="003D1151"/>
    <w:rsid w:val="003D15CC"/>
    <w:rsid w:val="003D1663"/>
    <w:rsid w:val="003D17F1"/>
    <w:rsid w:val="003D18A7"/>
    <w:rsid w:val="003D28EE"/>
    <w:rsid w:val="003D28F7"/>
    <w:rsid w:val="003D2A81"/>
    <w:rsid w:val="003D2C93"/>
    <w:rsid w:val="003D374F"/>
    <w:rsid w:val="003D3B90"/>
    <w:rsid w:val="003D3DF5"/>
    <w:rsid w:val="003D40EE"/>
    <w:rsid w:val="003D4591"/>
    <w:rsid w:val="003D46C0"/>
    <w:rsid w:val="003D46D4"/>
    <w:rsid w:val="003D46EA"/>
    <w:rsid w:val="003D49CC"/>
    <w:rsid w:val="003D4D2F"/>
    <w:rsid w:val="003D53D0"/>
    <w:rsid w:val="003D63C4"/>
    <w:rsid w:val="003D68CE"/>
    <w:rsid w:val="003D6C2F"/>
    <w:rsid w:val="003D6FB2"/>
    <w:rsid w:val="003D71AE"/>
    <w:rsid w:val="003D74FA"/>
    <w:rsid w:val="003D79BF"/>
    <w:rsid w:val="003D79F0"/>
    <w:rsid w:val="003E0D6B"/>
    <w:rsid w:val="003E1383"/>
    <w:rsid w:val="003E13F4"/>
    <w:rsid w:val="003E17CD"/>
    <w:rsid w:val="003E2297"/>
    <w:rsid w:val="003E23A7"/>
    <w:rsid w:val="003E23E2"/>
    <w:rsid w:val="003E2904"/>
    <w:rsid w:val="003E290E"/>
    <w:rsid w:val="003E2CD4"/>
    <w:rsid w:val="003E39AD"/>
    <w:rsid w:val="003E3A11"/>
    <w:rsid w:val="003E3A78"/>
    <w:rsid w:val="003E3EAB"/>
    <w:rsid w:val="003E3FEE"/>
    <w:rsid w:val="003E44B1"/>
    <w:rsid w:val="003E454F"/>
    <w:rsid w:val="003E48D7"/>
    <w:rsid w:val="003E4BE6"/>
    <w:rsid w:val="003E5D1A"/>
    <w:rsid w:val="003E73A6"/>
    <w:rsid w:val="003E74C2"/>
    <w:rsid w:val="003E7CD6"/>
    <w:rsid w:val="003F0ABA"/>
    <w:rsid w:val="003F1B6A"/>
    <w:rsid w:val="003F1F89"/>
    <w:rsid w:val="003F22F8"/>
    <w:rsid w:val="003F3460"/>
    <w:rsid w:val="003F3536"/>
    <w:rsid w:val="003F43BC"/>
    <w:rsid w:val="003F46B1"/>
    <w:rsid w:val="003F473A"/>
    <w:rsid w:val="003F47B3"/>
    <w:rsid w:val="003F5F0B"/>
    <w:rsid w:val="003F6A19"/>
    <w:rsid w:val="003F715C"/>
    <w:rsid w:val="003F7CE7"/>
    <w:rsid w:val="00400073"/>
    <w:rsid w:val="00400372"/>
    <w:rsid w:val="00400C55"/>
    <w:rsid w:val="00400FA0"/>
    <w:rsid w:val="0040144B"/>
    <w:rsid w:val="0040147A"/>
    <w:rsid w:val="00401D11"/>
    <w:rsid w:val="00402607"/>
    <w:rsid w:val="00402BA6"/>
    <w:rsid w:val="004030CB"/>
    <w:rsid w:val="004031C2"/>
    <w:rsid w:val="00403449"/>
    <w:rsid w:val="00403ADB"/>
    <w:rsid w:val="00403C1E"/>
    <w:rsid w:val="0040429B"/>
    <w:rsid w:val="00404AE5"/>
    <w:rsid w:val="00404B56"/>
    <w:rsid w:val="00404BFC"/>
    <w:rsid w:val="00405193"/>
    <w:rsid w:val="004051BA"/>
    <w:rsid w:val="004051C0"/>
    <w:rsid w:val="00405A5A"/>
    <w:rsid w:val="00406441"/>
    <w:rsid w:val="004064B6"/>
    <w:rsid w:val="00406995"/>
    <w:rsid w:val="00406C77"/>
    <w:rsid w:val="00406D5C"/>
    <w:rsid w:val="00407C61"/>
    <w:rsid w:val="00407C68"/>
    <w:rsid w:val="00407F71"/>
    <w:rsid w:val="004100F7"/>
    <w:rsid w:val="00410205"/>
    <w:rsid w:val="00410C9A"/>
    <w:rsid w:val="00410F0A"/>
    <w:rsid w:val="004130C4"/>
    <w:rsid w:val="00413C0E"/>
    <w:rsid w:val="00413D7F"/>
    <w:rsid w:val="0041423B"/>
    <w:rsid w:val="0041454A"/>
    <w:rsid w:val="0041478A"/>
    <w:rsid w:val="00414974"/>
    <w:rsid w:val="00414B8B"/>
    <w:rsid w:val="00414ECE"/>
    <w:rsid w:val="0041550B"/>
    <w:rsid w:val="00415F15"/>
    <w:rsid w:val="00416701"/>
    <w:rsid w:val="00416B01"/>
    <w:rsid w:val="00416BB4"/>
    <w:rsid w:val="00416E76"/>
    <w:rsid w:val="00417165"/>
    <w:rsid w:val="004176D4"/>
    <w:rsid w:val="00417C37"/>
    <w:rsid w:val="00417E92"/>
    <w:rsid w:val="0042038E"/>
    <w:rsid w:val="00421BB8"/>
    <w:rsid w:val="00421C8D"/>
    <w:rsid w:val="00421D18"/>
    <w:rsid w:val="00422404"/>
    <w:rsid w:val="0042267D"/>
    <w:rsid w:val="004228FD"/>
    <w:rsid w:val="00422DA2"/>
    <w:rsid w:val="00423287"/>
    <w:rsid w:val="004234DE"/>
    <w:rsid w:val="004238E9"/>
    <w:rsid w:val="00423FC8"/>
    <w:rsid w:val="00424152"/>
    <w:rsid w:val="004241C9"/>
    <w:rsid w:val="004248F7"/>
    <w:rsid w:val="0042497A"/>
    <w:rsid w:val="0042523E"/>
    <w:rsid w:val="00425442"/>
    <w:rsid w:val="004258D7"/>
    <w:rsid w:val="00426011"/>
    <w:rsid w:val="004266FE"/>
    <w:rsid w:val="0042671E"/>
    <w:rsid w:val="004267E4"/>
    <w:rsid w:val="00426D97"/>
    <w:rsid w:val="00427B65"/>
    <w:rsid w:val="004301CD"/>
    <w:rsid w:val="0043058E"/>
    <w:rsid w:val="00430A29"/>
    <w:rsid w:val="00430B9C"/>
    <w:rsid w:val="00430EFB"/>
    <w:rsid w:val="0043128F"/>
    <w:rsid w:val="00431332"/>
    <w:rsid w:val="00431938"/>
    <w:rsid w:val="00432D20"/>
    <w:rsid w:val="00432FCE"/>
    <w:rsid w:val="00433C75"/>
    <w:rsid w:val="0043403C"/>
    <w:rsid w:val="004340A3"/>
    <w:rsid w:val="004342C1"/>
    <w:rsid w:val="00434800"/>
    <w:rsid w:val="004353F6"/>
    <w:rsid w:val="00435C0D"/>
    <w:rsid w:val="004365DB"/>
    <w:rsid w:val="004368BB"/>
    <w:rsid w:val="00437A6A"/>
    <w:rsid w:val="00437AD1"/>
    <w:rsid w:val="00440153"/>
    <w:rsid w:val="0044085D"/>
    <w:rsid w:val="00440C1D"/>
    <w:rsid w:val="00441B28"/>
    <w:rsid w:val="00441B51"/>
    <w:rsid w:val="00441E1E"/>
    <w:rsid w:val="00442004"/>
    <w:rsid w:val="00442497"/>
    <w:rsid w:val="00442C4B"/>
    <w:rsid w:val="00443130"/>
    <w:rsid w:val="00443144"/>
    <w:rsid w:val="0044338F"/>
    <w:rsid w:val="00443991"/>
    <w:rsid w:val="004446F9"/>
    <w:rsid w:val="004446FE"/>
    <w:rsid w:val="00444A6C"/>
    <w:rsid w:val="00444DD7"/>
    <w:rsid w:val="00445013"/>
    <w:rsid w:val="004450FF"/>
    <w:rsid w:val="0044526A"/>
    <w:rsid w:val="004454CB"/>
    <w:rsid w:val="00445B5B"/>
    <w:rsid w:val="00446E15"/>
    <w:rsid w:val="004474B6"/>
    <w:rsid w:val="00450736"/>
    <w:rsid w:val="0045098B"/>
    <w:rsid w:val="00450C19"/>
    <w:rsid w:val="00451496"/>
    <w:rsid w:val="00451AC8"/>
    <w:rsid w:val="004522F2"/>
    <w:rsid w:val="00452456"/>
    <w:rsid w:val="0045305D"/>
    <w:rsid w:val="004531E4"/>
    <w:rsid w:val="00453BED"/>
    <w:rsid w:val="00453DED"/>
    <w:rsid w:val="00453F1F"/>
    <w:rsid w:val="00454960"/>
    <w:rsid w:val="00454A1A"/>
    <w:rsid w:val="00454CCB"/>
    <w:rsid w:val="00454F04"/>
    <w:rsid w:val="00455079"/>
    <w:rsid w:val="004551BC"/>
    <w:rsid w:val="00455F26"/>
    <w:rsid w:val="004563AF"/>
    <w:rsid w:val="00456D1C"/>
    <w:rsid w:val="00456DAF"/>
    <w:rsid w:val="004574DE"/>
    <w:rsid w:val="00457A85"/>
    <w:rsid w:val="00457B21"/>
    <w:rsid w:val="00460730"/>
    <w:rsid w:val="00460956"/>
    <w:rsid w:val="00460B94"/>
    <w:rsid w:val="00460CA5"/>
    <w:rsid w:val="00462835"/>
    <w:rsid w:val="00462A3E"/>
    <w:rsid w:val="00462DC3"/>
    <w:rsid w:val="004631C5"/>
    <w:rsid w:val="00463F10"/>
    <w:rsid w:val="00464ADA"/>
    <w:rsid w:val="00464C53"/>
    <w:rsid w:val="00465875"/>
    <w:rsid w:val="00465AAF"/>
    <w:rsid w:val="00465DEA"/>
    <w:rsid w:val="00470126"/>
    <w:rsid w:val="00470485"/>
    <w:rsid w:val="00470A0A"/>
    <w:rsid w:val="00470C0F"/>
    <w:rsid w:val="004710E3"/>
    <w:rsid w:val="004713C7"/>
    <w:rsid w:val="004714A0"/>
    <w:rsid w:val="0047152F"/>
    <w:rsid w:val="00471B38"/>
    <w:rsid w:val="00471FE2"/>
    <w:rsid w:val="00472274"/>
    <w:rsid w:val="00472383"/>
    <w:rsid w:val="00472751"/>
    <w:rsid w:val="00472A93"/>
    <w:rsid w:val="00472C90"/>
    <w:rsid w:val="004732FB"/>
    <w:rsid w:val="0047357F"/>
    <w:rsid w:val="00473AE4"/>
    <w:rsid w:val="00473B5A"/>
    <w:rsid w:val="0047425A"/>
    <w:rsid w:val="00474F83"/>
    <w:rsid w:val="0047532A"/>
    <w:rsid w:val="0047560E"/>
    <w:rsid w:val="00475912"/>
    <w:rsid w:val="00475AE5"/>
    <w:rsid w:val="00476167"/>
    <w:rsid w:val="00476E0B"/>
    <w:rsid w:val="00477265"/>
    <w:rsid w:val="004773AB"/>
    <w:rsid w:val="004773EA"/>
    <w:rsid w:val="00477481"/>
    <w:rsid w:val="00477933"/>
    <w:rsid w:val="00477975"/>
    <w:rsid w:val="00477B8C"/>
    <w:rsid w:val="00480056"/>
    <w:rsid w:val="00480660"/>
    <w:rsid w:val="004806CB"/>
    <w:rsid w:val="00480904"/>
    <w:rsid w:val="00480930"/>
    <w:rsid w:val="00481D4A"/>
    <w:rsid w:val="004826E4"/>
    <w:rsid w:val="00482A65"/>
    <w:rsid w:val="00482AD8"/>
    <w:rsid w:val="00482B06"/>
    <w:rsid w:val="004835E9"/>
    <w:rsid w:val="0048367F"/>
    <w:rsid w:val="004842B9"/>
    <w:rsid w:val="00484908"/>
    <w:rsid w:val="00484B39"/>
    <w:rsid w:val="00484CBC"/>
    <w:rsid w:val="00485581"/>
    <w:rsid w:val="00485618"/>
    <w:rsid w:val="00485A85"/>
    <w:rsid w:val="004864E4"/>
    <w:rsid w:val="004867F0"/>
    <w:rsid w:val="0048684C"/>
    <w:rsid w:val="00486ECE"/>
    <w:rsid w:val="00487159"/>
    <w:rsid w:val="00487248"/>
    <w:rsid w:val="0049025D"/>
    <w:rsid w:val="00490453"/>
    <w:rsid w:val="00490663"/>
    <w:rsid w:val="004907C8"/>
    <w:rsid w:val="004907CE"/>
    <w:rsid w:val="00490FE4"/>
    <w:rsid w:val="00491090"/>
    <w:rsid w:val="00491386"/>
    <w:rsid w:val="004914B1"/>
    <w:rsid w:val="00491733"/>
    <w:rsid w:val="00491A05"/>
    <w:rsid w:val="00491EAE"/>
    <w:rsid w:val="0049219F"/>
    <w:rsid w:val="00493F63"/>
    <w:rsid w:val="00495381"/>
    <w:rsid w:val="004954FD"/>
    <w:rsid w:val="00495E46"/>
    <w:rsid w:val="00496DC2"/>
    <w:rsid w:val="00497658"/>
    <w:rsid w:val="00497803"/>
    <w:rsid w:val="004A08D4"/>
    <w:rsid w:val="004A11E8"/>
    <w:rsid w:val="004A1A7A"/>
    <w:rsid w:val="004A2160"/>
    <w:rsid w:val="004A2205"/>
    <w:rsid w:val="004A2636"/>
    <w:rsid w:val="004A27A6"/>
    <w:rsid w:val="004A381B"/>
    <w:rsid w:val="004A3B69"/>
    <w:rsid w:val="004A3BD5"/>
    <w:rsid w:val="004A4259"/>
    <w:rsid w:val="004A53F8"/>
    <w:rsid w:val="004A5807"/>
    <w:rsid w:val="004A5946"/>
    <w:rsid w:val="004A597C"/>
    <w:rsid w:val="004A60CE"/>
    <w:rsid w:val="004A621D"/>
    <w:rsid w:val="004A6521"/>
    <w:rsid w:val="004A7279"/>
    <w:rsid w:val="004B0322"/>
    <w:rsid w:val="004B038F"/>
    <w:rsid w:val="004B05E7"/>
    <w:rsid w:val="004B0BEE"/>
    <w:rsid w:val="004B0C63"/>
    <w:rsid w:val="004B157A"/>
    <w:rsid w:val="004B15DF"/>
    <w:rsid w:val="004B2A6D"/>
    <w:rsid w:val="004B2F3B"/>
    <w:rsid w:val="004B31FE"/>
    <w:rsid w:val="004B3C28"/>
    <w:rsid w:val="004B4546"/>
    <w:rsid w:val="004B47CA"/>
    <w:rsid w:val="004B4ABC"/>
    <w:rsid w:val="004B5254"/>
    <w:rsid w:val="004B5393"/>
    <w:rsid w:val="004B5DCB"/>
    <w:rsid w:val="004B65CE"/>
    <w:rsid w:val="004B6A61"/>
    <w:rsid w:val="004B7344"/>
    <w:rsid w:val="004B7420"/>
    <w:rsid w:val="004B7968"/>
    <w:rsid w:val="004B7A07"/>
    <w:rsid w:val="004B7B18"/>
    <w:rsid w:val="004B7FE5"/>
    <w:rsid w:val="004C0815"/>
    <w:rsid w:val="004C099F"/>
    <w:rsid w:val="004C0C45"/>
    <w:rsid w:val="004C0E88"/>
    <w:rsid w:val="004C1343"/>
    <w:rsid w:val="004C16C9"/>
    <w:rsid w:val="004C187D"/>
    <w:rsid w:val="004C19F5"/>
    <w:rsid w:val="004C1B52"/>
    <w:rsid w:val="004C1E33"/>
    <w:rsid w:val="004C2366"/>
    <w:rsid w:val="004C26FB"/>
    <w:rsid w:val="004C27CD"/>
    <w:rsid w:val="004C2CE3"/>
    <w:rsid w:val="004C3006"/>
    <w:rsid w:val="004C352B"/>
    <w:rsid w:val="004C37AB"/>
    <w:rsid w:val="004C3D6B"/>
    <w:rsid w:val="004C45F5"/>
    <w:rsid w:val="004C511C"/>
    <w:rsid w:val="004C58D5"/>
    <w:rsid w:val="004C5D8C"/>
    <w:rsid w:val="004C5EF1"/>
    <w:rsid w:val="004C6658"/>
    <w:rsid w:val="004C6909"/>
    <w:rsid w:val="004C760D"/>
    <w:rsid w:val="004C790B"/>
    <w:rsid w:val="004C7E6E"/>
    <w:rsid w:val="004D04EE"/>
    <w:rsid w:val="004D0634"/>
    <w:rsid w:val="004D0C7C"/>
    <w:rsid w:val="004D0EE4"/>
    <w:rsid w:val="004D16A3"/>
    <w:rsid w:val="004D1EDC"/>
    <w:rsid w:val="004D3237"/>
    <w:rsid w:val="004D3542"/>
    <w:rsid w:val="004D3704"/>
    <w:rsid w:val="004D4251"/>
    <w:rsid w:val="004D4436"/>
    <w:rsid w:val="004D4914"/>
    <w:rsid w:val="004D4D5D"/>
    <w:rsid w:val="004D5A35"/>
    <w:rsid w:val="004D6204"/>
    <w:rsid w:val="004D63D2"/>
    <w:rsid w:val="004D67D2"/>
    <w:rsid w:val="004D68D2"/>
    <w:rsid w:val="004D6E66"/>
    <w:rsid w:val="004D729E"/>
    <w:rsid w:val="004D72F7"/>
    <w:rsid w:val="004D747C"/>
    <w:rsid w:val="004D7A42"/>
    <w:rsid w:val="004E07B9"/>
    <w:rsid w:val="004E083F"/>
    <w:rsid w:val="004E0F9A"/>
    <w:rsid w:val="004E1617"/>
    <w:rsid w:val="004E16FA"/>
    <w:rsid w:val="004E181F"/>
    <w:rsid w:val="004E25A6"/>
    <w:rsid w:val="004E25AD"/>
    <w:rsid w:val="004E2702"/>
    <w:rsid w:val="004E38F3"/>
    <w:rsid w:val="004E3BEA"/>
    <w:rsid w:val="004E436F"/>
    <w:rsid w:val="004E49AF"/>
    <w:rsid w:val="004E4E64"/>
    <w:rsid w:val="004E4F92"/>
    <w:rsid w:val="004E4FC4"/>
    <w:rsid w:val="004E5081"/>
    <w:rsid w:val="004E5164"/>
    <w:rsid w:val="004E5CAC"/>
    <w:rsid w:val="004E5DFB"/>
    <w:rsid w:val="004E5FBD"/>
    <w:rsid w:val="004E6237"/>
    <w:rsid w:val="004E65AC"/>
    <w:rsid w:val="004E6611"/>
    <w:rsid w:val="004E663D"/>
    <w:rsid w:val="004E726D"/>
    <w:rsid w:val="004E73F8"/>
    <w:rsid w:val="004F0323"/>
    <w:rsid w:val="004F0B79"/>
    <w:rsid w:val="004F0CC8"/>
    <w:rsid w:val="004F0CD2"/>
    <w:rsid w:val="004F0D2F"/>
    <w:rsid w:val="004F1038"/>
    <w:rsid w:val="004F10D9"/>
    <w:rsid w:val="004F11D0"/>
    <w:rsid w:val="004F1277"/>
    <w:rsid w:val="004F1322"/>
    <w:rsid w:val="004F135B"/>
    <w:rsid w:val="004F1840"/>
    <w:rsid w:val="004F23B9"/>
    <w:rsid w:val="004F33DB"/>
    <w:rsid w:val="004F353A"/>
    <w:rsid w:val="004F3FEC"/>
    <w:rsid w:val="004F4880"/>
    <w:rsid w:val="004F4CFC"/>
    <w:rsid w:val="004F5EF3"/>
    <w:rsid w:val="004F624F"/>
    <w:rsid w:val="004F6419"/>
    <w:rsid w:val="004F66A1"/>
    <w:rsid w:val="004F685D"/>
    <w:rsid w:val="004F69D4"/>
    <w:rsid w:val="004F6CEF"/>
    <w:rsid w:val="004F6EA8"/>
    <w:rsid w:val="004F760E"/>
    <w:rsid w:val="004F767B"/>
    <w:rsid w:val="00500014"/>
    <w:rsid w:val="00500CE1"/>
    <w:rsid w:val="00501206"/>
    <w:rsid w:val="00501F92"/>
    <w:rsid w:val="00502B2C"/>
    <w:rsid w:val="00503767"/>
    <w:rsid w:val="00503C57"/>
    <w:rsid w:val="0050407D"/>
    <w:rsid w:val="005041A8"/>
    <w:rsid w:val="0050454E"/>
    <w:rsid w:val="0050481B"/>
    <w:rsid w:val="00504A91"/>
    <w:rsid w:val="00504AE2"/>
    <w:rsid w:val="00504EE7"/>
    <w:rsid w:val="00505689"/>
    <w:rsid w:val="00505E69"/>
    <w:rsid w:val="00505F22"/>
    <w:rsid w:val="005060EE"/>
    <w:rsid w:val="0050634A"/>
    <w:rsid w:val="00506481"/>
    <w:rsid w:val="00506820"/>
    <w:rsid w:val="00506825"/>
    <w:rsid w:val="00506CF7"/>
    <w:rsid w:val="00507116"/>
    <w:rsid w:val="00507587"/>
    <w:rsid w:val="00510A24"/>
    <w:rsid w:val="0051111B"/>
    <w:rsid w:val="005114F7"/>
    <w:rsid w:val="005116B4"/>
    <w:rsid w:val="00511924"/>
    <w:rsid w:val="00511AAE"/>
    <w:rsid w:val="0051233D"/>
    <w:rsid w:val="00512B82"/>
    <w:rsid w:val="005132A7"/>
    <w:rsid w:val="0051375D"/>
    <w:rsid w:val="00513CB9"/>
    <w:rsid w:val="00513CFE"/>
    <w:rsid w:val="00513DB0"/>
    <w:rsid w:val="0051438D"/>
    <w:rsid w:val="00514AFE"/>
    <w:rsid w:val="00514E7C"/>
    <w:rsid w:val="005156D4"/>
    <w:rsid w:val="005157A7"/>
    <w:rsid w:val="00515825"/>
    <w:rsid w:val="00516133"/>
    <w:rsid w:val="0051686F"/>
    <w:rsid w:val="00517302"/>
    <w:rsid w:val="00517949"/>
    <w:rsid w:val="00517D5B"/>
    <w:rsid w:val="00520C40"/>
    <w:rsid w:val="005214A1"/>
    <w:rsid w:val="00522532"/>
    <w:rsid w:val="00523027"/>
    <w:rsid w:val="00523137"/>
    <w:rsid w:val="005234A0"/>
    <w:rsid w:val="00523E3B"/>
    <w:rsid w:val="00524177"/>
    <w:rsid w:val="0052418B"/>
    <w:rsid w:val="00524422"/>
    <w:rsid w:val="00524AEC"/>
    <w:rsid w:val="00524F83"/>
    <w:rsid w:val="00525139"/>
    <w:rsid w:val="0052551F"/>
    <w:rsid w:val="00525D4F"/>
    <w:rsid w:val="00525D7B"/>
    <w:rsid w:val="00526C9D"/>
    <w:rsid w:val="00526D4C"/>
    <w:rsid w:val="00526DA1"/>
    <w:rsid w:val="00526F37"/>
    <w:rsid w:val="00527A46"/>
    <w:rsid w:val="00527ED2"/>
    <w:rsid w:val="00530237"/>
    <w:rsid w:val="0053053B"/>
    <w:rsid w:val="00530E43"/>
    <w:rsid w:val="00530E8F"/>
    <w:rsid w:val="00531000"/>
    <w:rsid w:val="0053197A"/>
    <w:rsid w:val="00531B98"/>
    <w:rsid w:val="005325BC"/>
    <w:rsid w:val="005332B3"/>
    <w:rsid w:val="0053371F"/>
    <w:rsid w:val="005337FE"/>
    <w:rsid w:val="00533C9F"/>
    <w:rsid w:val="00533EBB"/>
    <w:rsid w:val="00533F32"/>
    <w:rsid w:val="0053479A"/>
    <w:rsid w:val="005348B0"/>
    <w:rsid w:val="00534C42"/>
    <w:rsid w:val="00534C83"/>
    <w:rsid w:val="005350FF"/>
    <w:rsid w:val="005351DD"/>
    <w:rsid w:val="00537366"/>
    <w:rsid w:val="00537B28"/>
    <w:rsid w:val="00540750"/>
    <w:rsid w:val="00540919"/>
    <w:rsid w:val="00540A81"/>
    <w:rsid w:val="0054161F"/>
    <w:rsid w:val="0054171C"/>
    <w:rsid w:val="0054197C"/>
    <w:rsid w:val="00541D3E"/>
    <w:rsid w:val="00542000"/>
    <w:rsid w:val="00543494"/>
    <w:rsid w:val="00543A9C"/>
    <w:rsid w:val="00543B42"/>
    <w:rsid w:val="00544FB6"/>
    <w:rsid w:val="0054509D"/>
    <w:rsid w:val="005453FE"/>
    <w:rsid w:val="0054540B"/>
    <w:rsid w:val="005462C6"/>
    <w:rsid w:val="0054710E"/>
    <w:rsid w:val="00547114"/>
    <w:rsid w:val="0054798E"/>
    <w:rsid w:val="00547BE6"/>
    <w:rsid w:val="00547D85"/>
    <w:rsid w:val="00550CFD"/>
    <w:rsid w:val="005510C6"/>
    <w:rsid w:val="00551451"/>
    <w:rsid w:val="005515AA"/>
    <w:rsid w:val="0055173B"/>
    <w:rsid w:val="0055182B"/>
    <w:rsid w:val="00551CA8"/>
    <w:rsid w:val="00551EA6"/>
    <w:rsid w:val="005521C2"/>
    <w:rsid w:val="005528CF"/>
    <w:rsid w:val="005528D5"/>
    <w:rsid w:val="005529D6"/>
    <w:rsid w:val="00552C50"/>
    <w:rsid w:val="00552FD6"/>
    <w:rsid w:val="0055342E"/>
    <w:rsid w:val="0055399C"/>
    <w:rsid w:val="00554546"/>
    <w:rsid w:val="00554FA8"/>
    <w:rsid w:val="00555DA4"/>
    <w:rsid w:val="00555E75"/>
    <w:rsid w:val="0055602A"/>
    <w:rsid w:val="00557F26"/>
    <w:rsid w:val="00560116"/>
    <w:rsid w:val="005603F2"/>
    <w:rsid w:val="0056095E"/>
    <w:rsid w:val="00560E26"/>
    <w:rsid w:val="00560F60"/>
    <w:rsid w:val="00561649"/>
    <w:rsid w:val="00561A18"/>
    <w:rsid w:val="00561AD3"/>
    <w:rsid w:val="00561E19"/>
    <w:rsid w:val="00562243"/>
    <w:rsid w:val="005626AB"/>
    <w:rsid w:val="005637B4"/>
    <w:rsid w:val="00563A8A"/>
    <w:rsid w:val="00563F6C"/>
    <w:rsid w:val="00564F06"/>
    <w:rsid w:val="0056575E"/>
    <w:rsid w:val="00565CB8"/>
    <w:rsid w:val="00565F2F"/>
    <w:rsid w:val="0056656D"/>
    <w:rsid w:val="005665E7"/>
    <w:rsid w:val="00566621"/>
    <w:rsid w:val="0056699D"/>
    <w:rsid w:val="0056731D"/>
    <w:rsid w:val="0056774B"/>
    <w:rsid w:val="00567955"/>
    <w:rsid w:val="00567C08"/>
    <w:rsid w:val="005705FA"/>
    <w:rsid w:val="00570A2D"/>
    <w:rsid w:val="00570AC7"/>
    <w:rsid w:val="00570DCD"/>
    <w:rsid w:val="00571358"/>
    <w:rsid w:val="005717DF"/>
    <w:rsid w:val="0057184E"/>
    <w:rsid w:val="00571D85"/>
    <w:rsid w:val="00572012"/>
    <w:rsid w:val="0057211A"/>
    <w:rsid w:val="00573AB1"/>
    <w:rsid w:val="00573AE2"/>
    <w:rsid w:val="00573B38"/>
    <w:rsid w:val="00573C2C"/>
    <w:rsid w:val="00573EC1"/>
    <w:rsid w:val="00573F73"/>
    <w:rsid w:val="00574591"/>
    <w:rsid w:val="00574672"/>
    <w:rsid w:val="00574A5B"/>
    <w:rsid w:val="00574D1E"/>
    <w:rsid w:val="0057548C"/>
    <w:rsid w:val="00576188"/>
    <w:rsid w:val="00576E4B"/>
    <w:rsid w:val="00576EAC"/>
    <w:rsid w:val="005770B1"/>
    <w:rsid w:val="00577317"/>
    <w:rsid w:val="00577A7F"/>
    <w:rsid w:val="005802ED"/>
    <w:rsid w:val="00580A10"/>
    <w:rsid w:val="00580BCC"/>
    <w:rsid w:val="00580D4A"/>
    <w:rsid w:val="00581027"/>
    <w:rsid w:val="00581AE9"/>
    <w:rsid w:val="00581CE0"/>
    <w:rsid w:val="00581F29"/>
    <w:rsid w:val="005821FA"/>
    <w:rsid w:val="00582291"/>
    <w:rsid w:val="005824EC"/>
    <w:rsid w:val="00584383"/>
    <w:rsid w:val="00584FCA"/>
    <w:rsid w:val="00585463"/>
    <w:rsid w:val="00585FC6"/>
    <w:rsid w:val="00586053"/>
    <w:rsid w:val="0058647F"/>
    <w:rsid w:val="00586EEC"/>
    <w:rsid w:val="00587034"/>
    <w:rsid w:val="00587302"/>
    <w:rsid w:val="00587A6E"/>
    <w:rsid w:val="00587C56"/>
    <w:rsid w:val="00587FDC"/>
    <w:rsid w:val="005902FD"/>
    <w:rsid w:val="00590928"/>
    <w:rsid w:val="00590D53"/>
    <w:rsid w:val="00590E19"/>
    <w:rsid w:val="00590E62"/>
    <w:rsid w:val="00591266"/>
    <w:rsid w:val="00591877"/>
    <w:rsid w:val="00591DBB"/>
    <w:rsid w:val="00591EED"/>
    <w:rsid w:val="005921A7"/>
    <w:rsid w:val="005921E5"/>
    <w:rsid w:val="00592F16"/>
    <w:rsid w:val="0059305A"/>
    <w:rsid w:val="00593294"/>
    <w:rsid w:val="0059386E"/>
    <w:rsid w:val="00593EC6"/>
    <w:rsid w:val="00594051"/>
    <w:rsid w:val="00594248"/>
    <w:rsid w:val="00594405"/>
    <w:rsid w:val="005946F1"/>
    <w:rsid w:val="00594A3B"/>
    <w:rsid w:val="005954F8"/>
    <w:rsid w:val="00595A75"/>
    <w:rsid w:val="00595C40"/>
    <w:rsid w:val="00595FFE"/>
    <w:rsid w:val="00596554"/>
    <w:rsid w:val="00597A9C"/>
    <w:rsid w:val="00597D96"/>
    <w:rsid w:val="005A0943"/>
    <w:rsid w:val="005A0A21"/>
    <w:rsid w:val="005A10B1"/>
    <w:rsid w:val="005A144A"/>
    <w:rsid w:val="005A287E"/>
    <w:rsid w:val="005A2A98"/>
    <w:rsid w:val="005A2F4A"/>
    <w:rsid w:val="005A35B7"/>
    <w:rsid w:val="005A3A35"/>
    <w:rsid w:val="005A4074"/>
    <w:rsid w:val="005A43D8"/>
    <w:rsid w:val="005A44D1"/>
    <w:rsid w:val="005A46D2"/>
    <w:rsid w:val="005A47A2"/>
    <w:rsid w:val="005A52C0"/>
    <w:rsid w:val="005A5326"/>
    <w:rsid w:val="005A5AD1"/>
    <w:rsid w:val="005A621B"/>
    <w:rsid w:val="005A688A"/>
    <w:rsid w:val="005A7168"/>
    <w:rsid w:val="005A7679"/>
    <w:rsid w:val="005A7864"/>
    <w:rsid w:val="005A78E7"/>
    <w:rsid w:val="005A7CCC"/>
    <w:rsid w:val="005A7DCC"/>
    <w:rsid w:val="005B0650"/>
    <w:rsid w:val="005B0C8D"/>
    <w:rsid w:val="005B160D"/>
    <w:rsid w:val="005B1802"/>
    <w:rsid w:val="005B1B3E"/>
    <w:rsid w:val="005B1DA6"/>
    <w:rsid w:val="005B208A"/>
    <w:rsid w:val="005B21A8"/>
    <w:rsid w:val="005B22E5"/>
    <w:rsid w:val="005B2963"/>
    <w:rsid w:val="005B3199"/>
    <w:rsid w:val="005B32B0"/>
    <w:rsid w:val="005B3BD1"/>
    <w:rsid w:val="005B3CC1"/>
    <w:rsid w:val="005B4BEE"/>
    <w:rsid w:val="005B5533"/>
    <w:rsid w:val="005B5C7D"/>
    <w:rsid w:val="005B5F4A"/>
    <w:rsid w:val="005B75BE"/>
    <w:rsid w:val="005B7E52"/>
    <w:rsid w:val="005B7E9E"/>
    <w:rsid w:val="005C00D6"/>
    <w:rsid w:val="005C082E"/>
    <w:rsid w:val="005C11BF"/>
    <w:rsid w:val="005C1556"/>
    <w:rsid w:val="005C1D98"/>
    <w:rsid w:val="005C20BD"/>
    <w:rsid w:val="005C22D9"/>
    <w:rsid w:val="005C2480"/>
    <w:rsid w:val="005C292A"/>
    <w:rsid w:val="005C2943"/>
    <w:rsid w:val="005C2F2E"/>
    <w:rsid w:val="005C3308"/>
    <w:rsid w:val="005C37C0"/>
    <w:rsid w:val="005C4466"/>
    <w:rsid w:val="005C48BA"/>
    <w:rsid w:val="005C4F12"/>
    <w:rsid w:val="005C5961"/>
    <w:rsid w:val="005C5CB7"/>
    <w:rsid w:val="005C5E0E"/>
    <w:rsid w:val="005C603C"/>
    <w:rsid w:val="005C60B8"/>
    <w:rsid w:val="005C642F"/>
    <w:rsid w:val="005C6491"/>
    <w:rsid w:val="005C65A2"/>
    <w:rsid w:val="005C6A21"/>
    <w:rsid w:val="005C6CCB"/>
    <w:rsid w:val="005C72C1"/>
    <w:rsid w:val="005C734F"/>
    <w:rsid w:val="005C7A53"/>
    <w:rsid w:val="005C7D5B"/>
    <w:rsid w:val="005D0140"/>
    <w:rsid w:val="005D08EF"/>
    <w:rsid w:val="005D09F7"/>
    <w:rsid w:val="005D0A74"/>
    <w:rsid w:val="005D0BF1"/>
    <w:rsid w:val="005D0CF8"/>
    <w:rsid w:val="005D11D1"/>
    <w:rsid w:val="005D15E8"/>
    <w:rsid w:val="005D16E8"/>
    <w:rsid w:val="005D1E21"/>
    <w:rsid w:val="005D1F33"/>
    <w:rsid w:val="005D2EC8"/>
    <w:rsid w:val="005D3249"/>
    <w:rsid w:val="005D3512"/>
    <w:rsid w:val="005D3797"/>
    <w:rsid w:val="005D3900"/>
    <w:rsid w:val="005D3CE2"/>
    <w:rsid w:val="005D45A3"/>
    <w:rsid w:val="005D48C1"/>
    <w:rsid w:val="005D4F6C"/>
    <w:rsid w:val="005D4FFB"/>
    <w:rsid w:val="005D5401"/>
    <w:rsid w:val="005D5568"/>
    <w:rsid w:val="005D59BA"/>
    <w:rsid w:val="005D629D"/>
    <w:rsid w:val="005D67C6"/>
    <w:rsid w:val="005D67FA"/>
    <w:rsid w:val="005D6815"/>
    <w:rsid w:val="005D6E33"/>
    <w:rsid w:val="005D6EAB"/>
    <w:rsid w:val="005D6EAE"/>
    <w:rsid w:val="005D75E1"/>
    <w:rsid w:val="005D77E2"/>
    <w:rsid w:val="005D7827"/>
    <w:rsid w:val="005E05C2"/>
    <w:rsid w:val="005E0826"/>
    <w:rsid w:val="005E0993"/>
    <w:rsid w:val="005E0A3D"/>
    <w:rsid w:val="005E1246"/>
    <w:rsid w:val="005E1B9E"/>
    <w:rsid w:val="005E1C90"/>
    <w:rsid w:val="005E1FB0"/>
    <w:rsid w:val="005E2CD2"/>
    <w:rsid w:val="005E304B"/>
    <w:rsid w:val="005E4144"/>
    <w:rsid w:val="005E4540"/>
    <w:rsid w:val="005E4E48"/>
    <w:rsid w:val="005E55FE"/>
    <w:rsid w:val="005E5A57"/>
    <w:rsid w:val="005E611D"/>
    <w:rsid w:val="005E6137"/>
    <w:rsid w:val="005E62FF"/>
    <w:rsid w:val="005E6E8B"/>
    <w:rsid w:val="005E715A"/>
    <w:rsid w:val="005E7577"/>
    <w:rsid w:val="005E7E7B"/>
    <w:rsid w:val="005F0048"/>
    <w:rsid w:val="005F0284"/>
    <w:rsid w:val="005F08F9"/>
    <w:rsid w:val="005F1710"/>
    <w:rsid w:val="005F285D"/>
    <w:rsid w:val="005F28F5"/>
    <w:rsid w:val="005F2998"/>
    <w:rsid w:val="005F2A3E"/>
    <w:rsid w:val="005F2B32"/>
    <w:rsid w:val="005F2BCE"/>
    <w:rsid w:val="005F2CE1"/>
    <w:rsid w:val="005F39E3"/>
    <w:rsid w:val="005F400A"/>
    <w:rsid w:val="005F4323"/>
    <w:rsid w:val="005F472E"/>
    <w:rsid w:val="005F484C"/>
    <w:rsid w:val="005F5325"/>
    <w:rsid w:val="005F535F"/>
    <w:rsid w:val="005F5665"/>
    <w:rsid w:val="005F5D88"/>
    <w:rsid w:val="005F69B1"/>
    <w:rsid w:val="005F6F7D"/>
    <w:rsid w:val="005F7018"/>
    <w:rsid w:val="005F70AF"/>
    <w:rsid w:val="005F7872"/>
    <w:rsid w:val="005F79F2"/>
    <w:rsid w:val="006004B4"/>
    <w:rsid w:val="00600583"/>
    <w:rsid w:val="0060067E"/>
    <w:rsid w:val="00600873"/>
    <w:rsid w:val="00600BD1"/>
    <w:rsid w:val="00600D5C"/>
    <w:rsid w:val="006016D2"/>
    <w:rsid w:val="00601900"/>
    <w:rsid w:val="00602286"/>
    <w:rsid w:val="006025FD"/>
    <w:rsid w:val="00602916"/>
    <w:rsid w:val="00602BBF"/>
    <w:rsid w:val="006030DD"/>
    <w:rsid w:val="00603481"/>
    <w:rsid w:val="00603556"/>
    <w:rsid w:val="006038C7"/>
    <w:rsid w:val="00603B47"/>
    <w:rsid w:val="00603C30"/>
    <w:rsid w:val="006047A6"/>
    <w:rsid w:val="00604DBF"/>
    <w:rsid w:val="006055C6"/>
    <w:rsid w:val="00605A2D"/>
    <w:rsid w:val="00605C1B"/>
    <w:rsid w:val="00606104"/>
    <w:rsid w:val="00606686"/>
    <w:rsid w:val="00606B54"/>
    <w:rsid w:val="00606C8C"/>
    <w:rsid w:val="00607204"/>
    <w:rsid w:val="006074D2"/>
    <w:rsid w:val="0060761F"/>
    <w:rsid w:val="00607BAB"/>
    <w:rsid w:val="006101AC"/>
    <w:rsid w:val="0061021E"/>
    <w:rsid w:val="00610A88"/>
    <w:rsid w:val="00611ADD"/>
    <w:rsid w:val="00611CC1"/>
    <w:rsid w:val="0061256A"/>
    <w:rsid w:val="006125E9"/>
    <w:rsid w:val="00612ED3"/>
    <w:rsid w:val="00613850"/>
    <w:rsid w:val="006138DE"/>
    <w:rsid w:val="00613E75"/>
    <w:rsid w:val="00614695"/>
    <w:rsid w:val="00614A33"/>
    <w:rsid w:val="00614ADD"/>
    <w:rsid w:val="00614F2E"/>
    <w:rsid w:val="00614F37"/>
    <w:rsid w:val="00615498"/>
    <w:rsid w:val="00615C43"/>
    <w:rsid w:val="00615FD8"/>
    <w:rsid w:val="0061605E"/>
    <w:rsid w:val="0061653A"/>
    <w:rsid w:val="006168DC"/>
    <w:rsid w:val="00616B49"/>
    <w:rsid w:val="00616B62"/>
    <w:rsid w:val="00617673"/>
    <w:rsid w:val="00617AF2"/>
    <w:rsid w:val="00617F4C"/>
    <w:rsid w:val="0062036F"/>
    <w:rsid w:val="00620489"/>
    <w:rsid w:val="006204A4"/>
    <w:rsid w:val="006223DF"/>
    <w:rsid w:val="00622531"/>
    <w:rsid w:val="00622A5E"/>
    <w:rsid w:val="0062343A"/>
    <w:rsid w:val="00623D6C"/>
    <w:rsid w:val="00623E35"/>
    <w:rsid w:val="00624691"/>
    <w:rsid w:val="00624E82"/>
    <w:rsid w:val="006251FE"/>
    <w:rsid w:val="00625507"/>
    <w:rsid w:val="00625554"/>
    <w:rsid w:val="006255E7"/>
    <w:rsid w:val="006258F7"/>
    <w:rsid w:val="00625B6B"/>
    <w:rsid w:val="00625F5F"/>
    <w:rsid w:val="0062665B"/>
    <w:rsid w:val="00626BC8"/>
    <w:rsid w:val="00626F88"/>
    <w:rsid w:val="0062718D"/>
    <w:rsid w:val="006275BF"/>
    <w:rsid w:val="006304EA"/>
    <w:rsid w:val="006306D2"/>
    <w:rsid w:val="00630902"/>
    <w:rsid w:val="0063208A"/>
    <w:rsid w:val="006321EB"/>
    <w:rsid w:val="006323C8"/>
    <w:rsid w:val="00632628"/>
    <w:rsid w:val="00633BBB"/>
    <w:rsid w:val="00634754"/>
    <w:rsid w:val="006347EE"/>
    <w:rsid w:val="00634C2D"/>
    <w:rsid w:val="0063554B"/>
    <w:rsid w:val="00635DB1"/>
    <w:rsid w:val="006367DC"/>
    <w:rsid w:val="00636C9B"/>
    <w:rsid w:val="006371C5"/>
    <w:rsid w:val="006375E9"/>
    <w:rsid w:val="006376BE"/>
    <w:rsid w:val="006405D8"/>
    <w:rsid w:val="00640E91"/>
    <w:rsid w:val="00641E6F"/>
    <w:rsid w:val="00642120"/>
    <w:rsid w:val="00642395"/>
    <w:rsid w:val="00642D48"/>
    <w:rsid w:val="00642EC4"/>
    <w:rsid w:val="00643528"/>
    <w:rsid w:val="00643CF3"/>
    <w:rsid w:val="0064453B"/>
    <w:rsid w:val="0064464A"/>
    <w:rsid w:val="00644EE0"/>
    <w:rsid w:val="00645882"/>
    <w:rsid w:val="0064647B"/>
    <w:rsid w:val="00646F02"/>
    <w:rsid w:val="00647410"/>
    <w:rsid w:val="0064762B"/>
    <w:rsid w:val="006477A3"/>
    <w:rsid w:val="00647869"/>
    <w:rsid w:val="00647BFB"/>
    <w:rsid w:val="00650244"/>
    <w:rsid w:val="006505C3"/>
    <w:rsid w:val="00650C43"/>
    <w:rsid w:val="00650ED4"/>
    <w:rsid w:val="0065130B"/>
    <w:rsid w:val="00651409"/>
    <w:rsid w:val="00651658"/>
    <w:rsid w:val="00652136"/>
    <w:rsid w:val="00652423"/>
    <w:rsid w:val="00652528"/>
    <w:rsid w:val="00652864"/>
    <w:rsid w:val="006529C2"/>
    <w:rsid w:val="00653B65"/>
    <w:rsid w:val="0065401A"/>
    <w:rsid w:val="006544C4"/>
    <w:rsid w:val="00654E2C"/>
    <w:rsid w:val="00654F3F"/>
    <w:rsid w:val="0065545A"/>
    <w:rsid w:val="006556B1"/>
    <w:rsid w:val="00655755"/>
    <w:rsid w:val="006564D2"/>
    <w:rsid w:val="00656617"/>
    <w:rsid w:val="00656A63"/>
    <w:rsid w:val="00657B35"/>
    <w:rsid w:val="006600C4"/>
    <w:rsid w:val="0066051C"/>
    <w:rsid w:val="0066080D"/>
    <w:rsid w:val="00660A58"/>
    <w:rsid w:val="00660B3C"/>
    <w:rsid w:val="00660D34"/>
    <w:rsid w:val="00661F5D"/>
    <w:rsid w:val="00661FE6"/>
    <w:rsid w:val="006627B5"/>
    <w:rsid w:val="00662B24"/>
    <w:rsid w:val="006635EE"/>
    <w:rsid w:val="0066368D"/>
    <w:rsid w:val="00663B64"/>
    <w:rsid w:val="006640C0"/>
    <w:rsid w:val="00664888"/>
    <w:rsid w:val="00664E03"/>
    <w:rsid w:val="00664F18"/>
    <w:rsid w:val="0066543B"/>
    <w:rsid w:val="00665805"/>
    <w:rsid w:val="00665F40"/>
    <w:rsid w:val="00666522"/>
    <w:rsid w:val="006665C4"/>
    <w:rsid w:val="006666AD"/>
    <w:rsid w:val="00666CAF"/>
    <w:rsid w:val="00667659"/>
    <w:rsid w:val="006676E7"/>
    <w:rsid w:val="00670015"/>
    <w:rsid w:val="006702DD"/>
    <w:rsid w:val="00670577"/>
    <w:rsid w:val="006707C0"/>
    <w:rsid w:val="0067086D"/>
    <w:rsid w:val="00670C62"/>
    <w:rsid w:val="00671567"/>
    <w:rsid w:val="006715BD"/>
    <w:rsid w:val="006717E3"/>
    <w:rsid w:val="0067189E"/>
    <w:rsid w:val="00671CC4"/>
    <w:rsid w:val="00671F39"/>
    <w:rsid w:val="0067271F"/>
    <w:rsid w:val="00673325"/>
    <w:rsid w:val="00673572"/>
    <w:rsid w:val="006735D7"/>
    <w:rsid w:val="00673600"/>
    <w:rsid w:val="00673C14"/>
    <w:rsid w:val="0067435A"/>
    <w:rsid w:val="00674B82"/>
    <w:rsid w:val="00674CAE"/>
    <w:rsid w:val="0067532A"/>
    <w:rsid w:val="006759D7"/>
    <w:rsid w:val="00676308"/>
    <w:rsid w:val="00676449"/>
    <w:rsid w:val="006767A4"/>
    <w:rsid w:val="006768D2"/>
    <w:rsid w:val="00677446"/>
    <w:rsid w:val="00677461"/>
    <w:rsid w:val="00677995"/>
    <w:rsid w:val="00677AAC"/>
    <w:rsid w:val="00677FDD"/>
    <w:rsid w:val="00681BA0"/>
    <w:rsid w:val="006827B1"/>
    <w:rsid w:val="00682ECC"/>
    <w:rsid w:val="0068351A"/>
    <w:rsid w:val="006835A4"/>
    <w:rsid w:val="00683697"/>
    <w:rsid w:val="00683DFD"/>
    <w:rsid w:val="00684076"/>
    <w:rsid w:val="006843CA"/>
    <w:rsid w:val="006843DA"/>
    <w:rsid w:val="00684890"/>
    <w:rsid w:val="00684B99"/>
    <w:rsid w:val="00684FF8"/>
    <w:rsid w:val="00685899"/>
    <w:rsid w:val="00687001"/>
    <w:rsid w:val="00687300"/>
    <w:rsid w:val="0068791E"/>
    <w:rsid w:val="00687B87"/>
    <w:rsid w:val="006900C9"/>
    <w:rsid w:val="00690561"/>
    <w:rsid w:val="006908BE"/>
    <w:rsid w:val="00690BE3"/>
    <w:rsid w:val="00690D44"/>
    <w:rsid w:val="00691592"/>
    <w:rsid w:val="006915DB"/>
    <w:rsid w:val="0069191B"/>
    <w:rsid w:val="00691934"/>
    <w:rsid w:val="00691A56"/>
    <w:rsid w:val="0069216E"/>
    <w:rsid w:val="00692A0D"/>
    <w:rsid w:val="00693575"/>
    <w:rsid w:val="0069364A"/>
    <w:rsid w:val="00693A7C"/>
    <w:rsid w:val="00693C49"/>
    <w:rsid w:val="00693D6B"/>
    <w:rsid w:val="00693DAA"/>
    <w:rsid w:val="00694062"/>
    <w:rsid w:val="00694553"/>
    <w:rsid w:val="00694AB6"/>
    <w:rsid w:val="00695080"/>
    <w:rsid w:val="00695910"/>
    <w:rsid w:val="00695A0D"/>
    <w:rsid w:val="00695DCC"/>
    <w:rsid w:val="00696218"/>
    <w:rsid w:val="00696920"/>
    <w:rsid w:val="006970BF"/>
    <w:rsid w:val="00697F79"/>
    <w:rsid w:val="006A0701"/>
    <w:rsid w:val="006A0745"/>
    <w:rsid w:val="006A0A7C"/>
    <w:rsid w:val="006A1033"/>
    <w:rsid w:val="006A1F16"/>
    <w:rsid w:val="006A2CC0"/>
    <w:rsid w:val="006A2E4B"/>
    <w:rsid w:val="006A32FD"/>
    <w:rsid w:val="006A3352"/>
    <w:rsid w:val="006A3B8F"/>
    <w:rsid w:val="006A3F2D"/>
    <w:rsid w:val="006A4307"/>
    <w:rsid w:val="006A4867"/>
    <w:rsid w:val="006A5A66"/>
    <w:rsid w:val="006A6080"/>
    <w:rsid w:val="006A6658"/>
    <w:rsid w:val="006A7016"/>
    <w:rsid w:val="006A71FF"/>
    <w:rsid w:val="006A7294"/>
    <w:rsid w:val="006A77A1"/>
    <w:rsid w:val="006A7D5D"/>
    <w:rsid w:val="006B0239"/>
    <w:rsid w:val="006B0494"/>
    <w:rsid w:val="006B0999"/>
    <w:rsid w:val="006B099F"/>
    <w:rsid w:val="006B0A0F"/>
    <w:rsid w:val="006B0EF8"/>
    <w:rsid w:val="006B133D"/>
    <w:rsid w:val="006B3787"/>
    <w:rsid w:val="006B432F"/>
    <w:rsid w:val="006B4402"/>
    <w:rsid w:val="006B60F2"/>
    <w:rsid w:val="006B66A0"/>
    <w:rsid w:val="006B6D55"/>
    <w:rsid w:val="006B7150"/>
    <w:rsid w:val="006B74E4"/>
    <w:rsid w:val="006B77A3"/>
    <w:rsid w:val="006B7B71"/>
    <w:rsid w:val="006C01DC"/>
    <w:rsid w:val="006C0E54"/>
    <w:rsid w:val="006C0EBF"/>
    <w:rsid w:val="006C13C1"/>
    <w:rsid w:val="006C28A7"/>
    <w:rsid w:val="006C3776"/>
    <w:rsid w:val="006C45DA"/>
    <w:rsid w:val="006C517F"/>
    <w:rsid w:val="006C5290"/>
    <w:rsid w:val="006C5633"/>
    <w:rsid w:val="006C72A4"/>
    <w:rsid w:val="006C755A"/>
    <w:rsid w:val="006D081E"/>
    <w:rsid w:val="006D0989"/>
    <w:rsid w:val="006D099D"/>
    <w:rsid w:val="006D0C63"/>
    <w:rsid w:val="006D1016"/>
    <w:rsid w:val="006D14E6"/>
    <w:rsid w:val="006D1BB4"/>
    <w:rsid w:val="006D34C1"/>
    <w:rsid w:val="006D355F"/>
    <w:rsid w:val="006D3C4E"/>
    <w:rsid w:val="006D4253"/>
    <w:rsid w:val="006D4561"/>
    <w:rsid w:val="006D4814"/>
    <w:rsid w:val="006D52D4"/>
    <w:rsid w:val="006D550C"/>
    <w:rsid w:val="006D5835"/>
    <w:rsid w:val="006D5E25"/>
    <w:rsid w:val="006D66C4"/>
    <w:rsid w:val="006D6EE6"/>
    <w:rsid w:val="006D6F9D"/>
    <w:rsid w:val="006D7117"/>
    <w:rsid w:val="006D7718"/>
    <w:rsid w:val="006D7D50"/>
    <w:rsid w:val="006D7DE7"/>
    <w:rsid w:val="006E0054"/>
    <w:rsid w:val="006E016F"/>
    <w:rsid w:val="006E0D11"/>
    <w:rsid w:val="006E0DEC"/>
    <w:rsid w:val="006E0F8C"/>
    <w:rsid w:val="006E2817"/>
    <w:rsid w:val="006E28F3"/>
    <w:rsid w:val="006E3FAC"/>
    <w:rsid w:val="006E4458"/>
    <w:rsid w:val="006E4513"/>
    <w:rsid w:val="006E465A"/>
    <w:rsid w:val="006E49B2"/>
    <w:rsid w:val="006E49B7"/>
    <w:rsid w:val="006E4E47"/>
    <w:rsid w:val="006E5191"/>
    <w:rsid w:val="006E51F6"/>
    <w:rsid w:val="006E5558"/>
    <w:rsid w:val="006E5664"/>
    <w:rsid w:val="006E5B3A"/>
    <w:rsid w:val="006E5C9A"/>
    <w:rsid w:val="006E6614"/>
    <w:rsid w:val="006E6908"/>
    <w:rsid w:val="006E6A2B"/>
    <w:rsid w:val="006E6C82"/>
    <w:rsid w:val="006E6EE9"/>
    <w:rsid w:val="006F00E7"/>
    <w:rsid w:val="006F08BD"/>
    <w:rsid w:val="006F1268"/>
    <w:rsid w:val="006F127F"/>
    <w:rsid w:val="006F176D"/>
    <w:rsid w:val="006F1AAF"/>
    <w:rsid w:val="006F1E09"/>
    <w:rsid w:val="006F20E9"/>
    <w:rsid w:val="006F2C26"/>
    <w:rsid w:val="006F31DD"/>
    <w:rsid w:val="006F395D"/>
    <w:rsid w:val="006F3D79"/>
    <w:rsid w:val="006F4311"/>
    <w:rsid w:val="006F49FC"/>
    <w:rsid w:val="006F4A6C"/>
    <w:rsid w:val="006F4C73"/>
    <w:rsid w:val="006F4CD5"/>
    <w:rsid w:val="006F5DF7"/>
    <w:rsid w:val="006F6890"/>
    <w:rsid w:val="006F6E53"/>
    <w:rsid w:val="006F7221"/>
    <w:rsid w:val="006F7D55"/>
    <w:rsid w:val="006F7FD1"/>
    <w:rsid w:val="00700BCD"/>
    <w:rsid w:val="00701A3D"/>
    <w:rsid w:val="00702194"/>
    <w:rsid w:val="00702E1F"/>
    <w:rsid w:val="00703C6B"/>
    <w:rsid w:val="0070505C"/>
    <w:rsid w:val="00705657"/>
    <w:rsid w:val="00705766"/>
    <w:rsid w:val="007069A3"/>
    <w:rsid w:val="00706C32"/>
    <w:rsid w:val="00706DBB"/>
    <w:rsid w:val="007073D5"/>
    <w:rsid w:val="0070750B"/>
    <w:rsid w:val="00707FEA"/>
    <w:rsid w:val="00710089"/>
    <w:rsid w:val="00710783"/>
    <w:rsid w:val="0071099D"/>
    <w:rsid w:val="00710AB4"/>
    <w:rsid w:val="00710AF0"/>
    <w:rsid w:val="00710FB0"/>
    <w:rsid w:val="0071109F"/>
    <w:rsid w:val="0071128E"/>
    <w:rsid w:val="0071154B"/>
    <w:rsid w:val="00711CE0"/>
    <w:rsid w:val="007124FB"/>
    <w:rsid w:val="00712DE1"/>
    <w:rsid w:val="007131C8"/>
    <w:rsid w:val="007134C5"/>
    <w:rsid w:val="0071394A"/>
    <w:rsid w:val="00713BFD"/>
    <w:rsid w:val="007140AE"/>
    <w:rsid w:val="00714696"/>
    <w:rsid w:val="00714B12"/>
    <w:rsid w:val="00714C2A"/>
    <w:rsid w:val="00714F74"/>
    <w:rsid w:val="00715659"/>
    <w:rsid w:val="007159B6"/>
    <w:rsid w:val="00716903"/>
    <w:rsid w:val="00717388"/>
    <w:rsid w:val="00717FC9"/>
    <w:rsid w:val="0072004B"/>
    <w:rsid w:val="00720D76"/>
    <w:rsid w:val="00720ED7"/>
    <w:rsid w:val="00720EEA"/>
    <w:rsid w:val="007224C4"/>
    <w:rsid w:val="007228FA"/>
    <w:rsid w:val="007234A2"/>
    <w:rsid w:val="007234E1"/>
    <w:rsid w:val="00723A8A"/>
    <w:rsid w:val="00723EE2"/>
    <w:rsid w:val="00723FC7"/>
    <w:rsid w:val="007242C1"/>
    <w:rsid w:val="0072440C"/>
    <w:rsid w:val="00724727"/>
    <w:rsid w:val="00724E90"/>
    <w:rsid w:val="007251FB"/>
    <w:rsid w:val="00725AA2"/>
    <w:rsid w:val="00725D12"/>
    <w:rsid w:val="00725EFD"/>
    <w:rsid w:val="00726438"/>
    <w:rsid w:val="00726C8C"/>
    <w:rsid w:val="00726E79"/>
    <w:rsid w:val="00726EF3"/>
    <w:rsid w:val="007271B7"/>
    <w:rsid w:val="007272A0"/>
    <w:rsid w:val="00727BFA"/>
    <w:rsid w:val="007303D3"/>
    <w:rsid w:val="00730A15"/>
    <w:rsid w:val="00730B5E"/>
    <w:rsid w:val="00731933"/>
    <w:rsid w:val="007322B4"/>
    <w:rsid w:val="007322D2"/>
    <w:rsid w:val="0073281D"/>
    <w:rsid w:val="0073337D"/>
    <w:rsid w:val="00733B71"/>
    <w:rsid w:val="00734387"/>
    <w:rsid w:val="007344F3"/>
    <w:rsid w:val="00734633"/>
    <w:rsid w:val="00734915"/>
    <w:rsid w:val="00734D9B"/>
    <w:rsid w:val="0073502C"/>
    <w:rsid w:val="00735A5F"/>
    <w:rsid w:val="00736B24"/>
    <w:rsid w:val="00736F24"/>
    <w:rsid w:val="0073743F"/>
    <w:rsid w:val="00737849"/>
    <w:rsid w:val="0074029B"/>
    <w:rsid w:val="00740610"/>
    <w:rsid w:val="00740990"/>
    <w:rsid w:val="00740A0D"/>
    <w:rsid w:val="0074147E"/>
    <w:rsid w:val="00741558"/>
    <w:rsid w:val="00741CAF"/>
    <w:rsid w:val="007426F1"/>
    <w:rsid w:val="00742D85"/>
    <w:rsid w:val="00742E3A"/>
    <w:rsid w:val="00742EFC"/>
    <w:rsid w:val="00743649"/>
    <w:rsid w:val="00743C89"/>
    <w:rsid w:val="00743E81"/>
    <w:rsid w:val="007445AB"/>
    <w:rsid w:val="00744B90"/>
    <w:rsid w:val="00745129"/>
    <w:rsid w:val="00745760"/>
    <w:rsid w:val="00745882"/>
    <w:rsid w:val="00745A68"/>
    <w:rsid w:val="00745CB5"/>
    <w:rsid w:val="00745D85"/>
    <w:rsid w:val="00745D9E"/>
    <w:rsid w:val="00745F00"/>
    <w:rsid w:val="00746259"/>
    <w:rsid w:val="0074642B"/>
    <w:rsid w:val="00746C89"/>
    <w:rsid w:val="00746CF8"/>
    <w:rsid w:val="007477A0"/>
    <w:rsid w:val="00747833"/>
    <w:rsid w:val="00751470"/>
    <w:rsid w:val="00751557"/>
    <w:rsid w:val="007519E6"/>
    <w:rsid w:val="00752404"/>
    <w:rsid w:val="00752B4E"/>
    <w:rsid w:val="00752B8E"/>
    <w:rsid w:val="00752BFF"/>
    <w:rsid w:val="00752C2A"/>
    <w:rsid w:val="00752CEF"/>
    <w:rsid w:val="00752D99"/>
    <w:rsid w:val="00752F12"/>
    <w:rsid w:val="00753095"/>
    <w:rsid w:val="007532F6"/>
    <w:rsid w:val="00753CB3"/>
    <w:rsid w:val="00753CF0"/>
    <w:rsid w:val="007541C1"/>
    <w:rsid w:val="00754680"/>
    <w:rsid w:val="00754FB2"/>
    <w:rsid w:val="00755539"/>
    <w:rsid w:val="00755632"/>
    <w:rsid w:val="007560D6"/>
    <w:rsid w:val="007561A2"/>
    <w:rsid w:val="00756AFD"/>
    <w:rsid w:val="00756D41"/>
    <w:rsid w:val="007572B2"/>
    <w:rsid w:val="00757333"/>
    <w:rsid w:val="00760709"/>
    <w:rsid w:val="00760A66"/>
    <w:rsid w:val="00761C47"/>
    <w:rsid w:val="00761D74"/>
    <w:rsid w:val="0076227A"/>
    <w:rsid w:val="00762711"/>
    <w:rsid w:val="00762DFA"/>
    <w:rsid w:val="00762FE5"/>
    <w:rsid w:val="00763007"/>
    <w:rsid w:val="00763223"/>
    <w:rsid w:val="00763337"/>
    <w:rsid w:val="007635C8"/>
    <w:rsid w:val="00764199"/>
    <w:rsid w:val="00764281"/>
    <w:rsid w:val="00764B53"/>
    <w:rsid w:val="00765927"/>
    <w:rsid w:val="00765A9F"/>
    <w:rsid w:val="00765C95"/>
    <w:rsid w:val="00765EE2"/>
    <w:rsid w:val="00766570"/>
    <w:rsid w:val="0076706D"/>
    <w:rsid w:val="00767E4A"/>
    <w:rsid w:val="00767EBE"/>
    <w:rsid w:val="00770060"/>
    <w:rsid w:val="007705A0"/>
    <w:rsid w:val="00770712"/>
    <w:rsid w:val="00770FBC"/>
    <w:rsid w:val="00771132"/>
    <w:rsid w:val="00771294"/>
    <w:rsid w:val="00771D5B"/>
    <w:rsid w:val="00771EC6"/>
    <w:rsid w:val="007725CB"/>
    <w:rsid w:val="007729E1"/>
    <w:rsid w:val="00772D02"/>
    <w:rsid w:val="007730B9"/>
    <w:rsid w:val="007738CE"/>
    <w:rsid w:val="00774142"/>
    <w:rsid w:val="00775546"/>
    <w:rsid w:val="00775775"/>
    <w:rsid w:val="00775979"/>
    <w:rsid w:val="00775C1F"/>
    <w:rsid w:val="00775D2C"/>
    <w:rsid w:val="00776BA2"/>
    <w:rsid w:val="00776BD4"/>
    <w:rsid w:val="00776CC0"/>
    <w:rsid w:val="0077745C"/>
    <w:rsid w:val="0077766C"/>
    <w:rsid w:val="0078042C"/>
    <w:rsid w:val="0078070B"/>
    <w:rsid w:val="00780897"/>
    <w:rsid w:val="00780945"/>
    <w:rsid w:val="007809FA"/>
    <w:rsid w:val="00780E25"/>
    <w:rsid w:val="00780E7E"/>
    <w:rsid w:val="00781179"/>
    <w:rsid w:val="0078164C"/>
    <w:rsid w:val="00781772"/>
    <w:rsid w:val="007819BB"/>
    <w:rsid w:val="007819EE"/>
    <w:rsid w:val="0078203D"/>
    <w:rsid w:val="00782270"/>
    <w:rsid w:val="0078250B"/>
    <w:rsid w:val="00782B28"/>
    <w:rsid w:val="00782BAA"/>
    <w:rsid w:val="00783976"/>
    <w:rsid w:val="00783BC4"/>
    <w:rsid w:val="00783E8C"/>
    <w:rsid w:val="007842FD"/>
    <w:rsid w:val="0078466F"/>
    <w:rsid w:val="0078496C"/>
    <w:rsid w:val="0078529F"/>
    <w:rsid w:val="007855E9"/>
    <w:rsid w:val="00785A4A"/>
    <w:rsid w:val="00785FEF"/>
    <w:rsid w:val="00786B09"/>
    <w:rsid w:val="007875C6"/>
    <w:rsid w:val="007879B1"/>
    <w:rsid w:val="00787ECA"/>
    <w:rsid w:val="00787F0D"/>
    <w:rsid w:val="00787FAF"/>
    <w:rsid w:val="0079006A"/>
    <w:rsid w:val="00790398"/>
    <w:rsid w:val="00790C00"/>
    <w:rsid w:val="00790D70"/>
    <w:rsid w:val="007914E9"/>
    <w:rsid w:val="0079176E"/>
    <w:rsid w:val="00791C15"/>
    <w:rsid w:val="00791F89"/>
    <w:rsid w:val="007923FD"/>
    <w:rsid w:val="00792797"/>
    <w:rsid w:val="00793580"/>
    <w:rsid w:val="00793C15"/>
    <w:rsid w:val="00793D4E"/>
    <w:rsid w:val="0079442B"/>
    <w:rsid w:val="0079465B"/>
    <w:rsid w:val="00794953"/>
    <w:rsid w:val="00794CC7"/>
    <w:rsid w:val="0079503C"/>
    <w:rsid w:val="00795299"/>
    <w:rsid w:val="007952A6"/>
    <w:rsid w:val="00795723"/>
    <w:rsid w:val="00795881"/>
    <w:rsid w:val="007958F5"/>
    <w:rsid w:val="0079599F"/>
    <w:rsid w:val="007959A1"/>
    <w:rsid w:val="00795C3C"/>
    <w:rsid w:val="007961B6"/>
    <w:rsid w:val="0079637B"/>
    <w:rsid w:val="0079705F"/>
    <w:rsid w:val="007972BF"/>
    <w:rsid w:val="007A019C"/>
    <w:rsid w:val="007A0752"/>
    <w:rsid w:val="007A07E0"/>
    <w:rsid w:val="007A0D4B"/>
    <w:rsid w:val="007A173B"/>
    <w:rsid w:val="007A1772"/>
    <w:rsid w:val="007A1AC6"/>
    <w:rsid w:val="007A1AEA"/>
    <w:rsid w:val="007A232B"/>
    <w:rsid w:val="007A25F3"/>
    <w:rsid w:val="007A271B"/>
    <w:rsid w:val="007A3197"/>
    <w:rsid w:val="007A347D"/>
    <w:rsid w:val="007A3C70"/>
    <w:rsid w:val="007A42F8"/>
    <w:rsid w:val="007A5D2C"/>
    <w:rsid w:val="007A5F27"/>
    <w:rsid w:val="007A6BCF"/>
    <w:rsid w:val="007A6EDA"/>
    <w:rsid w:val="007A73BA"/>
    <w:rsid w:val="007A7C29"/>
    <w:rsid w:val="007B0017"/>
    <w:rsid w:val="007B07AA"/>
    <w:rsid w:val="007B0C63"/>
    <w:rsid w:val="007B0C93"/>
    <w:rsid w:val="007B0E6C"/>
    <w:rsid w:val="007B11BB"/>
    <w:rsid w:val="007B16BC"/>
    <w:rsid w:val="007B1706"/>
    <w:rsid w:val="007B1C14"/>
    <w:rsid w:val="007B209A"/>
    <w:rsid w:val="007B3279"/>
    <w:rsid w:val="007B3ECB"/>
    <w:rsid w:val="007B495A"/>
    <w:rsid w:val="007B49B6"/>
    <w:rsid w:val="007B592D"/>
    <w:rsid w:val="007B65CB"/>
    <w:rsid w:val="007B7A98"/>
    <w:rsid w:val="007C0170"/>
    <w:rsid w:val="007C0198"/>
    <w:rsid w:val="007C0495"/>
    <w:rsid w:val="007C0A58"/>
    <w:rsid w:val="007C0E27"/>
    <w:rsid w:val="007C142B"/>
    <w:rsid w:val="007C147A"/>
    <w:rsid w:val="007C1AAC"/>
    <w:rsid w:val="007C1F54"/>
    <w:rsid w:val="007C26FE"/>
    <w:rsid w:val="007C28CE"/>
    <w:rsid w:val="007C3033"/>
    <w:rsid w:val="007C30F1"/>
    <w:rsid w:val="007C39CD"/>
    <w:rsid w:val="007C3DAC"/>
    <w:rsid w:val="007C3EDE"/>
    <w:rsid w:val="007C3FB2"/>
    <w:rsid w:val="007C3FBF"/>
    <w:rsid w:val="007C4082"/>
    <w:rsid w:val="007C48DA"/>
    <w:rsid w:val="007C48DD"/>
    <w:rsid w:val="007C4C5A"/>
    <w:rsid w:val="007C4CFA"/>
    <w:rsid w:val="007C4F9D"/>
    <w:rsid w:val="007C5266"/>
    <w:rsid w:val="007C5271"/>
    <w:rsid w:val="007C57E1"/>
    <w:rsid w:val="007C58E1"/>
    <w:rsid w:val="007C5A03"/>
    <w:rsid w:val="007C5CA1"/>
    <w:rsid w:val="007C5ED1"/>
    <w:rsid w:val="007C607A"/>
    <w:rsid w:val="007C686D"/>
    <w:rsid w:val="007C719A"/>
    <w:rsid w:val="007C720D"/>
    <w:rsid w:val="007C76B7"/>
    <w:rsid w:val="007C7719"/>
    <w:rsid w:val="007D01BA"/>
    <w:rsid w:val="007D04DE"/>
    <w:rsid w:val="007D0DA0"/>
    <w:rsid w:val="007D12A5"/>
    <w:rsid w:val="007D130F"/>
    <w:rsid w:val="007D1A82"/>
    <w:rsid w:val="007D1DA4"/>
    <w:rsid w:val="007D1DA6"/>
    <w:rsid w:val="007D1E2A"/>
    <w:rsid w:val="007D22ED"/>
    <w:rsid w:val="007D2602"/>
    <w:rsid w:val="007D2770"/>
    <w:rsid w:val="007D288D"/>
    <w:rsid w:val="007D307A"/>
    <w:rsid w:val="007D313A"/>
    <w:rsid w:val="007D35C1"/>
    <w:rsid w:val="007D3B3D"/>
    <w:rsid w:val="007D3D54"/>
    <w:rsid w:val="007D3DD8"/>
    <w:rsid w:val="007D4460"/>
    <w:rsid w:val="007D49A8"/>
    <w:rsid w:val="007D4B7B"/>
    <w:rsid w:val="007D4E9A"/>
    <w:rsid w:val="007D5184"/>
    <w:rsid w:val="007D5607"/>
    <w:rsid w:val="007D5A37"/>
    <w:rsid w:val="007D5D69"/>
    <w:rsid w:val="007D5F14"/>
    <w:rsid w:val="007D601C"/>
    <w:rsid w:val="007D6237"/>
    <w:rsid w:val="007D6948"/>
    <w:rsid w:val="007D6A98"/>
    <w:rsid w:val="007D7015"/>
    <w:rsid w:val="007D72CF"/>
    <w:rsid w:val="007D7AE1"/>
    <w:rsid w:val="007E0C1E"/>
    <w:rsid w:val="007E1935"/>
    <w:rsid w:val="007E196D"/>
    <w:rsid w:val="007E1E58"/>
    <w:rsid w:val="007E2CD4"/>
    <w:rsid w:val="007E30C5"/>
    <w:rsid w:val="007E33A6"/>
    <w:rsid w:val="007E3EA1"/>
    <w:rsid w:val="007E43BB"/>
    <w:rsid w:val="007E46F8"/>
    <w:rsid w:val="007E4984"/>
    <w:rsid w:val="007E521E"/>
    <w:rsid w:val="007E6453"/>
    <w:rsid w:val="007E6530"/>
    <w:rsid w:val="007E76A9"/>
    <w:rsid w:val="007E7E4C"/>
    <w:rsid w:val="007F014A"/>
    <w:rsid w:val="007F0B79"/>
    <w:rsid w:val="007F0D30"/>
    <w:rsid w:val="007F1345"/>
    <w:rsid w:val="007F1410"/>
    <w:rsid w:val="007F2634"/>
    <w:rsid w:val="007F2DAA"/>
    <w:rsid w:val="007F31AF"/>
    <w:rsid w:val="007F3589"/>
    <w:rsid w:val="007F39B4"/>
    <w:rsid w:val="007F3A0F"/>
    <w:rsid w:val="007F3AD3"/>
    <w:rsid w:val="007F3D67"/>
    <w:rsid w:val="007F3EDC"/>
    <w:rsid w:val="007F3FFB"/>
    <w:rsid w:val="007F4334"/>
    <w:rsid w:val="007F4D52"/>
    <w:rsid w:val="007F5590"/>
    <w:rsid w:val="007F5817"/>
    <w:rsid w:val="007F6F64"/>
    <w:rsid w:val="007F7496"/>
    <w:rsid w:val="007F76EC"/>
    <w:rsid w:val="007F79B2"/>
    <w:rsid w:val="00800201"/>
    <w:rsid w:val="00800736"/>
    <w:rsid w:val="00800766"/>
    <w:rsid w:val="00800CAE"/>
    <w:rsid w:val="008018B6"/>
    <w:rsid w:val="00801A70"/>
    <w:rsid w:val="00801C53"/>
    <w:rsid w:val="0080207F"/>
    <w:rsid w:val="0080216B"/>
    <w:rsid w:val="008027FE"/>
    <w:rsid w:val="0080337F"/>
    <w:rsid w:val="0080397F"/>
    <w:rsid w:val="00803F45"/>
    <w:rsid w:val="008040A3"/>
    <w:rsid w:val="00804988"/>
    <w:rsid w:val="00804D0C"/>
    <w:rsid w:val="00804D71"/>
    <w:rsid w:val="00805602"/>
    <w:rsid w:val="00805657"/>
    <w:rsid w:val="00805F43"/>
    <w:rsid w:val="0080630D"/>
    <w:rsid w:val="008068E1"/>
    <w:rsid w:val="00806F06"/>
    <w:rsid w:val="008074C1"/>
    <w:rsid w:val="00810227"/>
    <w:rsid w:val="00810400"/>
    <w:rsid w:val="008107D8"/>
    <w:rsid w:val="00811406"/>
    <w:rsid w:val="0081329A"/>
    <w:rsid w:val="00813689"/>
    <w:rsid w:val="00813A45"/>
    <w:rsid w:val="0081489F"/>
    <w:rsid w:val="008149AF"/>
    <w:rsid w:val="00814D7C"/>
    <w:rsid w:val="008154C8"/>
    <w:rsid w:val="00815DD5"/>
    <w:rsid w:val="00816B5E"/>
    <w:rsid w:val="00817220"/>
    <w:rsid w:val="00817717"/>
    <w:rsid w:val="00817A4B"/>
    <w:rsid w:val="008204D2"/>
    <w:rsid w:val="00820838"/>
    <w:rsid w:val="008208FA"/>
    <w:rsid w:val="0082162F"/>
    <w:rsid w:val="008219AB"/>
    <w:rsid w:val="00821F2B"/>
    <w:rsid w:val="00822096"/>
    <w:rsid w:val="00822533"/>
    <w:rsid w:val="00822BDB"/>
    <w:rsid w:val="008244F8"/>
    <w:rsid w:val="008252D7"/>
    <w:rsid w:val="00825544"/>
    <w:rsid w:val="00825896"/>
    <w:rsid w:val="00825CC8"/>
    <w:rsid w:val="00825D09"/>
    <w:rsid w:val="0082631C"/>
    <w:rsid w:val="00826D9C"/>
    <w:rsid w:val="00827347"/>
    <w:rsid w:val="008277BB"/>
    <w:rsid w:val="00827AA0"/>
    <w:rsid w:val="0083027E"/>
    <w:rsid w:val="00830529"/>
    <w:rsid w:val="00830849"/>
    <w:rsid w:val="00830BEE"/>
    <w:rsid w:val="00830D3F"/>
    <w:rsid w:val="0083145F"/>
    <w:rsid w:val="00831652"/>
    <w:rsid w:val="00832052"/>
    <w:rsid w:val="00832080"/>
    <w:rsid w:val="008320DC"/>
    <w:rsid w:val="0083211C"/>
    <w:rsid w:val="00832153"/>
    <w:rsid w:val="00832BE2"/>
    <w:rsid w:val="008330B9"/>
    <w:rsid w:val="008337EB"/>
    <w:rsid w:val="00833928"/>
    <w:rsid w:val="00834772"/>
    <w:rsid w:val="008349EC"/>
    <w:rsid w:val="00834E61"/>
    <w:rsid w:val="008352FC"/>
    <w:rsid w:val="008357A9"/>
    <w:rsid w:val="00835F80"/>
    <w:rsid w:val="00836040"/>
    <w:rsid w:val="00836148"/>
    <w:rsid w:val="0083694D"/>
    <w:rsid w:val="00836FA1"/>
    <w:rsid w:val="008372DF"/>
    <w:rsid w:val="008376CB"/>
    <w:rsid w:val="0084018E"/>
    <w:rsid w:val="0084021F"/>
    <w:rsid w:val="00840541"/>
    <w:rsid w:val="0084059F"/>
    <w:rsid w:val="00841246"/>
    <w:rsid w:val="008420D7"/>
    <w:rsid w:val="0084266F"/>
    <w:rsid w:val="00842CE2"/>
    <w:rsid w:val="0084317F"/>
    <w:rsid w:val="00843D9C"/>
    <w:rsid w:val="0084505E"/>
    <w:rsid w:val="00845772"/>
    <w:rsid w:val="00845C3E"/>
    <w:rsid w:val="00846049"/>
    <w:rsid w:val="008461DF"/>
    <w:rsid w:val="00846594"/>
    <w:rsid w:val="00846ACF"/>
    <w:rsid w:val="00846DF0"/>
    <w:rsid w:val="00846F60"/>
    <w:rsid w:val="00850208"/>
    <w:rsid w:val="00850383"/>
    <w:rsid w:val="00850837"/>
    <w:rsid w:val="00850CE9"/>
    <w:rsid w:val="00851526"/>
    <w:rsid w:val="008516FE"/>
    <w:rsid w:val="0085185A"/>
    <w:rsid w:val="00851ED9"/>
    <w:rsid w:val="00851F9F"/>
    <w:rsid w:val="0085207B"/>
    <w:rsid w:val="008522E3"/>
    <w:rsid w:val="00852BFB"/>
    <w:rsid w:val="008535E6"/>
    <w:rsid w:val="008536D3"/>
    <w:rsid w:val="008542C0"/>
    <w:rsid w:val="008546B7"/>
    <w:rsid w:val="00854D56"/>
    <w:rsid w:val="00854DE0"/>
    <w:rsid w:val="00854F6D"/>
    <w:rsid w:val="0085511E"/>
    <w:rsid w:val="0085534F"/>
    <w:rsid w:val="00855A91"/>
    <w:rsid w:val="00856872"/>
    <w:rsid w:val="00856E58"/>
    <w:rsid w:val="00857078"/>
    <w:rsid w:val="00857090"/>
    <w:rsid w:val="008571FA"/>
    <w:rsid w:val="00857DB4"/>
    <w:rsid w:val="00857F44"/>
    <w:rsid w:val="008604CA"/>
    <w:rsid w:val="00860634"/>
    <w:rsid w:val="008606EB"/>
    <w:rsid w:val="00860858"/>
    <w:rsid w:val="008610BC"/>
    <w:rsid w:val="008620BC"/>
    <w:rsid w:val="0086249E"/>
    <w:rsid w:val="00862859"/>
    <w:rsid w:val="00864034"/>
    <w:rsid w:val="008646C9"/>
    <w:rsid w:val="00864B60"/>
    <w:rsid w:val="00864BC4"/>
    <w:rsid w:val="00865C41"/>
    <w:rsid w:val="008661CB"/>
    <w:rsid w:val="00866216"/>
    <w:rsid w:val="008664D7"/>
    <w:rsid w:val="00866CB7"/>
    <w:rsid w:val="00867144"/>
    <w:rsid w:val="008671A0"/>
    <w:rsid w:val="0086772E"/>
    <w:rsid w:val="00867C68"/>
    <w:rsid w:val="00867CCB"/>
    <w:rsid w:val="00867E8D"/>
    <w:rsid w:val="00870C41"/>
    <w:rsid w:val="00871302"/>
    <w:rsid w:val="0087158C"/>
    <w:rsid w:val="008721B4"/>
    <w:rsid w:val="00872700"/>
    <w:rsid w:val="00872A71"/>
    <w:rsid w:val="008732DB"/>
    <w:rsid w:val="00873506"/>
    <w:rsid w:val="00873F20"/>
    <w:rsid w:val="0087404E"/>
    <w:rsid w:val="00874693"/>
    <w:rsid w:val="008747E0"/>
    <w:rsid w:val="00874AEA"/>
    <w:rsid w:val="00874BA1"/>
    <w:rsid w:val="00874FB0"/>
    <w:rsid w:val="008750D9"/>
    <w:rsid w:val="00875837"/>
    <w:rsid w:val="00875EA4"/>
    <w:rsid w:val="008760C4"/>
    <w:rsid w:val="00876801"/>
    <w:rsid w:val="00876897"/>
    <w:rsid w:val="00876B7A"/>
    <w:rsid w:val="00877EDB"/>
    <w:rsid w:val="0088003F"/>
    <w:rsid w:val="00880B37"/>
    <w:rsid w:val="00880D5B"/>
    <w:rsid w:val="008813F9"/>
    <w:rsid w:val="0088163E"/>
    <w:rsid w:val="00881820"/>
    <w:rsid w:val="00882008"/>
    <w:rsid w:val="00882D14"/>
    <w:rsid w:val="008833AD"/>
    <w:rsid w:val="00883971"/>
    <w:rsid w:val="008846FC"/>
    <w:rsid w:val="0088484B"/>
    <w:rsid w:val="0088485D"/>
    <w:rsid w:val="008848E1"/>
    <w:rsid w:val="00885276"/>
    <w:rsid w:val="0088550A"/>
    <w:rsid w:val="008856EC"/>
    <w:rsid w:val="00885BF3"/>
    <w:rsid w:val="00885CC4"/>
    <w:rsid w:val="0088717C"/>
    <w:rsid w:val="0088730C"/>
    <w:rsid w:val="00890499"/>
    <w:rsid w:val="00890812"/>
    <w:rsid w:val="00890928"/>
    <w:rsid w:val="00890EEF"/>
    <w:rsid w:val="00890F38"/>
    <w:rsid w:val="00891098"/>
    <w:rsid w:val="008918D8"/>
    <w:rsid w:val="00891E06"/>
    <w:rsid w:val="0089218F"/>
    <w:rsid w:val="008924CB"/>
    <w:rsid w:val="0089277B"/>
    <w:rsid w:val="00892B24"/>
    <w:rsid w:val="00892BE1"/>
    <w:rsid w:val="00892C57"/>
    <w:rsid w:val="0089369B"/>
    <w:rsid w:val="00893834"/>
    <w:rsid w:val="00893AC5"/>
    <w:rsid w:val="00893C8C"/>
    <w:rsid w:val="00893E6A"/>
    <w:rsid w:val="00893EB2"/>
    <w:rsid w:val="0089472D"/>
    <w:rsid w:val="00894895"/>
    <w:rsid w:val="00894D13"/>
    <w:rsid w:val="00894E4B"/>
    <w:rsid w:val="008952EE"/>
    <w:rsid w:val="00895459"/>
    <w:rsid w:val="00895697"/>
    <w:rsid w:val="00895F0B"/>
    <w:rsid w:val="008966C5"/>
    <w:rsid w:val="00896DFA"/>
    <w:rsid w:val="0089765C"/>
    <w:rsid w:val="008977B0"/>
    <w:rsid w:val="008A0569"/>
    <w:rsid w:val="008A0661"/>
    <w:rsid w:val="008A070E"/>
    <w:rsid w:val="008A0756"/>
    <w:rsid w:val="008A08A3"/>
    <w:rsid w:val="008A2ADD"/>
    <w:rsid w:val="008A3360"/>
    <w:rsid w:val="008A33FA"/>
    <w:rsid w:val="008A3946"/>
    <w:rsid w:val="008A3FED"/>
    <w:rsid w:val="008A40C2"/>
    <w:rsid w:val="008A591A"/>
    <w:rsid w:val="008A5B40"/>
    <w:rsid w:val="008A5E8B"/>
    <w:rsid w:val="008A60D8"/>
    <w:rsid w:val="008A6240"/>
    <w:rsid w:val="008A75B7"/>
    <w:rsid w:val="008B0142"/>
    <w:rsid w:val="008B0706"/>
    <w:rsid w:val="008B0808"/>
    <w:rsid w:val="008B0B09"/>
    <w:rsid w:val="008B13D4"/>
    <w:rsid w:val="008B141A"/>
    <w:rsid w:val="008B1610"/>
    <w:rsid w:val="008B17B0"/>
    <w:rsid w:val="008B1A03"/>
    <w:rsid w:val="008B1A9C"/>
    <w:rsid w:val="008B200A"/>
    <w:rsid w:val="008B2166"/>
    <w:rsid w:val="008B26A2"/>
    <w:rsid w:val="008B2BA3"/>
    <w:rsid w:val="008B2C84"/>
    <w:rsid w:val="008B33E6"/>
    <w:rsid w:val="008B426F"/>
    <w:rsid w:val="008B4C2D"/>
    <w:rsid w:val="008B4CE5"/>
    <w:rsid w:val="008B5558"/>
    <w:rsid w:val="008B5770"/>
    <w:rsid w:val="008B5875"/>
    <w:rsid w:val="008B588A"/>
    <w:rsid w:val="008B5B66"/>
    <w:rsid w:val="008B664E"/>
    <w:rsid w:val="008B685A"/>
    <w:rsid w:val="008B6B6E"/>
    <w:rsid w:val="008B6BD5"/>
    <w:rsid w:val="008B7357"/>
    <w:rsid w:val="008B775F"/>
    <w:rsid w:val="008B7B98"/>
    <w:rsid w:val="008B7CC4"/>
    <w:rsid w:val="008C0A7A"/>
    <w:rsid w:val="008C110B"/>
    <w:rsid w:val="008C1449"/>
    <w:rsid w:val="008C27D9"/>
    <w:rsid w:val="008C2820"/>
    <w:rsid w:val="008C300C"/>
    <w:rsid w:val="008C30EC"/>
    <w:rsid w:val="008C3EAB"/>
    <w:rsid w:val="008C4380"/>
    <w:rsid w:val="008C43D7"/>
    <w:rsid w:val="008C4486"/>
    <w:rsid w:val="008C481A"/>
    <w:rsid w:val="008C571F"/>
    <w:rsid w:val="008C6179"/>
    <w:rsid w:val="008C61AA"/>
    <w:rsid w:val="008C62DD"/>
    <w:rsid w:val="008C63E4"/>
    <w:rsid w:val="008C6957"/>
    <w:rsid w:val="008C6B19"/>
    <w:rsid w:val="008C6CD1"/>
    <w:rsid w:val="008C70ED"/>
    <w:rsid w:val="008C7671"/>
    <w:rsid w:val="008C7C1A"/>
    <w:rsid w:val="008D032A"/>
    <w:rsid w:val="008D0965"/>
    <w:rsid w:val="008D0A8E"/>
    <w:rsid w:val="008D134D"/>
    <w:rsid w:val="008D1746"/>
    <w:rsid w:val="008D1CAA"/>
    <w:rsid w:val="008D285B"/>
    <w:rsid w:val="008D308D"/>
    <w:rsid w:val="008D30F0"/>
    <w:rsid w:val="008D3455"/>
    <w:rsid w:val="008D36BB"/>
    <w:rsid w:val="008D4391"/>
    <w:rsid w:val="008D45E3"/>
    <w:rsid w:val="008D4977"/>
    <w:rsid w:val="008D534A"/>
    <w:rsid w:val="008D5618"/>
    <w:rsid w:val="008D5AB0"/>
    <w:rsid w:val="008D5E31"/>
    <w:rsid w:val="008D5E38"/>
    <w:rsid w:val="008D6381"/>
    <w:rsid w:val="008D68BF"/>
    <w:rsid w:val="008D70D5"/>
    <w:rsid w:val="008D7780"/>
    <w:rsid w:val="008D782A"/>
    <w:rsid w:val="008D7834"/>
    <w:rsid w:val="008D7987"/>
    <w:rsid w:val="008D7DB5"/>
    <w:rsid w:val="008E087F"/>
    <w:rsid w:val="008E0BDD"/>
    <w:rsid w:val="008E0EB7"/>
    <w:rsid w:val="008E1254"/>
    <w:rsid w:val="008E12A0"/>
    <w:rsid w:val="008E15AF"/>
    <w:rsid w:val="008E1738"/>
    <w:rsid w:val="008E2066"/>
    <w:rsid w:val="008E2474"/>
    <w:rsid w:val="008E2D18"/>
    <w:rsid w:val="008E2D29"/>
    <w:rsid w:val="008E2DEE"/>
    <w:rsid w:val="008E2FED"/>
    <w:rsid w:val="008E3A09"/>
    <w:rsid w:val="008E3D4E"/>
    <w:rsid w:val="008E4614"/>
    <w:rsid w:val="008E4B59"/>
    <w:rsid w:val="008E4E7B"/>
    <w:rsid w:val="008E502C"/>
    <w:rsid w:val="008E5495"/>
    <w:rsid w:val="008E54AE"/>
    <w:rsid w:val="008E5B52"/>
    <w:rsid w:val="008E5B7E"/>
    <w:rsid w:val="008E6AD1"/>
    <w:rsid w:val="008E7385"/>
    <w:rsid w:val="008E75B4"/>
    <w:rsid w:val="008E7AFD"/>
    <w:rsid w:val="008F0952"/>
    <w:rsid w:val="008F0C0A"/>
    <w:rsid w:val="008F17FB"/>
    <w:rsid w:val="008F3BCD"/>
    <w:rsid w:val="008F410A"/>
    <w:rsid w:val="008F4D70"/>
    <w:rsid w:val="008F4DB1"/>
    <w:rsid w:val="008F4DD8"/>
    <w:rsid w:val="008F5161"/>
    <w:rsid w:val="008F52C2"/>
    <w:rsid w:val="008F53FB"/>
    <w:rsid w:val="008F5826"/>
    <w:rsid w:val="008F599F"/>
    <w:rsid w:val="008F5F0D"/>
    <w:rsid w:val="008F617C"/>
    <w:rsid w:val="008F6320"/>
    <w:rsid w:val="008F6979"/>
    <w:rsid w:val="008F72AF"/>
    <w:rsid w:val="008F78AB"/>
    <w:rsid w:val="008F7BD4"/>
    <w:rsid w:val="008F7DE4"/>
    <w:rsid w:val="00900E56"/>
    <w:rsid w:val="00900EF3"/>
    <w:rsid w:val="00900F5B"/>
    <w:rsid w:val="00902386"/>
    <w:rsid w:val="009024CB"/>
    <w:rsid w:val="00902AE0"/>
    <w:rsid w:val="00904EF0"/>
    <w:rsid w:val="009055F4"/>
    <w:rsid w:val="009057BA"/>
    <w:rsid w:val="00906680"/>
    <w:rsid w:val="009067B8"/>
    <w:rsid w:val="00906998"/>
    <w:rsid w:val="00906C1B"/>
    <w:rsid w:val="00906E05"/>
    <w:rsid w:val="00907251"/>
    <w:rsid w:val="009074EA"/>
    <w:rsid w:val="009076B1"/>
    <w:rsid w:val="00907A49"/>
    <w:rsid w:val="0091007E"/>
    <w:rsid w:val="0091010F"/>
    <w:rsid w:val="0091058C"/>
    <w:rsid w:val="009105B7"/>
    <w:rsid w:val="009111B3"/>
    <w:rsid w:val="00911983"/>
    <w:rsid w:val="00911B14"/>
    <w:rsid w:val="0091225E"/>
    <w:rsid w:val="0091249C"/>
    <w:rsid w:val="00912FE1"/>
    <w:rsid w:val="00913B4F"/>
    <w:rsid w:val="00913C10"/>
    <w:rsid w:val="00914C0E"/>
    <w:rsid w:val="0091536B"/>
    <w:rsid w:val="00915E0B"/>
    <w:rsid w:val="00915FA3"/>
    <w:rsid w:val="00915FAB"/>
    <w:rsid w:val="009160E3"/>
    <w:rsid w:val="00916FF4"/>
    <w:rsid w:val="00917F11"/>
    <w:rsid w:val="00917FDB"/>
    <w:rsid w:val="00920529"/>
    <w:rsid w:val="00920FDB"/>
    <w:rsid w:val="0092137F"/>
    <w:rsid w:val="00921A0D"/>
    <w:rsid w:val="0092275B"/>
    <w:rsid w:val="00922B6B"/>
    <w:rsid w:val="00922D45"/>
    <w:rsid w:val="009235DB"/>
    <w:rsid w:val="0092366B"/>
    <w:rsid w:val="00923B52"/>
    <w:rsid w:val="009254D0"/>
    <w:rsid w:val="00925532"/>
    <w:rsid w:val="00925B89"/>
    <w:rsid w:val="00925CCA"/>
    <w:rsid w:val="00925D8D"/>
    <w:rsid w:val="009262A2"/>
    <w:rsid w:val="0092663D"/>
    <w:rsid w:val="00926B5B"/>
    <w:rsid w:val="00926E60"/>
    <w:rsid w:val="00926FA2"/>
    <w:rsid w:val="00927715"/>
    <w:rsid w:val="00927AF8"/>
    <w:rsid w:val="00927C8D"/>
    <w:rsid w:val="00930302"/>
    <w:rsid w:val="009307A4"/>
    <w:rsid w:val="00930C2C"/>
    <w:rsid w:val="00931243"/>
    <w:rsid w:val="00931918"/>
    <w:rsid w:val="009319E0"/>
    <w:rsid w:val="00932350"/>
    <w:rsid w:val="00932362"/>
    <w:rsid w:val="00932476"/>
    <w:rsid w:val="00932A8B"/>
    <w:rsid w:val="00933015"/>
    <w:rsid w:val="00933C83"/>
    <w:rsid w:val="009348FA"/>
    <w:rsid w:val="00934C72"/>
    <w:rsid w:val="00935F87"/>
    <w:rsid w:val="009361EE"/>
    <w:rsid w:val="009362F7"/>
    <w:rsid w:val="00937C4E"/>
    <w:rsid w:val="00937C8F"/>
    <w:rsid w:val="0094146A"/>
    <w:rsid w:val="009423D7"/>
    <w:rsid w:val="00942536"/>
    <w:rsid w:val="00942C29"/>
    <w:rsid w:val="00942DC5"/>
    <w:rsid w:val="009440CB"/>
    <w:rsid w:val="009444D5"/>
    <w:rsid w:val="00944BF9"/>
    <w:rsid w:val="009450ED"/>
    <w:rsid w:val="0094553E"/>
    <w:rsid w:val="00945BB3"/>
    <w:rsid w:val="00945F28"/>
    <w:rsid w:val="009465DD"/>
    <w:rsid w:val="00947323"/>
    <w:rsid w:val="009479A7"/>
    <w:rsid w:val="00947B62"/>
    <w:rsid w:val="00947E45"/>
    <w:rsid w:val="009501A7"/>
    <w:rsid w:val="009508C2"/>
    <w:rsid w:val="0095096B"/>
    <w:rsid w:val="00950CBB"/>
    <w:rsid w:val="00950F4D"/>
    <w:rsid w:val="00950FA6"/>
    <w:rsid w:val="009511E2"/>
    <w:rsid w:val="009519EF"/>
    <w:rsid w:val="00951BAE"/>
    <w:rsid w:val="00952969"/>
    <w:rsid w:val="00952E1C"/>
    <w:rsid w:val="00953A56"/>
    <w:rsid w:val="00953F71"/>
    <w:rsid w:val="009540DB"/>
    <w:rsid w:val="009547B4"/>
    <w:rsid w:val="009548C0"/>
    <w:rsid w:val="00954B4D"/>
    <w:rsid w:val="009555AA"/>
    <w:rsid w:val="009557C6"/>
    <w:rsid w:val="00955A1B"/>
    <w:rsid w:val="00955C2A"/>
    <w:rsid w:val="00955E16"/>
    <w:rsid w:val="00957489"/>
    <w:rsid w:val="009574CB"/>
    <w:rsid w:val="0095762D"/>
    <w:rsid w:val="009578BD"/>
    <w:rsid w:val="009601B6"/>
    <w:rsid w:val="009602FB"/>
    <w:rsid w:val="009611EF"/>
    <w:rsid w:val="009612BC"/>
    <w:rsid w:val="00961335"/>
    <w:rsid w:val="00962901"/>
    <w:rsid w:val="00962966"/>
    <w:rsid w:val="00962F1D"/>
    <w:rsid w:val="009631C6"/>
    <w:rsid w:val="009631F7"/>
    <w:rsid w:val="00963419"/>
    <w:rsid w:val="0096370B"/>
    <w:rsid w:val="00963DF0"/>
    <w:rsid w:val="0096471F"/>
    <w:rsid w:val="00964D0D"/>
    <w:rsid w:val="00965117"/>
    <w:rsid w:val="0096626A"/>
    <w:rsid w:val="009663C4"/>
    <w:rsid w:val="00966A31"/>
    <w:rsid w:val="00966F57"/>
    <w:rsid w:val="0096722A"/>
    <w:rsid w:val="009674FC"/>
    <w:rsid w:val="00967CA7"/>
    <w:rsid w:val="00970364"/>
    <w:rsid w:val="00970485"/>
    <w:rsid w:val="0097060F"/>
    <w:rsid w:val="00970E8C"/>
    <w:rsid w:val="0097108B"/>
    <w:rsid w:val="00971254"/>
    <w:rsid w:val="00971338"/>
    <w:rsid w:val="0097140F"/>
    <w:rsid w:val="009728EB"/>
    <w:rsid w:val="00973795"/>
    <w:rsid w:val="00974FA8"/>
    <w:rsid w:val="00975661"/>
    <w:rsid w:val="009762F5"/>
    <w:rsid w:val="00976A07"/>
    <w:rsid w:val="00976AE1"/>
    <w:rsid w:val="00976C16"/>
    <w:rsid w:val="00976D72"/>
    <w:rsid w:val="00976F1F"/>
    <w:rsid w:val="009771BD"/>
    <w:rsid w:val="009779FD"/>
    <w:rsid w:val="00977BB9"/>
    <w:rsid w:val="00977F7B"/>
    <w:rsid w:val="00980152"/>
    <w:rsid w:val="0098196E"/>
    <w:rsid w:val="00982DBE"/>
    <w:rsid w:val="0098304F"/>
    <w:rsid w:val="009831A3"/>
    <w:rsid w:val="009833DA"/>
    <w:rsid w:val="0098395C"/>
    <w:rsid w:val="00983F5F"/>
    <w:rsid w:val="009845AD"/>
    <w:rsid w:val="00984829"/>
    <w:rsid w:val="00984D82"/>
    <w:rsid w:val="00984E17"/>
    <w:rsid w:val="0098568B"/>
    <w:rsid w:val="009858CE"/>
    <w:rsid w:val="00985EA5"/>
    <w:rsid w:val="009860A2"/>
    <w:rsid w:val="00986101"/>
    <w:rsid w:val="009863AB"/>
    <w:rsid w:val="00986BA9"/>
    <w:rsid w:val="00986BF3"/>
    <w:rsid w:val="00986F5D"/>
    <w:rsid w:val="009872FE"/>
    <w:rsid w:val="0098731C"/>
    <w:rsid w:val="0098759B"/>
    <w:rsid w:val="0098763F"/>
    <w:rsid w:val="009878B8"/>
    <w:rsid w:val="0098798F"/>
    <w:rsid w:val="00987AE7"/>
    <w:rsid w:val="00990344"/>
    <w:rsid w:val="009915F3"/>
    <w:rsid w:val="00991AE4"/>
    <w:rsid w:val="00991EFD"/>
    <w:rsid w:val="009926E7"/>
    <w:rsid w:val="00992927"/>
    <w:rsid w:val="00992D7D"/>
    <w:rsid w:val="00993A04"/>
    <w:rsid w:val="00993A21"/>
    <w:rsid w:val="00994315"/>
    <w:rsid w:val="009948A7"/>
    <w:rsid w:val="00994935"/>
    <w:rsid w:val="00994BA0"/>
    <w:rsid w:val="00996852"/>
    <w:rsid w:val="009972C1"/>
    <w:rsid w:val="00997452"/>
    <w:rsid w:val="0099786D"/>
    <w:rsid w:val="00997A88"/>
    <w:rsid w:val="00997FF4"/>
    <w:rsid w:val="009A0108"/>
    <w:rsid w:val="009A025D"/>
    <w:rsid w:val="009A087C"/>
    <w:rsid w:val="009A115B"/>
    <w:rsid w:val="009A1D0F"/>
    <w:rsid w:val="009A205E"/>
    <w:rsid w:val="009A27D2"/>
    <w:rsid w:val="009A3BF8"/>
    <w:rsid w:val="009A3C85"/>
    <w:rsid w:val="009A4C06"/>
    <w:rsid w:val="009A4C92"/>
    <w:rsid w:val="009A4D82"/>
    <w:rsid w:val="009A4FCB"/>
    <w:rsid w:val="009A4FE0"/>
    <w:rsid w:val="009A5374"/>
    <w:rsid w:val="009A5DC2"/>
    <w:rsid w:val="009A754E"/>
    <w:rsid w:val="009A7606"/>
    <w:rsid w:val="009A77CB"/>
    <w:rsid w:val="009A7A1F"/>
    <w:rsid w:val="009A7FA1"/>
    <w:rsid w:val="009B02EB"/>
    <w:rsid w:val="009B1022"/>
    <w:rsid w:val="009B126E"/>
    <w:rsid w:val="009B138F"/>
    <w:rsid w:val="009B1EBA"/>
    <w:rsid w:val="009B2637"/>
    <w:rsid w:val="009B2E18"/>
    <w:rsid w:val="009B38CB"/>
    <w:rsid w:val="009B3C93"/>
    <w:rsid w:val="009B40BE"/>
    <w:rsid w:val="009B4553"/>
    <w:rsid w:val="009B46C7"/>
    <w:rsid w:val="009B4815"/>
    <w:rsid w:val="009B52DB"/>
    <w:rsid w:val="009B5440"/>
    <w:rsid w:val="009B5448"/>
    <w:rsid w:val="009B5937"/>
    <w:rsid w:val="009B5D23"/>
    <w:rsid w:val="009B6325"/>
    <w:rsid w:val="009B63AA"/>
    <w:rsid w:val="009B6444"/>
    <w:rsid w:val="009B65CF"/>
    <w:rsid w:val="009B6AEF"/>
    <w:rsid w:val="009B6D55"/>
    <w:rsid w:val="009B6FCA"/>
    <w:rsid w:val="009B751C"/>
    <w:rsid w:val="009B7F6F"/>
    <w:rsid w:val="009B7FAC"/>
    <w:rsid w:val="009C003E"/>
    <w:rsid w:val="009C09F4"/>
    <w:rsid w:val="009C108D"/>
    <w:rsid w:val="009C16C7"/>
    <w:rsid w:val="009C1771"/>
    <w:rsid w:val="009C1879"/>
    <w:rsid w:val="009C2081"/>
    <w:rsid w:val="009C3755"/>
    <w:rsid w:val="009C3D7C"/>
    <w:rsid w:val="009C3F8E"/>
    <w:rsid w:val="009C42C8"/>
    <w:rsid w:val="009C449C"/>
    <w:rsid w:val="009C4709"/>
    <w:rsid w:val="009C4B50"/>
    <w:rsid w:val="009C51E3"/>
    <w:rsid w:val="009C54AF"/>
    <w:rsid w:val="009C5600"/>
    <w:rsid w:val="009C622E"/>
    <w:rsid w:val="009C6396"/>
    <w:rsid w:val="009C6A06"/>
    <w:rsid w:val="009C6D20"/>
    <w:rsid w:val="009C7BC1"/>
    <w:rsid w:val="009D0853"/>
    <w:rsid w:val="009D094D"/>
    <w:rsid w:val="009D0A63"/>
    <w:rsid w:val="009D0B87"/>
    <w:rsid w:val="009D0BE5"/>
    <w:rsid w:val="009D1064"/>
    <w:rsid w:val="009D12DF"/>
    <w:rsid w:val="009D1673"/>
    <w:rsid w:val="009D1B1A"/>
    <w:rsid w:val="009D2259"/>
    <w:rsid w:val="009D2A6A"/>
    <w:rsid w:val="009D300C"/>
    <w:rsid w:val="009D3325"/>
    <w:rsid w:val="009D3585"/>
    <w:rsid w:val="009D37F9"/>
    <w:rsid w:val="009D3E3B"/>
    <w:rsid w:val="009D404A"/>
    <w:rsid w:val="009D4084"/>
    <w:rsid w:val="009D48AE"/>
    <w:rsid w:val="009D4982"/>
    <w:rsid w:val="009D4CA0"/>
    <w:rsid w:val="009D51BE"/>
    <w:rsid w:val="009D5F2A"/>
    <w:rsid w:val="009D60CA"/>
    <w:rsid w:val="009D6606"/>
    <w:rsid w:val="009D6712"/>
    <w:rsid w:val="009D6C8C"/>
    <w:rsid w:val="009D6C94"/>
    <w:rsid w:val="009D7112"/>
    <w:rsid w:val="009D73DB"/>
    <w:rsid w:val="009D7DDE"/>
    <w:rsid w:val="009D7E92"/>
    <w:rsid w:val="009E096B"/>
    <w:rsid w:val="009E112A"/>
    <w:rsid w:val="009E137F"/>
    <w:rsid w:val="009E13B9"/>
    <w:rsid w:val="009E1968"/>
    <w:rsid w:val="009E19C6"/>
    <w:rsid w:val="009E1DD7"/>
    <w:rsid w:val="009E1FF8"/>
    <w:rsid w:val="009E2B85"/>
    <w:rsid w:val="009E2DDE"/>
    <w:rsid w:val="009E3582"/>
    <w:rsid w:val="009E383F"/>
    <w:rsid w:val="009E4127"/>
    <w:rsid w:val="009E44A4"/>
    <w:rsid w:val="009E5B12"/>
    <w:rsid w:val="009E5EE6"/>
    <w:rsid w:val="009E60C0"/>
    <w:rsid w:val="009E6140"/>
    <w:rsid w:val="009E631C"/>
    <w:rsid w:val="009E6ABE"/>
    <w:rsid w:val="009E6C52"/>
    <w:rsid w:val="009E7150"/>
    <w:rsid w:val="009E71BB"/>
    <w:rsid w:val="009E7B14"/>
    <w:rsid w:val="009F11C3"/>
    <w:rsid w:val="009F123E"/>
    <w:rsid w:val="009F1F0D"/>
    <w:rsid w:val="009F2140"/>
    <w:rsid w:val="009F2DAC"/>
    <w:rsid w:val="009F2E92"/>
    <w:rsid w:val="009F33C2"/>
    <w:rsid w:val="009F3510"/>
    <w:rsid w:val="009F35EB"/>
    <w:rsid w:val="009F3AC1"/>
    <w:rsid w:val="009F3B28"/>
    <w:rsid w:val="009F4134"/>
    <w:rsid w:val="009F4557"/>
    <w:rsid w:val="009F47C6"/>
    <w:rsid w:val="009F4CE6"/>
    <w:rsid w:val="009F57D5"/>
    <w:rsid w:val="009F5F26"/>
    <w:rsid w:val="009F623D"/>
    <w:rsid w:val="009F65B2"/>
    <w:rsid w:val="009F6B8A"/>
    <w:rsid w:val="009F767C"/>
    <w:rsid w:val="009F7B1D"/>
    <w:rsid w:val="009F7B91"/>
    <w:rsid w:val="009F7BD0"/>
    <w:rsid w:val="00A005B2"/>
    <w:rsid w:val="00A00977"/>
    <w:rsid w:val="00A01DB4"/>
    <w:rsid w:val="00A02CBD"/>
    <w:rsid w:val="00A02E46"/>
    <w:rsid w:val="00A02FC1"/>
    <w:rsid w:val="00A03300"/>
    <w:rsid w:val="00A04551"/>
    <w:rsid w:val="00A04950"/>
    <w:rsid w:val="00A04E1B"/>
    <w:rsid w:val="00A05012"/>
    <w:rsid w:val="00A065DD"/>
    <w:rsid w:val="00A06702"/>
    <w:rsid w:val="00A07399"/>
    <w:rsid w:val="00A07C85"/>
    <w:rsid w:val="00A07D97"/>
    <w:rsid w:val="00A100E9"/>
    <w:rsid w:val="00A101D3"/>
    <w:rsid w:val="00A1027B"/>
    <w:rsid w:val="00A109C8"/>
    <w:rsid w:val="00A10A54"/>
    <w:rsid w:val="00A112F6"/>
    <w:rsid w:val="00A11FB2"/>
    <w:rsid w:val="00A1222C"/>
    <w:rsid w:val="00A12683"/>
    <w:rsid w:val="00A13A67"/>
    <w:rsid w:val="00A140A7"/>
    <w:rsid w:val="00A141F9"/>
    <w:rsid w:val="00A15151"/>
    <w:rsid w:val="00A15E27"/>
    <w:rsid w:val="00A15EC0"/>
    <w:rsid w:val="00A16737"/>
    <w:rsid w:val="00A167D1"/>
    <w:rsid w:val="00A16954"/>
    <w:rsid w:val="00A175C3"/>
    <w:rsid w:val="00A1772B"/>
    <w:rsid w:val="00A178FE"/>
    <w:rsid w:val="00A17966"/>
    <w:rsid w:val="00A17C66"/>
    <w:rsid w:val="00A20350"/>
    <w:rsid w:val="00A213B4"/>
    <w:rsid w:val="00A217CA"/>
    <w:rsid w:val="00A2197B"/>
    <w:rsid w:val="00A22912"/>
    <w:rsid w:val="00A229E8"/>
    <w:rsid w:val="00A22AEE"/>
    <w:rsid w:val="00A22FC8"/>
    <w:rsid w:val="00A230FD"/>
    <w:rsid w:val="00A232AD"/>
    <w:rsid w:val="00A232BF"/>
    <w:rsid w:val="00A23833"/>
    <w:rsid w:val="00A23E99"/>
    <w:rsid w:val="00A23F04"/>
    <w:rsid w:val="00A2409F"/>
    <w:rsid w:val="00A24B77"/>
    <w:rsid w:val="00A24E18"/>
    <w:rsid w:val="00A2519B"/>
    <w:rsid w:val="00A25FF3"/>
    <w:rsid w:val="00A26511"/>
    <w:rsid w:val="00A2662D"/>
    <w:rsid w:val="00A26907"/>
    <w:rsid w:val="00A270AA"/>
    <w:rsid w:val="00A271A3"/>
    <w:rsid w:val="00A278A5"/>
    <w:rsid w:val="00A27A56"/>
    <w:rsid w:val="00A27B20"/>
    <w:rsid w:val="00A27D07"/>
    <w:rsid w:val="00A30CC1"/>
    <w:rsid w:val="00A30DB3"/>
    <w:rsid w:val="00A31E08"/>
    <w:rsid w:val="00A32116"/>
    <w:rsid w:val="00A32DD8"/>
    <w:rsid w:val="00A33ADE"/>
    <w:rsid w:val="00A33D55"/>
    <w:rsid w:val="00A34084"/>
    <w:rsid w:val="00A340F4"/>
    <w:rsid w:val="00A34D42"/>
    <w:rsid w:val="00A34E30"/>
    <w:rsid w:val="00A355AE"/>
    <w:rsid w:val="00A35E0D"/>
    <w:rsid w:val="00A35F4A"/>
    <w:rsid w:val="00A36587"/>
    <w:rsid w:val="00A36D67"/>
    <w:rsid w:val="00A36D98"/>
    <w:rsid w:val="00A36F45"/>
    <w:rsid w:val="00A37397"/>
    <w:rsid w:val="00A401A3"/>
    <w:rsid w:val="00A40228"/>
    <w:rsid w:val="00A426FE"/>
    <w:rsid w:val="00A4288F"/>
    <w:rsid w:val="00A42AE6"/>
    <w:rsid w:val="00A42E22"/>
    <w:rsid w:val="00A430FB"/>
    <w:rsid w:val="00A431CB"/>
    <w:rsid w:val="00A434EE"/>
    <w:rsid w:val="00A439F1"/>
    <w:rsid w:val="00A43C9A"/>
    <w:rsid w:val="00A43EAF"/>
    <w:rsid w:val="00A4407B"/>
    <w:rsid w:val="00A44580"/>
    <w:rsid w:val="00A44803"/>
    <w:rsid w:val="00A44E3A"/>
    <w:rsid w:val="00A44F76"/>
    <w:rsid w:val="00A450AD"/>
    <w:rsid w:val="00A45199"/>
    <w:rsid w:val="00A45327"/>
    <w:rsid w:val="00A45487"/>
    <w:rsid w:val="00A4590E"/>
    <w:rsid w:val="00A45922"/>
    <w:rsid w:val="00A4616D"/>
    <w:rsid w:val="00A464A0"/>
    <w:rsid w:val="00A46966"/>
    <w:rsid w:val="00A46BB3"/>
    <w:rsid w:val="00A477B7"/>
    <w:rsid w:val="00A47AA1"/>
    <w:rsid w:val="00A47F24"/>
    <w:rsid w:val="00A50390"/>
    <w:rsid w:val="00A504B5"/>
    <w:rsid w:val="00A5070F"/>
    <w:rsid w:val="00A5072B"/>
    <w:rsid w:val="00A5093C"/>
    <w:rsid w:val="00A50C03"/>
    <w:rsid w:val="00A50D10"/>
    <w:rsid w:val="00A50F40"/>
    <w:rsid w:val="00A51566"/>
    <w:rsid w:val="00A52197"/>
    <w:rsid w:val="00A5274C"/>
    <w:rsid w:val="00A52FB0"/>
    <w:rsid w:val="00A53097"/>
    <w:rsid w:val="00A540EB"/>
    <w:rsid w:val="00A542D0"/>
    <w:rsid w:val="00A548C2"/>
    <w:rsid w:val="00A54A1F"/>
    <w:rsid w:val="00A54B81"/>
    <w:rsid w:val="00A55ADB"/>
    <w:rsid w:val="00A55E23"/>
    <w:rsid w:val="00A5609E"/>
    <w:rsid w:val="00A56C23"/>
    <w:rsid w:val="00A56E68"/>
    <w:rsid w:val="00A611D3"/>
    <w:rsid w:val="00A61AC3"/>
    <w:rsid w:val="00A61F4F"/>
    <w:rsid w:val="00A6255E"/>
    <w:rsid w:val="00A6324E"/>
    <w:rsid w:val="00A632D4"/>
    <w:rsid w:val="00A63B86"/>
    <w:rsid w:val="00A641D7"/>
    <w:rsid w:val="00A647EB"/>
    <w:rsid w:val="00A649FE"/>
    <w:rsid w:val="00A6524C"/>
    <w:rsid w:val="00A65334"/>
    <w:rsid w:val="00A6540E"/>
    <w:rsid w:val="00A655DC"/>
    <w:rsid w:val="00A6575A"/>
    <w:rsid w:val="00A65895"/>
    <w:rsid w:val="00A65CF5"/>
    <w:rsid w:val="00A65FFD"/>
    <w:rsid w:val="00A66335"/>
    <w:rsid w:val="00A66724"/>
    <w:rsid w:val="00A66E5E"/>
    <w:rsid w:val="00A671B1"/>
    <w:rsid w:val="00A67803"/>
    <w:rsid w:val="00A67DEC"/>
    <w:rsid w:val="00A67EC5"/>
    <w:rsid w:val="00A67FC8"/>
    <w:rsid w:val="00A70C44"/>
    <w:rsid w:val="00A70D86"/>
    <w:rsid w:val="00A717BB"/>
    <w:rsid w:val="00A71918"/>
    <w:rsid w:val="00A72752"/>
    <w:rsid w:val="00A72D55"/>
    <w:rsid w:val="00A731F3"/>
    <w:rsid w:val="00A7360E"/>
    <w:rsid w:val="00A738B8"/>
    <w:rsid w:val="00A73C05"/>
    <w:rsid w:val="00A73CD1"/>
    <w:rsid w:val="00A73DAD"/>
    <w:rsid w:val="00A73ED1"/>
    <w:rsid w:val="00A73F8F"/>
    <w:rsid w:val="00A744A1"/>
    <w:rsid w:val="00A74C51"/>
    <w:rsid w:val="00A74F6D"/>
    <w:rsid w:val="00A752B4"/>
    <w:rsid w:val="00A75976"/>
    <w:rsid w:val="00A75F20"/>
    <w:rsid w:val="00A764CA"/>
    <w:rsid w:val="00A76672"/>
    <w:rsid w:val="00A7676F"/>
    <w:rsid w:val="00A76D98"/>
    <w:rsid w:val="00A76E94"/>
    <w:rsid w:val="00A773B5"/>
    <w:rsid w:val="00A77566"/>
    <w:rsid w:val="00A776ED"/>
    <w:rsid w:val="00A77705"/>
    <w:rsid w:val="00A77E7F"/>
    <w:rsid w:val="00A80910"/>
    <w:rsid w:val="00A80CF0"/>
    <w:rsid w:val="00A8116C"/>
    <w:rsid w:val="00A81E8F"/>
    <w:rsid w:val="00A8238F"/>
    <w:rsid w:val="00A82B37"/>
    <w:rsid w:val="00A82F07"/>
    <w:rsid w:val="00A83173"/>
    <w:rsid w:val="00A83427"/>
    <w:rsid w:val="00A83C7C"/>
    <w:rsid w:val="00A85A52"/>
    <w:rsid w:val="00A8615E"/>
    <w:rsid w:val="00A86502"/>
    <w:rsid w:val="00A873B1"/>
    <w:rsid w:val="00A873D7"/>
    <w:rsid w:val="00A878E4"/>
    <w:rsid w:val="00A87977"/>
    <w:rsid w:val="00A87BD1"/>
    <w:rsid w:val="00A87ECB"/>
    <w:rsid w:val="00A90055"/>
    <w:rsid w:val="00A9029D"/>
    <w:rsid w:val="00A90604"/>
    <w:rsid w:val="00A90DEB"/>
    <w:rsid w:val="00A916C2"/>
    <w:rsid w:val="00A9196F"/>
    <w:rsid w:val="00A91A9B"/>
    <w:rsid w:val="00A91BEC"/>
    <w:rsid w:val="00A92624"/>
    <w:rsid w:val="00A932C9"/>
    <w:rsid w:val="00A93337"/>
    <w:rsid w:val="00A93EAC"/>
    <w:rsid w:val="00A941E0"/>
    <w:rsid w:val="00A943F5"/>
    <w:rsid w:val="00A946A2"/>
    <w:rsid w:val="00A94E85"/>
    <w:rsid w:val="00A9513B"/>
    <w:rsid w:val="00A958DE"/>
    <w:rsid w:val="00A96263"/>
    <w:rsid w:val="00A96AD9"/>
    <w:rsid w:val="00A9754D"/>
    <w:rsid w:val="00A97C27"/>
    <w:rsid w:val="00A97EA4"/>
    <w:rsid w:val="00AA0966"/>
    <w:rsid w:val="00AA1AD1"/>
    <w:rsid w:val="00AA1B00"/>
    <w:rsid w:val="00AA228A"/>
    <w:rsid w:val="00AA23EE"/>
    <w:rsid w:val="00AA2552"/>
    <w:rsid w:val="00AA313F"/>
    <w:rsid w:val="00AA3566"/>
    <w:rsid w:val="00AA4048"/>
    <w:rsid w:val="00AA5A01"/>
    <w:rsid w:val="00AA6A77"/>
    <w:rsid w:val="00AA6B73"/>
    <w:rsid w:val="00AB0BD9"/>
    <w:rsid w:val="00AB123A"/>
    <w:rsid w:val="00AB12B0"/>
    <w:rsid w:val="00AB14C7"/>
    <w:rsid w:val="00AB1788"/>
    <w:rsid w:val="00AB1BE5"/>
    <w:rsid w:val="00AB1CBD"/>
    <w:rsid w:val="00AB2A8B"/>
    <w:rsid w:val="00AB2AC1"/>
    <w:rsid w:val="00AB2C4B"/>
    <w:rsid w:val="00AB2F22"/>
    <w:rsid w:val="00AB3194"/>
    <w:rsid w:val="00AB3241"/>
    <w:rsid w:val="00AB339F"/>
    <w:rsid w:val="00AB3F2E"/>
    <w:rsid w:val="00AB467E"/>
    <w:rsid w:val="00AB469E"/>
    <w:rsid w:val="00AB4E49"/>
    <w:rsid w:val="00AB4E7C"/>
    <w:rsid w:val="00AB4E8F"/>
    <w:rsid w:val="00AB4F7A"/>
    <w:rsid w:val="00AB52BB"/>
    <w:rsid w:val="00AB586D"/>
    <w:rsid w:val="00AB5E3C"/>
    <w:rsid w:val="00AB65A6"/>
    <w:rsid w:val="00AB71ED"/>
    <w:rsid w:val="00AB71EF"/>
    <w:rsid w:val="00AB7450"/>
    <w:rsid w:val="00AB7DC2"/>
    <w:rsid w:val="00AC06D0"/>
    <w:rsid w:val="00AC0826"/>
    <w:rsid w:val="00AC0C38"/>
    <w:rsid w:val="00AC1605"/>
    <w:rsid w:val="00AC16DC"/>
    <w:rsid w:val="00AC1C4B"/>
    <w:rsid w:val="00AC1D41"/>
    <w:rsid w:val="00AC1E2F"/>
    <w:rsid w:val="00AC20E2"/>
    <w:rsid w:val="00AC2CF1"/>
    <w:rsid w:val="00AC2E5A"/>
    <w:rsid w:val="00AC37DB"/>
    <w:rsid w:val="00AC4113"/>
    <w:rsid w:val="00AC46A7"/>
    <w:rsid w:val="00AC46FD"/>
    <w:rsid w:val="00AC58D8"/>
    <w:rsid w:val="00AC5A07"/>
    <w:rsid w:val="00AC6523"/>
    <w:rsid w:val="00AC6B8A"/>
    <w:rsid w:val="00AC6F0B"/>
    <w:rsid w:val="00AC75C6"/>
    <w:rsid w:val="00AC7638"/>
    <w:rsid w:val="00AD01EF"/>
    <w:rsid w:val="00AD094E"/>
    <w:rsid w:val="00AD0CFC"/>
    <w:rsid w:val="00AD11AE"/>
    <w:rsid w:val="00AD15D5"/>
    <w:rsid w:val="00AD1979"/>
    <w:rsid w:val="00AD1D50"/>
    <w:rsid w:val="00AD2588"/>
    <w:rsid w:val="00AD28A9"/>
    <w:rsid w:val="00AD29C5"/>
    <w:rsid w:val="00AD30C1"/>
    <w:rsid w:val="00AD3B75"/>
    <w:rsid w:val="00AD4420"/>
    <w:rsid w:val="00AD4607"/>
    <w:rsid w:val="00AD46FD"/>
    <w:rsid w:val="00AD5CA0"/>
    <w:rsid w:val="00AD6C9C"/>
    <w:rsid w:val="00AE0909"/>
    <w:rsid w:val="00AE0C9F"/>
    <w:rsid w:val="00AE11C2"/>
    <w:rsid w:val="00AE1508"/>
    <w:rsid w:val="00AE1A4C"/>
    <w:rsid w:val="00AE1C94"/>
    <w:rsid w:val="00AE29D3"/>
    <w:rsid w:val="00AE2A06"/>
    <w:rsid w:val="00AE33B1"/>
    <w:rsid w:val="00AE526D"/>
    <w:rsid w:val="00AE68AD"/>
    <w:rsid w:val="00AE6A86"/>
    <w:rsid w:val="00AE6B02"/>
    <w:rsid w:val="00AE6FB7"/>
    <w:rsid w:val="00AE7747"/>
    <w:rsid w:val="00AE7A0B"/>
    <w:rsid w:val="00AF000B"/>
    <w:rsid w:val="00AF0DBD"/>
    <w:rsid w:val="00AF1086"/>
    <w:rsid w:val="00AF1192"/>
    <w:rsid w:val="00AF1A92"/>
    <w:rsid w:val="00AF22BB"/>
    <w:rsid w:val="00AF2955"/>
    <w:rsid w:val="00AF3845"/>
    <w:rsid w:val="00AF45C3"/>
    <w:rsid w:val="00AF479E"/>
    <w:rsid w:val="00AF50FB"/>
    <w:rsid w:val="00AF57B2"/>
    <w:rsid w:val="00AF5BDC"/>
    <w:rsid w:val="00AF61B2"/>
    <w:rsid w:val="00AF6E43"/>
    <w:rsid w:val="00AF7213"/>
    <w:rsid w:val="00AF7C46"/>
    <w:rsid w:val="00B004FD"/>
    <w:rsid w:val="00B0063E"/>
    <w:rsid w:val="00B009E4"/>
    <w:rsid w:val="00B00D53"/>
    <w:rsid w:val="00B01417"/>
    <w:rsid w:val="00B01662"/>
    <w:rsid w:val="00B019D0"/>
    <w:rsid w:val="00B0250E"/>
    <w:rsid w:val="00B02864"/>
    <w:rsid w:val="00B028A6"/>
    <w:rsid w:val="00B02D47"/>
    <w:rsid w:val="00B03455"/>
    <w:rsid w:val="00B03B86"/>
    <w:rsid w:val="00B040EE"/>
    <w:rsid w:val="00B046F7"/>
    <w:rsid w:val="00B04ADD"/>
    <w:rsid w:val="00B04AE9"/>
    <w:rsid w:val="00B04FEB"/>
    <w:rsid w:val="00B056F5"/>
    <w:rsid w:val="00B05ADB"/>
    <w:rsid w:val="00B0692A"/>
    <w:rsid w:val="00B069A8"/>
    <w:rsid w:val="00B06C08"/>
    <w:rsid w:val="00B06FB7"/>
    <w:rsid w:val="00B06FDD"/>
    <w:rsid w:val="00B0734F"/>
    <w:rsid w:val="00B074A4"/>
    <w:rsid w:val="00B0799A"/>
    <w:rsid w:val="00B07B9F"/>
    <w:rsid w:val="00B07C37"/>
    <w:rsid w:val="00B07D4E"/>
    <w:rsid w:val="00B107D3"/>
    <w:rsid w:val="00B1098E"/>
    <w:rsid w:val="00B10A53"/>
    <w:rsid w:val="00B10B09"/>
    <w:rsid w:val="00B10C8A"/>
    <w:rsid w:val="00B10FC2"/>
    <w:rsid w:val="00B113B0"/>
    <w:rsid w:val="00B1175B"/>
    <w:rsid w:val="00B11B40"/>
    <w:rsid w:val="00B11BC5"/>
    <w:rsid w:val="00B11C07"/>
    <w:rsid w:val="00B11C72"/>
    <w:rsid w:val="00B11FEE"/>
    <w:rsid w:val="00B1218A"/>
    <w:rsid w:val="00B12FEF"/>
    <w:rsid w:val="00B135D6"/>
    <w:rsid w:val="00B140BD"/>
    <w:rsid w:val="00B1430E"/>
    <w:rsid w:val="00B14583"/>
    <w:rsid w:val="00B14795"/>
    <w:rsid w:val="00B14FD5"/>
    <w:rsid w:val="00B15094"/>
    <w:rsid w:val="00B1541D"/>
    <w:rsid w:val="00B15EEC"/>
    <w:rsid w:val="00B17BB7"/>
    <w:rsid w:val="00B2025B"/>
    <w:rsid w:val="00B202A9"/>
    <w:rsid w:val="00B21413"/>
    <w:rsid w:val="00B21B8D"/>
    <w:rsid w:val="00B21D6C"/>
    <w:rsid w:val="00B2263E"/>
    <w:rsid w:val="00B232D8"/>
    <w:rsid w:val="00B23803"/>
    <w:rsid w:val="00B23F6A"/>
    <w:rsid w:val="00B24111"/>
    <w:rsid w:val="00B25416"/>
    <w:rsid w:val="00B25F4B"/>
    <w:rsid w:val="00B26796"/>
    <w:rsid w:val="00B2782C"/>
    <w:rsid w:val="00B27C3A"/>
    <w:rsid w:val="00B309BE"/>
    <w:rsid w:val="00B310D7"/>
    <w:rsid w:val="00B31519"/>
    <w:rsid w:val="00B317E8"/>
    <w:rsid w:val="00B32380"/>
    <w:rsid w:val="00B3264E"/>
    <w:rsid w:val="00B3350A"/>
    <w:rsid w:val="00B335B0"/>
    <w:rsid w:val="00B337A9"/>
    <w:rsid w:val="00B339B5"/>
    <w:rsid w:val="00B33D08"/>
    <w:rsid w:val="00B3423F"/>
    <w:rsid w:val="00B345CB"/>
    <w:rsid w:val="00B3534C"/>
    <w:rsid w:val="00B35428"/>
    <w:rsid w:val="00B35EAD"/>
    <w:rsid w:val="00B36BAB"/>
    <w:rsid w:val="00B3738C"/>
    <w:rsid w:val="00B3757C"/>
    <w:rsid w:val="00B37964"/>
    <w:rsid w:val="00B37F14"/>
    <w:rsid w:val="00B40307"/>
    <w:rsid w:val="00B40B6D"/>
    <w:rsid w:val="00B40C6D"/>
    <w:rsid w:val="00B40FB9"/>
    <w:rsid w:val="00B41634"/>
    <w:rsid w:val="00B4190B"/>
    <w:rsid w:val="00B41EDA"/>
    <w:rsid w:val="00B42B01"/>
    <w:rsid w:val="00B42E72"/>
    <w:rsid w:val="00B4310B"/>
    <w:rsid w:val="00B43314"/>
    <w:rsid w:val="00B434D6"/>
    <w:rsid w:val="00B43788"/>
    <w:rsid w:val="00B43A13"/>
    <w:rsid w:val="00B444FF"/>
    <w:rsid w:val="00B44CCE"/>
    <w:rsid w:val="00B44FEF"/>
    <w:rsid w:val="00B4564E"/>
    <w:rsid w:val="00B46392"/>
    <w:rsid w:val="00B4660D"/>
    <w:rsid w:val="00B467C5"/>
    <w:rsid w:val="00B46CAE"/>
    <w:rsid w:val="00B508FF"/>
    <w:rsid w:val="00B509DE"/>
    <w:rsid w:val="00B50B83"/>
    <w:rsid w:val="00B50E20"/>
    <w:rsid w:val="00B51D83"/>
    <w:rsid w:val="00B5229D"/>
    <w:rsid w:val="00B5286A"/>
    <w:rsid w:val="00B52924"/>
    <w:rsid w:val="00B52F02"/>
    <w:rsid w:val="00B5313F"/>
    <w:rsid w:val="00B53B59"/>
    <w:rsid w:val="00B53C04"/>
    <w:rsid w:val="00B54F9A"/>
    <w:rsid w:val="00B551DD"/>
    <w:rsid w:val="00B55EAA"/>
    <w:rsid w:val="00B563BA"/>
    <w:rsid w:val="00B56468"/>
    <w:rsid w:val="00B57A8A"/>
    <w:rsid w:val="00B57CF3"/>
    <w:rsid w:val="00B600A8"/>
    <w:rsid w:val="00B601A6"/>
    <w:rsid w:val="00B602B1"/>
    <w:rsid w:val="00B604B4"/>
    <w:rsid w:val="00B60AB1"/>
    <w:rsid w:val="00B61650"/>
    <w:rsid w:val="00B6193C"/>
    <w:rsid w:val="00B61BD4"/>
    <w:rsid w:val="00B61E8D"/>
    <w:rsid w:val="00B636CF"/>
    <w:rsid w:val="00B63770"/>
    <w:rsid w:val="00B64BBD"/>
    <w:rsid w:val="00B64BFB"/>
    <w:rsid w:val="00B64F20"/>
    <w:rsid w:val="00B6564A"/>
    <w:rsid w:val="00B65A66"/>
    <w:rsid w:val="00B65B15"/>
    <w:rsid w:val="00B66095"/>
    <w:rsid w:val="00B663DF"/>
    <w:rsid w:val="00B667DC"/>
    <w:rsid w:val="00B668D7"/>
    <w:rsid w:val="00B66E4A"/>
    <w:rsid w:val="00B67096"/>
    <w:rsid w:val="00B67966"/>
    <w:rsid w:val="00B67E4A"/>
    <w:rsid w:val="00B67E54"/>
    <w:rsid w:val="00B7024F"/>
    <w:rsid w:val="00B71097"/>
    <w:rsid w:val="00B71461"/>
    <w:rsid w:val="00B71692"/>
    <w:rsid w:val="00B71C18"/>
    <w:rsid w:val="00B71CCC"/>
    <w:rsid w:val="00B72A08"/>
    <w:rsid w:val="00B72D31"/>
    <w:rsid w:val="00B72D99"/>
    <w:rsid w:val="00B73914"/>
    <w:rsid w:val="00B73979"/>
    <w:rsid w:val="00B73E5D"/>
    <w:rsid w:val="00B74750"/>
    <w:rsid w:val="00B74B4F"/>
    <w:rsid w:val="00B74BA2"/>
    <w:rsid w:val="00B754F7"/>
    <w:rsid w:val="00B75AAA"/>
    <w:rsid w:val="00B76141"/>
    <w:rsid w:val="00B77023"/>
    <w:rsid w:val="00B775A3"/>
    <w:rsid w:val="00B77916"/>
    <w:rsid w:val="00B77BB8"/>
    <w:rsid w:val="00B806AD"/>
    <w:rsid w:val="00B808D0"/>
    <w:rsid w:val="00B809BC"/>
    <w:rsid w:val="00B81211"/>
    <w:rsid w:val="00B81277"/>
    <w:rsid w:val="00B815C3"/>
    <w:rsid w:val="00B819E9"/>
    <w:rsid w:val="00B81A46"/>
    <w:rsid w:val="00B81C4A"/>
    <w:rsid w:val="00B81E84"/>
    <w:rsid w:val="00B8295E"/>
    <w:rsid w:val="00B82B4A"/>
    <w:rsid w:val="00B82B5F"/>
    <w:rsid w:val="00B83179"/>
    <w:rsid w:val="00B83192"/>
    <w:rsid w:val="00B83223"/>
    <w:rsid w:val="00B83548"/>
    <w:rsid w:val="00B83D61"/>
    <w:rsid w:val="00B841B2"/>
    <w:rsid w:val="00B84394"/>
    <w:rsid w:val="00B84F7A"/>
    <w:rsid w:val="00B85142"/>
    <w:rsid w:val="00B8531D"/>
    <w:rsid w:val="00B858F6"/>
    <w:rsid w:val="00B85D73"/>
    <w:rsid w:val="00B85E08"/>
    <w:rsid w:val="00B861AC"/>
    <w:rsid w:val="00B863AB"/>
    <w:rsid w:val="00B8664D"/>
    <w:rsid w:val="00B86AB2"/>
    <w:rsid w:val="00B87471"/>
    <w:rsid w:val="00B8765F"/>
    <w:rsid w:val="00B904B0"/>
    <w:rsid w:val="00B905D8"/>
    <w:rsid w:val="00B90803"/>
    <w:rsid w:val="00B90BB8"/>
    <w:rsid w:val="00B90CFF"/>
    <w:rsid w:val="00B91D0D"/>
    <w:rsid w:val="00B91E68"/>
    <w:rsid w:val="00B925C2"/>
    <w:rsid w:val="00B92A9C"/>
    <w:rsid w:val="00B93175"/>
    <w:rsid w:val="00B93696"/>
    <w:rsid w:val="00B9371E"/>
    <w:rsid w:val="00B938DF"/>
    <w:rsid w:val="00B93B97"/>
    <w:rsid w:val="00B93DE7"/>
    <w:rsid w:val="00B940E8"/>
    <w:rsid w:val="00B94732"/>
    <w:rsid w:val="00B9521A"/>
    <w:rsid w:val="00B957BD"/>
    <w:rsid w:val="00B95941"/>
    <w:rsid w:val="00B95D84"/>
    <w:rsid w:val="00B95DB6"/>
    <w:rsid w:val="00B9621E"/>
    <w:rsid w:val="00B9754C"/>
    <w:rsid w:val="00B97560"/>
    <w:rsid w:val="00B97CE4"/>
    <w:rsid w:val="00B97F2C"/>
    <w:rsid w:val="00BA0ADD"/>
    <w:rsid w:val="00BA1257"/>
    <w:rsid w:val="00BA16A2"/>
    <w:rsid w:val="00BA19FA"/>
    <w:rsid w:val="00BA20B7"/>
    <w:rsid w:val="00BA2344"/>
    <w:rsid w:val="00BA240D"/>
    <w:rsid w:val="00BA2B19"/>
    <w:rsid w:val="00BA2BE2"/>
    <w:rsid w:val="00BA2CAC"/>
    <w:rsid w:val="00BA3057"/>
    <w:rsid w:val="00BA3602"/>
    <w:rsid w:val="00BA3641"/>
    <w:rsid w:val="00BA3751"/>
    <w:rsid w:val="00BA3B62"/>
    <w:rsid w:val="00BA3CA7"/>
    <w:rsid w:val="00BA4125"/>
    <w:rsid w:val="00BA56D1"/>
    <w:rsid w:val="00BA6504"/>
    <w:rsid w:val="00BA66CF"/>
    <w:rsid w:val="00BA7154"/>
    <w:rsid w:val="00BA72F1"/>
    <w:rsid w:val="00BA7D30"/>
    <w:rsid w:val="00BB0002"/>
    <w:rsid w:val="00BB01C3"/>
    <w:rsid w:val="00BB04BD"/>
    <w:rsid w:val="00BB1134"/>
    <w:rsid w:val="00BB1A8F"/>
    <w:rsid w:val="00BB1BAB"/>
    <w:rsid w:val="00BB1BDB"/>
    <w:rsid w:val="00BB202F"/>
    <w:rsid w:val="00BB20C8"/>
    <w:rsid w:val="00BB21C6"/>
    <w:rsid w:val="00BB273C"/>
    <w:rsid w:val="00BB2845"/>
    <w:rsid w:val="00BB2947"/>
    <w:rsid w:val="00BB31B4"/>
    <w:rsid w:val="00BB3272"/>
    <w:rsid w:val="00BB3351"/>
    <w:rsid w:val="00BB38F9"/>
    <w:rsid w:val="00BB5128"/>
    <w:rsid w:val="00BB52B5"/>
    <w:rsid w:val="00BB545C"/>
    <w:rsid w:val="00BB5DA0"/>
    <w:rsid w:val="00BB69AA"/>
    <w:rsid w:val="00BB6F52"/>
    <w:rsid w:val="00BB6FF8"/>
    <w:rsid w:val="00BB726B"/>
    <w:rsid w:val="00BB75C7"/>
    <w:rsid w:val="00BB783F"/>
    <w:rsid w:val="00BB7885"/>
    <w:rsid w:val="00BB7B25"/>
    <w:rsid w:val="00BB7CFF"/>
    <w:rsid w:val="00BC0241"/>
    <w:rsid w:val="00BC07AD"/>
    <w:rsid w:val="00BC090E"/>
    <w:rsid w:val="00BC09E3"/>
    <w:rsid w:val="00BC0A84"/>
    <w:rsid w:val="00BC0D65"/>
    <w:rsid w:val="00BC1287"/>
    <w:rsid w:val="00BC1C06"/>
    <w:rsid w:val="00BC2963"/>
    <w:rsid w:val="00BC2F47"/>
    <w:rsid w:val="00BC2FCB"/>
    <w:rsid w:val="00BC33D6"/>
    <w:rsid w:val="00BC3ED3"/>
    <w:rsid w:val="00BC43E8"/>
    <w:rsid w:val="00BC4455"/>
    <w:rsid w:val="00BC4E81"/>
    <w:rsid w:val="00BC4EA2"/>
    <w:rsid w:val="00BC544B"/>
    <w:rsid w:val="00BC56F6"/>
    <w:rsid w:val="00BC5B8C"/>
    <w:rsid w:val="00BC5C3E"/>
    <w:rsid w:val="00BC625D"/>
    <w:rsid w:val="00BC6833"/>
    <w:rsid w:val="00BC68B0"/>
    <w:rsid w:val="00BC6AE3"/>
    <w:rsid w:val="00BC6CFD"/>
    <w:rsid w:val="00BC6E49"/>
    <w:rsid w:val="00BC7410"/>
    <w:rsid w:val="00BC790F"/>
    <w:rsid w:val="00BC7B67"/>
    <w:rsid w:val="00BC7D3C"/>
    <w:rsid w:val="00BD041C"/>
    <w:rsid w:val="00BD072A"/>
    <w:rsid w:val="00BD167F"/>
    <w:rsid w:val="00BD1962"/>
    <w:rsid w:val="00BD1A0C"/>
    <w:rsid w:val="00BD1A9E"/>
    <w:rsid w:val="00BD1DA9"/>
    <w:rsid w:val="00BD1E3D"/>
    <w:rsid w:val="00BD25E1"/>
    <w:rsid w:val="00BD25F2"/>
    <w:rsid w:val="00BD2633"/>
    <w:rsid w:val="00BD27A9"/>
    <w:rsid w:val="00BD27F5"/>
    <w:rsid w:val="00BD292C"/>
    <w:rsid w:val="00BD2C16"/>
    <w:rsid w:val="00BD2E37"/>
    <w:rsid w:val="00BD2FFB"/>
    <w:rsid w:val="00BD3546"/>
    <w:rsid w:val="00BD36CA"/>
    <w:rsid w:val="00BD3D6C"/>
    <w:rsid w:val="00BD44EE"/>
    <w:rsid w:val="00BD45DD"/>
    <w:rsid w:val="00BD4BCF"/>
    <w:rsid w:val="00BD5A9D"/>
    <w:rsid w:val="00BD5D42"/>
    <w:rsid w:val="00BD6BB2"/>
    <w:rsid w:val="00BD7356"/>
    <w:rsid w:val="00BD78E6"/>
    <w:rsid w:val="00BE0651"/>
    <w:rsid w:val="00BE0758"/>
    <w:rsid w:val="00BE0997"/>
    <w:rsid w:val="00BE0EC9"/>
    <w:rsid w:val="00BE124C"/>
    <w:rsid w:val="00BE13DE"/>
    <w:rsid w:val="00BE1570"/>
    <w:rsid w:val="00BE17E0"/>
    <w:rsid w:val="00BE1A4F"/>
    <w:rsid w:val="00BE1D0A"/>
    <w:rsid w:val="00BE20DF"/>
    <w:rsid w:val="00BE2247"/>
    <w:rsid w:val="00BE2673"/>
    <w:rsid w:val="00BE2830"/>
    <w:rsid w:val="00BE3693"/>
    <w:rsid w:val="00BE3893"/>
    <w:rsid w:val="00BE3AAC"/>
    <w:rsid w:val="00BE4529"/>
    <w:rsid w:val="00BE454C"/>
    <w:rsid w:val="00BE4D6B"/>
    <w:rsid w:val="00BE54FE"/>
    <w:rsid w:val="00BE5B6A"/>
    <w:rsid w:val="00BE5CCE"/>
    <w:rsid w:val="00BE6EE3"/>
    <w:rsid w:val="00BE7190"/>
    <w:rsid w:val="00BE7D7A"/>
    <w:rsid w:val="00BE7ED4"/>
    <w:rsid w:val="00BF02C0"/>
    <w:rsid w:val="00BF0352"/>
    <w:rsid w:val="00BF04DF"/>
    <w:rsid w:val="00BF0959"/>
    <w:rsid w:val="00BF0CBE"/>
    <w:rsid w:val="00BF1879"/>
    <w:rsid w:val="00BF1DAC"/>
    <w:rsid w:val="00BF2096"/>
    <w:rsid w:val="00BF2630"/>
    <w:rsid w:val="00BF2B9F"/>
    <w:rsid w:val="00BF361C"/>
    <w:rsid w:val="00BF4C53"/>
    <w:rsid w:val="00BF4CC4"/>
    <w:rsid w:val="00BF50EA"/>
    <w:rsid w:val="00BF5325"/>
    <w:rsid w:val="00BF572A"/>
    <w:rsid w:val="00BF57C4"/>
    <w:rsid w:val="00BF5932"/>
    <w:rsid w:val="00BF5B21"/>
    <w:rsid w:val="00BF6DDD"/>
    <w:rsid w:val="00C00841"/>
    <w:rsid w:val="00C0097B"/>
    <w:rsid w:val="00C019B2"/>
    <w:rsid w:val="00C021DF"/>
    <w:rsid w:val="00C034D3"/>
    <w:rsid w:val="00C03E6A"/>
    <w:rsid w:val="00C04317"/>
    <w:rsid w:val="00C04901"/>
    <w:rsid w:val="00C04D4D"/>
    <w:rsid w:val="00C0572B"/>
    <w:rsid w:val="00C05E45"/>
    <w:rsid w:val="00C0610B"/>
    <w:rsid w:val="00C063BA"/>
    <w:rsid w:val="00C0722B"/>
    <w:rsid w:val="00C0767D"/>
    <w:rsid w:val="00C076C8"/>
    <w:rsid w:val="00C077B4"/>
    <w:rsid w:val="00C07D88"/>
    <w:rsid w:val="00C10733"/>
    <w:rsid w:val="00C112AD"/>
    <w:rsid w:val="00C112D1"/>
    <w:rsid w:val="00C11B73"/>
    <w:rsid w:val="00C11E43"/>
    <w:rsid w:val="00C1242C"/>
    <w:rsid w:val="00C126E6"/>
    <w:rsid w:val="00C128FE"/>
    <w:rsid w:val="00C12FE0"/>
    <w:rsid w:val="00C1322D"/>
    <w:rsid w:val="00C1378C"/>
    <w:rsid w:val="00C13F12"/>
    <w:rsid w:val="00C13F4E"/>
    <w:rsid w:val="00C1404D"/>
    <w:rsid w:val="00C1486B"/>
    <w:rsid w:val="00C14A9E"/>
    <w:rsid w:val="00C14B62"/>
    <w:rsid w:val="00C14CA5"/>
    <w:rsid w:val="00C15304"/>
    <w:rsid w:val="00C153ED"/>
    <w:rsid w:val="00C15D42"/>
    <w:rsid w:val="00C162E9"/>
    <w:rsid w:val="00C16682"/>
    <w:rsid w:val="00C166E1"/>
    <w:rsid w:val="00C16738"/>
    <w:rsid w:val="00C16BBC"/>
    <w:rsid w:val="00C16E87"/>
    <w:rsid w:val="00C171A4"/>
    <w:rsid w:val="00C172D8"/>
    <w:rsid w:val="00C17534"/>
    <w:rsid w:val="00C178F3"/>
    <w:rsid w:val="00C17901"/>
    <w:rsid w:val="00C17B38"/>
    <w:rsid w:val="00C17C01"/>
    <w:rsid w:val="00C201E5"/>
    <w:rsid w:val="00C209FA"/>
    <w:rsid w:val="00C20F33"/>
    <w:rsid w:val="00C21ADB"/>
    <w:rsid w:val="00C21C44"/>
    <w:rsid w:val="00C21C54"/>
    <w:rsid w:val="00C22084"/>
    <w:rsid w:val="00C222E4"/>
    <w:rsid w:val="00C22496"/>
    <w:rsid w:val="00C22C57"/>
    <w:rsid w:val="00C22D02"/>
    <w:rsid w:val="00C22F17"/>
    <w:rsid w:val="00C238C2"/>
    <w:rsid w:val="00C2395E"/>
    <w:rsid w:val="00C23E21"/>
    <w:rsid w:val="00C23F1E"/>
    <w:rsid w:val="00C23FC1"/>
    <w:rsid w:val="00C24052"/>
    <w:rsid w:val="00C24AD3"/>
    <w:rsid w:val="00C24BCD"/>
    <w:rsid w:val="00C25924"/>
    <w:rsid w:val="00C268F0"/>
    <w:rsid w:val="00C26D72"/>
    <w:rsid w:val="00C27296"/>
    <w:rsid w:val="00C27397"/>
    <w:rsid w:val="00C27425"/>
    <w:rsid w:val="00C3025D"/>
    <w:rsid w:val="00C3065B"/>
    <w:rsid w:val="00C31572"/>
    <w:rsid w:val="00C327BB"/>
    <w:rsid w:val="00C3388D"/>
    <w:rsid w:val="00C33D6E"/>
    <w:rsid w:val="00C33ECA"/>
    <w:rsid w:val="00C342E6"/>
    <w:rsid w:val="00C3450B"/>
    <w:rsid w:val="00C347A4"/>
    <w:rsid w:val="00C348BC"/>
    <w:rsid w:val="00C34B23"/>
    <w:rsid w:val="00C34DF4"/>
    <w:rsid w:val="00C34F81"/>
    <w:rsid w:val="00C35CE3"/>
    <w:rsid w:val="00C361B6"/>
    <w:rsid w:val="00C369B2"/>
    <w:rsid w:val="00C36D3B"/>
    <w:rsid w:val="00C37BAD"/>
    <w:rsid w:val="00C37C4D"/>
    <w:rsid w:val="00C405EE"/>
    <w:rsid w:val="00C40DB3"/>
    <w:rsid w:val="00C4172E"/>
    <w:rsid w:val="00C41BC2"/>
    <w:rsid w:val="00C41D8D"/>
    <w:rsid w:val="00C41FE6"/>
    <w:rsid w:val="00C42B43"/>
    <w:rsid w:val="00C42B7C"/>
    <w:rsid w:val="00C42DD5"/>
    <w:rsid w:val="00C4336E"/>
    <w:rsid w:val="00C444D0"/>
    <w:rsid w:val="00C44C44"/>
    <w:rsid w:val="00C454DA"/>
    <w:rsid w:val="00C46313"/>
    <w:rsid w:val="00C467D5"/>
    <w:rsid w:val="00C46A97"/>
    <w:rsid w:val="00C472C9"/>
    <w:rsid w:val="00C476C2"/>
    <w:rsid w:val="00C478D6"/>
    <w:rsid w:val="00C479BC"/>
    <w:rsid w:val="00C47D76"/>
    <w:rsid w:val="00C47D92"/>
    <w:rsid w:val="00C50211"/>
    <w:rsid w:val="00C503DC"/>
    <w:rsid w:val="00C51428"/>
    <w:rsid w:val="00C51868"/>
    <w:rsid w:val="00C51B22"/>
    <w:rsid w:val="00C51DC2"/>
    <w:rsid w:val="00C52573"/>
    <w:rsid w:val="00C527F2"/>
    <w:rsid w:val="00C52C38"/>
    <w:rsid w:val="00C52C64"/>
    <w:rsid w:val="00C530EA"/>
    <w:rsid w:val="00C5315F"/>
    <w:rsid w:val="00C5369C"/>
    <w:rsid w:val="00C5375D"/>
    <w:rsid w:val="00C54072"/>
    <w:rsid w:val="00C541E4"/>
    <w:rsid w:val="00C5481B"/>
    <w:rsid w:val="00C54991"/>
    <w:rsid w:val="00C5534E"/>
    <w:rsid w:val="00C56A8E"/>
    <w:rsid w:val="00C56DF3"/>
    <w:rsid w:val="00C57903"/>
    <w:rsid w:val="00C602DE"/>
    <w:rsid w:val="00C6070E"/>
    <w:rsid w:val="00C61047"/>
    <w:rsid w:val="00C616C5"/>
    <w:rsid w:val="00C616F0"/>
    <w:rsid w:val="00C6217A"/>
    <w:rsid w:val="00C628AE"/>
    <w:rsid w:val="00C62926"/>
    <w:rsid w:val="00C62D1B"/>
    <w:rsid w:val="00C62E08"/>
    <w:rsid w:val="00C6300C"/>
    <w:rsid w:val="00C632E5"/>
    <w:rsid w:val="00C634CE"/>
    <w:rsid w:val="00C637BC"/>
    <w:rsid w:val="00C643A4"/>
    <w:rsid w:val="00C649B9"/>
    <w:rsid w:val="00C64CC7"/>
    <w:rsid w:val="00C64CED"/>
    <w:rsid w:val="00C64DFF"/>
    <w:rsid w:val="00C65219"/>
    <w:rsid w:val="00C653DB"/>
    <w:rsid w:val="00C65A97"/>
    <w:rsid w:val="00C65BBC"/>
    <w:rsid w:val="00C65E2A"/>
    <w:rsid w:val="00C664E1"/>
    <w:rsid w:val="00C66640"/>
    <w:rsid w:val="00C667AB"/>
    <w:rsid w:val="00C66AFF"/>
    <w:rsid w:val="00C67787"/>
    <w:rsid w:val="00C6778B"/>
    <w:rsid w:val="00C67944"/>
    <w:rsid w:val="00C70982"/>
    <w:rsid w:val="00C709FE"/>
    <w:rsid w:val="00C70DD7"/>
    <w:rsid w:val="00C711C6"/>
    <w:rsid w:val="00C71465"/>
    <w:rsid w:val="00C7159B"/>
    <w:rsid w:val="00C72169"/>
    <w:rsid w:val="00C73207"/>
    <w:rsid w:val="00C74012"/>
    <w:rsid w:val="00C740DE"/>
    <w:rsid w:val="00C7421F"/>
    <w:rsid w:val="00C74545"/>
    <w:rsid w:val="00C74735"/>
    <w:rsid w:val="00C7496D"/>
    <w:rsid w:val="00C74ABD"/>
    <w:rsid w:val="00C7554A"/>
    <w:rsid w:val="00C758DA"/>
    <w:rsid w:val="00C75A24"/>
    <w:rsid w:val="00C75AE4"/>
    <w:rsid w:val="00C75B38"/>
    <w:rsid w:val="00C75EAC"/>
    <w:rsid w:val="00C7660C"/>
    <w:rsid w:val="00C766BD"/>
    <w:rsid w:val="00C76CD9"/>
    <w:rsid w:val="00C7773D"/>
    <w:rsid w:val="00C777DD"/>
    <w:rsid w:val="00C800D9"/>
    <w:rsid w:val="00C80228"/>
    <w:rsid w:val="00C80269"/>
    <w:rsid w:val="00C80EBF"/>
    <w:rsid w:val="00C80ECB"/>
    <w:rsid w:val="00C80FFB"/>
    <w:rsid w:val="00C81823"/>
    <w:rsid w:val="00C81AF8"/>
    <w:rsid w:val="00C81E52"/>
    <w:rsid w:val="00C83470"/>
    <w:rsid w:val="00C83F89"/>
    <w:rsid w:val="00C847E3"/>
    <w:rsid w:val="00C850F7"/>
    <w:rsid w:val="00C85DBB"/>
    <w:rsid w:val="00C868A3"/>
    <w:rsid w:val="00C86A0B"/>
    <w:rsid w:val="00C86CEB"/>
    <w:rsid w:val="00C86F66"/>
    <w:rsid w:val="00C87748"/>
    <w:rsid w:val="00C87A92"/>
    <w:rsid w:val="00C87DD7"/>
    <w:rsid w:val="00C91312"/>
    <w:rsid w:val="00C91415"/>
    <w:rsid w:val="00C91D16"/>
    <w:rsid w:val="00C920B7"/>
    <w:rsid w:val="00C92522"/>
    <w:rsid w:val="00C925D5"/>
    <w:rsid w:val="00C92978"/>
    <w:rsid w:val="00C92AAC"/>
    <w:rsid w:val="00C93125"/>
    <w:rsid w:val="00C93ECC"/>
    <w:rsid w:val="00C940B6"/>
    <w:rsid w:val="00C94607"/>
    <w:rsid w:val="00C94712"/>
    <w:rsid w:val="00C9583B"/>
    <w:rsid w:val="00C95F7B"/>
    <w:rsid w:val="00C9632C"/>
    <w:rsid w:val="00C96702"/>
    <w:rsid w:val="00C96E26"/>
    <w:rsid w:val="00C970D0"/>
    <w:rsid w:val="00C974D8"/>
    <w:rsid w:val="00C976D2"/>
    <w:rsid w:val="00C97C4B"/>
    <w:rsid w:val="00CA073A"/>
    <w:rsid w:val="00CA07A8"/>
    <w:rsid w:val="00CA0FE2"/>
    <w:rsid w:val="00CA1F6C"/>
    <w:rsid w:val="00CA2483"/>
    <w:rsid w:val="00CA27ED"/>
    <w:rsid w:val="00CA28CA"/>
    <w:rsid w:val="00CA2B23"/>
    <w:rsid w:val="00CA2F57"/>
    <w:rsid w:val="00CA326B"/>
    <w:rsid w:val="00CA32AB"/>
    <w:rsid w:val="00CA3EDC"/>
    <w:rsid w:val="00CA4398"/>
    <w:rsid w:val="00CA4AFE"/>
    <w:rsid w:val="00CA4BBF"/>
    <w:rsid w:val="00CA4BFB"/>
    <w:rsid w:val="00CA4F74"/>
    <w:rsid w:val="00CA576B"/>
    <w:rsid w:val="00CA64E7"/>
    <w:rsid w:val="00CA65CD"/>
    <w:rsid w:val="00CA6985"/>
    <w:rsid w:val="00CA71D9"/>
    <w:rsid w:val="00CA71EC"/>
    <w:rsid w:val="00CA7F43"/>
    <w:rsid w:val="00CA7FC2"/>
    <w:rsid w:val="00CB046B"/>
    <w:rsid w:val="00CB04A4"/>
    <w:rsid w:val="00CB0882"/>
    <w:rsid w:val="00CB096D"/>
    <w:rsid w:val="00CB10A6"/>
    <w:rsid w:val="00CB1138"/>
    <w:rsid w:val="00CB1F3A"/>
    <w:rsid w:val="00CB202B"/>
    <w:rsid w:val="00CB2231"/>
    <w:rsid w:val="00CB25ED"/>
    <w:rsid w:val="00CB335F"/>
    <w:rsid w:val="00CB3BCE"/>
    <w:rsid w:val="00CB3D95"/>
    <w:rsid w:val="00CB3E90"/>
    <w:rsid w:val="00CB4138"/>
    <w:rsid w:val="00CB4307"/>
    <w:rsid w:val="00CB4522"/>
    <w:rsid w:val="00CB489E"/>
    <w:rsid w:val="00CB55B8"/>
    <w:rsid w:val="00CB564A"/>
    <w:rsid w:val="00CB56BB"/>
    <w:rsid w:val="00CB573F"/>
    <w:rsid w:val="00CB5C00"/>
    <w:rsid w:val="00CB5CD4"/>
    <w:rsid w:val="00CB763B"/>
    <w:rsid w:val="00CB7646"/>
    <w:rsid w:val="00CB7AA5"/>
    <w:rsid w:val="00CC0B10"/>
    <w:rsid w:val="00CC1068"/>
    <w:rsid w:val="00CC1A77"/>
    <w:rsid w:val="00CC21C2"/>
    <w:rsid w:val="00CC24C0"/>
    <w:rsid w:val="00CC27D7"/>
    <w:rsid w:val="00CC2884"/>
    <w:rsid w:val="00CC2A1B"/>
    <w:rsid w:val="00CC2FB4"/>
    <w:rsid w:val="00CC3103"/>
    <w:rsid w:val="00CC3291"/>
    <w:rsid w:val="00CC3404"/>
    <w:rsid w:val="00CC3435"/>
    <w:rsid w:val="00CC3573"/>
    <w:rsid w:val="00CC3828"/>
    <w:rsid w:val="00CC388F"/>
    <w:rsid w:val="00CC420A"/>
    <w:rsid w:val="00CC4327"/>
    <w:rsid w:val="00CC49B7"/>
    <w:rsid w:val="00CC49E0"/>
    <w:rsid w:val="00CC51F8"/>
    <w:rsid w:val="00CC525C"/>
    <w:rsid w:val="00CC52AF"/>
    <w:rsid w:val="00CC534F"/>
    <w:rsid w:val="00CC565C"/>
    <w:rsid w:val="00CC58F6"/>
    <w:rsid w:val="00CC5AD7"/>
    <w:rsid w:val="00CC6072"/>
    <w:rsid w:val="00CC66BA"/>
    <w:rsid w:val="00CC721A"/>
    <w:rsid w:val="00CC7647"/>
    <w:rsid w:val="00CC77C8"/>
    <w:rsid w:val="00CC77CE"/>
    <w:rsid w:val="00CC7C16"/>
    <w:rsid w:val="00CC7DB6"/>
    <w:rsid w:val="00CD0451"/>
    <w:rsid w:val="00CD0A9A"/>
    <w:rsid w:val="00CD0F5A"/>
    <w:rsid w:val="00CD11C8"/>
    <w:rsid w:val="00CD136D"/>
    <w:rsid w:val="00CD202F"/>
    <w:rsid w:val="00CD2133"/>
    <w:rsid w:val="00CD26DA"/>
    <w:rsid w:val="00CD36AF"/>
    <w:rsid w:val="00CD4056"/>
    <w:rsid w:val="00CD4061"/>
    <w:rsid w:val="00CD45CC"/>
    <w:rsid w:val="00CD52A5"/>
    <w:rsid w:val="00CD55E1"/>
    <w:rsid w:val="00CD5CA0"/>
    <w:rsid w:val="00CD5F90"/>
    <w:rsid w:val="00CD6421"/>
    <w:rsid w:val="00CD698B"/>
    <w:rsid w:val="00CD7A13"/>
    <w:rsid w:val="00CD7A56"/>
    <w:rsid w:val="00CD7E50"/>
    <w:rsid w:val="00CE0965"/>
    <w:rsid w:val="00CE1A41"/>
    <w:rsid w:val="00CE1AFB"/>
    <w:rsid w:val="00CE1EDA"/>
    <w:rsid w:val="00CE205B"/>
    <w:rsid w:val="00CE2949"/>
    <w:rsid w:val="00CE2C5E"/>
    <w:rsid w:val="00CE2D42"/>
    <w:rsid w:val="00CE309D"/>
    <w:rsid w:val="00CE3848"/>
    <w:rsid w:val="00CE3B4C"/>
    <w:rsid w:val="00CE3B6F"/>
    <w:rsid w:val="00CE4131"/>
    <w:rsid w:val="00CE4723"/>
    <w:rsid w:val="00CE4CEF"/>
    <w:rsid w:val="00CE5311"/>
    <w:rsid w:val="00CE54B8"/>
    <w:rsid w:val="00CE5DF8"/>
    <w:rsid w:val="00CE64AE"/>
    <w:rsid w:val="00CE6931"/>
    <w:rsid w:val="00CE74C6"/>
    <w:rsid w:val="00CF01D4"/>
    <w:rsid w:val="00CF0399"/>
    <w:rsid w:val="00CF08D3"/>
    <w:rsid w:val="00CF1125"/>
    <w:rsid w:val="00CF1B49"/>
    <w:rsid w:val="00CF20EE"/>
    <w:rsid w:val="00CF28E3"/>
    <w:rsid w:val="00CF2E73"/>
    <w:rsid w:val="00CF31A0"/>
    <w:rsid w:val="00CF3EE5"/>
    <w:rsid w:val="00CF4120"/>
    <w:rsid w:val="00CF413A"/>
    <w:rsid w:val="00CF4149"/>
    <w:rsid w:val="00CF4370"/>
    <w:rsid w:val="00CF4722"/>
    <w:rsid w:val="00CF48CB"/>
    <w:rsid w:val="00CF4A69"/>
    <w:rsid w:val="00CF4BB7"/>
    <w:rsid w:val="00CF4BE0"/>
    <w:rsid w:val="00CF4E88"/>
    <w:rsid w:val="00CF55B8"/>
    <w:rsid w:val="00CF6269"/>
    <w:rsid w:val="00CF64E1"/>
    <w:rsid w:val="00CF6A17"/>
    <w:rsid w:val="00CF6A19"/>
    <w:rsid w:val="00CF6A1F"/>
    <w:rsid w:val="00CF6BAC"/>
    <w:rsid w:val="00CF6E75"/>
    <w:rsid w:val="00CF6FEB"/>
    <w:rsid w:val="00CF70F1"/>
    <w:rsid w:val="00CF758A"/>
    <w:rsid w:val="00CF75FC"/>
    <w:rsid w:val="00CF7B24"/>
    <w:rsid w:val="00CF7D3E"/>
    <w:rsid w:val="00CF7F80"/>
    <w:rsid w:val="00D000B9"/>
    <w:rsid w:val="00D01342"/>
    <w:rsid w:val="00D01503"/>
    <w:rsid w:val="00D01608"/>
    <w:rsid w:val="00D01983"/>
    <w:rsid w:val="00D019B1"/>
    <w:rsid w:val="00D01AD8"/>
    <w:rsid w:val="00D01E71"/>
    <w:rsid w:val="00D02190"/>
    <w:rsid w:val="00D022BC"/>
    <w:rsid w:val="00D02745"/>
    <w:rsid w:val="00D029DB"/>
    <w:rsid w:val="00D029E0"/>
    <w:rsid w:val="00D02F8B"/>
    <w:rsid w:val="00D031AD"/>
    <w:rsid w:val="00D0362F"/>
    <w:rsid w:val="00D03F3C"/>
    <w:rsid w:val="00D03FAD"/>
    <w:rsid w:val="00D040CA"/>
    <w:rsid w:val="00D04402"/>
    <w:rsid w:val="00D0480D"/>
    <w:rsid w:val="00D04DDC"/>
    <w:rsid w:val="00D04F70"/>
    <w:rsid w:val="00D05094"/>
    <w:rsid w:val="00D05117"/>
    <w:rsid w:val="00D05161"/>
    <w:rsid w:val="00D053D6"/>
    <w:rsid w:val="00D0688D"/>
    <w:rsid w:val="00D0758D"/>
    <w:rsid w:val="00D075F6"/>
    <w:rsid w:val="00D07E39"/>
    <w:rsid w:val="00D10001"/>
    <w:rsid w:val="00D101A7"/>
    <w:rsid w:val="00D10B86"/>
    <w:rsid w:val="00D11011"/>
    <w:rsid w:val="00D1103E"/>
    <w:rsid w:val="00D117ED"/>
    <w:rsid w:val="00D11E72"/>
    <w:rsid w:val="00D11E84"/>
    <w:rsid w:val="00D1200C"/>
    <w:rsid w:val="00D126D2"/>
    <w:rsid w:val="00D129A2"/>
    <w:rsid w:val="00D136BE"/>
    <w:rsid w:val="00D13B90"/>
    <w:rsid w:val="00D14902"/>
    <w:rsid w:val="00D15BB0"/>
    <w:rsid w:val="00D162EA"/>
    <w:rsid w:val="00D168AA"/>
    <w:rsid w:val="00D16E90"/>
    <w:rsid w:val="00D17010"/>
    <w:rsid w:val="00D17305"/>
    <w:rsid w:val="00D17325"/>
    <w:rsid w:val="00D17843"/>
    <w:rsid w:val="00D1789C"/>
    <w:rsid w:val="00D17A6B"/>
    <w:rsid w:val="00D20166"/>
    <w:rsid w:val="00D20171"/>
    <w:rsid w:val="00D2020B"/>
    <w:rsid w:val="00D21130"/>
    <w:rsid w:val="00D21133"/>
    <w:rsid w:val="00D2228A"/>
    <w:rsid w:val="00D22314"/>
    <w:rsid w:val="00D22744"/>
    <w:rsid w:val="00D23701"/>
    <w:rsid w:val="00D23E25"/>
    <w:rsid w:val="00D23E75"/>
    <w:rsid w:val="00D23F47"/>
    <w:rsid w:val="00D2417B"/>
    <w:rsid w:val="00D241CC"/>
    <w:rsid w:val="00D242DF"/>
    <w:rsid w:val="00D2457A"/>
    <w:rsid w:val="00D247DE"/>
    <w:rsid w:val="00D249B2"/>
    <w:rsid w:val="00D24BEE"/>
    <w:rsid w:val="00D24E4E"/>
    <w:rsid w:val="00D2519B"/>
    <w:rsid w:val="00D259A1"/>
    <w:rsid w:val="00D26058"/>
    <w:rsid w:val="00D27701"/>
    <w:rsid w:val="00D27CB9"/>
    <w:rsid w:val="00D27E41"/>
    <w:rsid w:val="00D3041A"/>
    <w:rsid w:val="00D317A5"/>
    <w:rsid w:val="00D319EE"/>
    <w:rsid w:val="00D31AEA"/>
    <w:rsid w:val="00D32725"/>
    <w:rsid w:val="00D33D94"/>
    <w:rsid w:val="00D33F21"/>
    <w:rsid w:val="00D342BC"/>
    <w:rsid w:val="00D346D2"/>
    <w:rsid w:val="00D34D24"/>
    <w:rsid w:val="00D34ECB"/>
    <w:rsid w:val="00D3523D"/>
    <w:rsid w:val="00D3599D"/>
    <w:rsid w:val="00D35E59"/>
    <w:rsid w:val="00D36179"/>
    <w:rsid w:val="00D37184"/>
    <w:rsid w:val="00D371B5"/>
    <w:rsid w:val="00D3724F"/>
    <w:rsid w:val="00D379D7"/>
    <w:rsid w:val="00D40F9E"/>
    <w:rsid w:val="00D413F8"/>
    <w:rsid w:val="00D42747"/>
    <w:rsid w:val="00D4283A"/>
    <w:rsid w:val="00D42856"/>
    <w:rsid w:val="00D4290A"/>
    <w:rsid w:val="00D436BE"/>
    <w:rsid w:val="00D442F9"/>
    <w:rsid w:val="00D4464D"/>
    <w:rsid w:val="00D446EB"/>
    <w:rsid w:val="00D44B23"/>
    <w:rsid w:val="00D44D38"/>
    <w:rsid w:val="00D44E00"/>
    <w:rsid w:val="00D46A1E"/>
    <w:rsid w:val="00D47022"/>
    <w:rsid w:val="00D47095"/>
    <w:rsid w:val="00D4712E"/>
    <w:rsid w:val="00D50164"/>
    <w:rsid w:val="00D501E2"/>
    <w:rsid w:val="00D502D2"/>
    <w:rsid w:val="00D503F3"/>
    <w:rsid w:val="00D5071A"/>
    <w:rsid w:val="00D50886"/>
    <w:rsid w:val="00D508D4"/>
    <w:rsid w:val="00D5097A"/>
    <w:rsid w:val="00D5099B"/>
    <w:rsid w:val="00D51315"/>
    <w:rsid w:val="00D513B0"/>
    <w:rsid w:val="00D516F3"/>
    <w:rsid w:val="00D51B90"/>
    <w:rsid w:val="00D51D7A"/>
    <w:rsid w:val="00D5249A"/>
    <w:rsid w:val="00D526B1"/>
    <w:rsid w:val="00D53739"/>
    <w:rsid w:val="00D537B1"/>
    <w:rsid w:val="00D53C9D"/>
    <w:rsid w:val="00D53E6E"/>
    <w:rsid w:val="00D54217"/>
    <w:rsid w:val="00D54E26"/>
    <w:rsid w:val="00D55362"/>
    <w:rsid w:val="00D560D9"/>
    <w:rsid w:val="00D564EC"/>
    <w:rsid w:val="00D5659D"/>
    <w:rsid w:val="00D57759"/>
    <w:rsid w:val="00D57B27"/>
    <w:rsid w:val="00D600EA"/>
    <w:rsid w:val="00D601C2"/>
    <w:rsid w:val="00D60A10"/>
    <w:rsid w:val="00D60A72"/>
    <w:rsid w:val="00D60BBC"/>
    <w:rsid w:val="00D60E7B"/>
    <w:rsid w:val="00D60FE1"/>
    <w:rsid w:val="00D619F7"/>
    <w:rsid w:val="00D61BC0"/>
    <w:rsid w:val="00D61F3F"/>
    <w:rsid w:val="00D62802"/>
    <w:rsid w:val="00D62863"/>
    <w:rsid w:val="00D631C0"/>
    <w:rsid w:val="00D63788"/>
    <w:rsid w:val="00D63877"/>
    <w:rsid w:val="00D6387E"/>
    <w:rsid w:val="00D642E2"/>
    <w:rsid w:val="00D64955"/>
    <w:rsid w:val="00D65240"/>
    <w:rsid w:val="00D659E9"/>
    <w:rsid w:val="00D65B31"/>
    <w:rsid w:val="00D65DA9"/>
    <w:rsid w:val="00D65FBC"/>
    <w:rsid w:val="00D66AD0"/>
    <w:rsid w:val="00D6710E"/>
    <w:rsid w:val="00D6731B"/>
    <w:rsid w:val="00D6760A"/>
    <w:rsid w:val="00D67C9C"/>
    <w:rsid w:val="00D67EC3"/>
    <w:rsid w:val="00D703B8"/>
    <w:rsid w:val="00D709B7"/>
    <w:rsid w:val="00D70C81"/>
    <w:rsid w:val="00D713ED"/>
    <w:rsid w:val="00D71DC4"/>
    <w:rsid w:val="00D72087"/>
    <w:rsid w:val="00D721F1"/>
    <w:rsid w:val="00D7256B"/>
    <w:rsid w:val="00D7296D"/>
    <w:rsid w:val="00D72D89"/>
    <w:rsid w:val="00D73555"/>
    <w:rsid w:val="00D73818"/>
    <w:rsid w:val="00D73858"/>
    <w:rsid w:val="00D7399F"/>
    <w:rsid w:val="00D73A36"/>
    <w:rsid w:val="00D73D04"/>
    <w:rsid w:val="00D745C1"/>
    <w:rsid w:val="00D75EBB"/>
    <w:rsid w:val="00D76A08"/>
    <w:rsid w:val="00D76D3F"/>
    <w:rsid w:val="00D77339"/>
    <w:rsid w:val="00D7764C"/>
    <w:rsid w:val="00D7765F"/>
    <w:rsid w:val="00D77E15"/>
    <w:rsid w:val="00D805ED"/>
    <w:rsid w:val="00D80642"/>
    <w:rsid w:val="00D80F9E"/>
    <w:rsid w:val="00D810AE"/>
    <w:rsid w:val="00D813F2"/>
    <w:rsid w:val="00D82E43"/>
    <w:rsid w:val="00D83CA3"/>
    <w:rsid w:val="00D84219"/>
    <w:rsid w:val="00D84DBB"/>
    <w:rsid w:val="00D84F16"/>
    <w:rsid w:val="00D85252"/>
    <w:rsid w:val="00D8553D"/>
    <w:rsid w:val="00D85D98"/>
    <w:rsid w:val="00D8616A"/>
    <w:rsid w:val="00D86760"/>
    <w:rsid w:val="00D86EAE"/>
    <w:rsid w:val="00D87036"/>
    <w:rsid w:val="00D87148"/>
    <w:rsid w:val="00D8732D"/>
    <w:rsid w:val="00D8764E"/>
    <w:rsid w:val="00D87C7A"/>
    <w:rsid w:val="00D87EF7"/>
    <w:rsid w:val="00D9065A"/>
    <w:rsid w:val="00D90DB8"/>
    <w:rsid w:val="00D9157D"/>
    <w:rsid w:val="00D91617"/>
    <w:rsid w:val="00D9161F"/>
    <w:rsid w:val="00D92187"/>
    <w:rsid w:val="00D923CF"/>
    <w:rsid w:val="00D92EFD"/>
    <w:rsid w:val="00D92F2F"/>
    <w:rsid w:val="00D935FF"/>
    <w:rsid w:val="00D93A7E"/>
    <w:rsid w:val="00D93D81"/>
    <w:rsid w:val="00D94248"/>
    <w:rsid w:val="00D946B1"/>
    <w:rsid w:val="00D948BD"/>
    <w:rsid w:val="00D9499B"/>
    <w:rsid w:val="00D95367"/>
    <w:rsid w:val="00D9541C"/>
    <w:rsid w:val="00D95DE1"/>
    <w:rsid w:val="00D95F91"/>
    <w:rsid w:val="00D9651C"/>
    <w:rsid w:val="00D9702A"/>
    <w:rsid w:val="00D972F7"/>
    <w:rsid w:val="00D9740A"/>
    <w:rsid w:val="00D97C13"/>
    <w:rsid w:val="00DA0124"/>
    <w:rsid w:val="00DA0194"/>
    <w:rsid w:val="00DA0286"/>
    <w:rsid w:val="00DA02D7"/>
    <w:rsid w:val="00DA0DFF"/>
    <w:rsid w:val="00DA1123"/>
    <w:rsid w:val="00DA1347"/>
    <w:rsid w:val="00DA1A78"/>
    <w:rsid w:val="00DA1C01"/>
    <w:rsid w:val="00DA1FAB"/>
    <w:rsid w:val="00DA206D"/>
    <w:rsid w:val="00DA29D3"/>
    <w:rsid w:val="00DA2BD4"/>
    <w:rsid w:val="00DA3103"/>
    <w:rsid w:val="00DA34B3"/>
    <w:rsid w:val="00DA4A28"/>
    <w:rsid w:val="00DA4D45"/>
    <w:rsid w:val="00DA5717"/>
    <w:rsid w:val="00DA5C9A"/>
    <w:rsid w:val="00DA685D"/>
    <w:rsid w:val="00DA6969"/>
    <w:rsid w:val="00DA70A6"/>
    <w:rsid w:val="00DA7299"/>
    <w:rsid w:val="00DA73B5"/>
    <w:rsid w:val="00DA75AE"/>
    <w:rsid w:val="00DA7CA8"/>
    <w:rsid w:val="00DB1375"/>
    <w:rsid w:val="00DB1C08"/>
    <w:rsid w:val="00DB1EA1"/>
    <w:rsid w:val="00DB1F41"/>
    <w:rsid w:val="00DB225C"/>
    <w:rsid w:val="00DB3174"/>
    <w:rsid w:val="00DB324D"/>
    <w:rsid w:val="00DB3323"/>
    <w:rsid w:val="00DB3391"/>
    <w:rsid w:val="00DB341F"/>
    <w:rsid w:val="00DB3D61"/>
    <w:rsid w:val="00DB3F8D"/>
    <w:rsid w:val="00DB419D"/>
    <w:rsid w:val="00DB44FF"/>
    <w:rsid w:val="00DB4963"/>
    <w:rsid w:val="00DB5844"/>
    <w:rsid w:val="00DB5A4B"/>
    <w:rsid w:val="00DB63AC"/>
    <w:rsid w:val="00DB64B2"/>
    <w:rsid w:val="00DB692A"/>
    <w:rsid w:val="00DB731E"/>
    <w:rsid w:val="00DB7383"/>
    <w:rsid w:val="00DB7384"/>
    <w:rsid w:val="00DB785A"/>
    <w:rsid w:val="00DC0072"/>
    <w:rsid w:val="00DC0097"/>
    <w:rsid w:val="00DC0CE8"/>
    <w:rsid w:val="00DC17BE"/>
    <w:rsid w:val="00DC260F"/>
    <w:rsid w:val="00DC31FF"/>
    <w:rsid w:val="00DC381B"/>
    <w:rsid w:val="00DC38CE"/>
    <w:rsid w:val="00DC3B4F"/>
    <w:rsid w:val="00DC3B70"/>
    <w:rsid w:val="00DC3CE8"/>
    <w:rsid w:val="00DC4251"/>
    <w:rsid w:val="00DC5667"/>
    <w:rsid w:val="00DC5C76"/>
    <w:rsid w:val="00DC5EA6"/>
    <w:rsid w:val="00DC62F1"/>
    <w:rsid w:val="00DC6385"/>
    <w:rsid w:val="00DC6AF2"/>
    <w:rsid w:val="00DC6C00"/>
    <w:rsid w:val="00DC706F"/>
    <w:rsid w:val="00DC707A"/>
    <w:rsid w:val="00DC763C"/>
    <w:rsid w:val="00DD01C4"/>
    <w:rsid w:val="00DD034F"/>
    <w:rsid w:val="00DD0B3C"/>
    <w:rsid w:val="00DD150C"/>
    <w:rsid w:val="00DD175A"/>
    <w:rsid w:val="00DD233F"/>
    <w:rsid w:val="00DD275A"/>
    <w:rsid w:val="00DD2DF3"/>
    <w:rsid w:val="00DD30AD"/>
    <w:rsid w:val="00DD39E0"/>
    <w:rsid w:val="00DD3C75"/>
    <w:rsid w:val="00DD400F"/>
    <w:rsid w:val="00DD41CF"/>
    <w:rsid w:val="00DD595B"/>
    <w:rsid w:val="00DD5A4F"/>
    <w:rsid w:val="00DD663E"/>
    <w:rsid w:val="00DD6644"/>
    <w:rsid w:val="00DD672A"/>
    <w:rsid w:val="00DD6997"/>
    <w:rsid w:val="00DD72EA"/>
    <w:rsid w:val="00DD76DF"/>
    <w:rsid w:val="00DD7AF0"/>
    <w:rsid w:val="00DD7C25"/>
    <w:rsid w:val="00DD7DEF"/>
    <w:rsid w:val="00DE014C"/>
    <w:rsid w:val="00DE1417"/>
    <w:rsid w:val="00DE150E"/>
    <w:rsid w:val="00DE1AFF"/>
    <w:rsid w:val="00DE2205"/>
    <w:rsid w:val="00DE2A0F"/>
    <w:rsid w:val="00DE2E0F"/>
    <w:rsid w:val="00DE2E5D"/>
    <w:rsid w:val="00DE2FFA"/>
    <w:rsid w:val="00DE327C"/>
    <w:rsid w:val="00DE34F5"/>
    <w:rsid w:val="00DE3AE2"/>
    <w:rsid w:val="00DE3B91"/>
    <w:rsid w:val="00DE3EF9"/>
    <w:rsid w:val="00DE45CC"/>
    <w:rsid w:val="00DE52C8"/>
    <w:rsid w:val="00DE564A"/>
    <w:rsid w:val="00DE57B1"/>
    <w:rsid w:val="00DE6719"/>
    <w:rsid w:val="00DE69F9"/>
    <w:rsid w:val="00DE726B"/>
    <w:rsid w:val="00DE7905"/>
    <w:rsid w:val="00DF019E"/>
    <w:rsid w:val="00DF0410"/>
    <w:rsid w:val="00DF041F"/>
    <w:rsid w:val="00DF0488"/>
    <w:rsid w:val="00DF0E69"/>
    <w:rsid w:val="00DF121F"/>
    <w:rsid w:val="00DF144A"/>
    <w:rsid w:val="00DF14AE"/>
    <w:rsid w:val="00DF2CD9"/>
    <w:rsid w:val="00DF33CB"/>
    <w:rsid w:val="00DF3B69"/>
    <w:rsid w:val="00DF4D04"/>
    <w:rsid w:val="00DF4D34"/>
    <w:rsid w:val="00DF625F"/>
    <w:rsid w:val="00DF6726"/>
    <w:rsid w:val="00DF6741"/>
    <w:rsid w:val="00DF675E"/>
    <w:rsid w:val="00DF67E6"/>
    <w:rsid w:val="00DF67F7"/>
    <w:rsid w:val="00DF6B07"/>
    <w:rsid w:val="00DF73D7"/>
    <w:rsid w:val="00DF7E08"/>
    <w:rsid w:val="00E000F8"/>
    <w:rsid w:val="00E0074D"/>
    <w:rsid w:val="00E00908"/>
    <w:rsid w:val="00E00FD6"/>
    <w:rsid w:val="00E010EC"/>
    <w:rsid w:val="00E01451"/>
    <w:rsid w:val="00E0210F"/>
    <w:rsid w:val="00E02556"/>
    <w:rsid w:val="00E02AEE"/>
    <w:rsid w:val="00E02E03"/>
    <w:rsid w:val="00E031F3"/>
    <w:rsid w:val="00E032AD"/>
    <w:rsid w:val="00E033C7"/>
    <w:rsid w:val="00E0372D"/>
    <w:rsid w:val="00E03A4F"/>
    <w:rsid w:val="00E05A14"/>
    <w:rsid w:val="00E05AAD"/>
    <w:rsid w:val="00E05AB5"/>
    <w:rsid w:val="00E06719"/>
    <w:rsid w:val="00E071B9"/>
    <w:rsid w:val="00E07A17"/>
    <w:rsid w:val="00E07C49"/>
    <w:rsid w:val="00E07D03"/>
    <w:rsid w:val="00E103C6"/>
    <w:rsid w:val="00E10A94"/>
    <w:rsid w:val="00E113CE"/>
    <w:rsid w:val="00E114CB"/>
    <w:rsid w:val="00E117BB"/>
    <w:rsid w:val="00E11F91"/>
    <w:rsid w:val="00E124B2"/>
    <w:rsid w:val="00E126A3"/>
    <w:rsid w:val="00E128AE"/>
    <w:rsid w:val="00E12F48"/>
    <w:rsid w:val="00E1370F"/>
    <w:rsid w:val="00E13F57"/>
    <w:rsid w:val="00E144C1"/>
    <w:rsid w:val="00E14A9C"/>
    <w:rsid w:val="00E14DF6"/>
    <w:rsid w:val="00E155D1"/>
    <w:rsid w:val="00E1580D"/>
    <w:rsid w:val="00E15BB3"/>
    <w:rsid w:val="00E15D14"/>
    <w:rsid w:val="00E160E7"/>
    <w:rsid w:val="00E16197"/>
    <w:rsid w:val="00E161FA"/>
    <w:rsid w:val="00E16483"/>
    <w:rsid w:val="00E16513"/>
    <w:rsid w:val="00E16C5C"/>
    <w:rsid w:val="00E16DB3"/>
    <w:rsid w:val="00E17559"/>
    <w:rsid w:val="00E17B64"/>
    <w:rsid w:val="00E200E1"/>
    <w:rsid w:val="00E2047B"/>
    <w:rsid w:val="00E20750"/>
    <w:rsid w:val="00E213D8"/>
    <w:rsid w:val="00E2265C"/>
    <w:rsid w:val="00E22F1F"/>
    <w:rsid w:val="00E22F74"/>
    <w:rsid w:val="00E238A2"/>
    <w:rsid w:val="00E23FAE"/>
    <w:rsid w:val="00E2427B"/>
    <w:rsid w:val="00E2460A"/>
    <w:rsid w:val="00E24821"/>
    <w:rsid w:val="00E257FF"/>
    <w:rsid w:val="00E26272"/>
    <w:rsid w:val="00E266B6"/>
    <w:rsid w:val="00E26B62"/>
    <w:rsid w:val="00E26E9C"/>
    <w:rsid w:val="00E26F36"/>
    <w:rsid w:val="00E276EA"/>
    <w:rsid w:val="00E279D4"/>
    <w:rsid w:val="00E27CF0"/>
    <w:rsid w:val="00E3012D"/>
    <w:rsid w:val="00E30194"/>
    <w:rsid w:val="00E3026E"/>
    <w:rsid w:val="00E30DCB"/>
    <w:rsid w:val="00E30E09"/>
    <w:rsid w:val="00E311F7"/>
    <w:rsid w:val="00E3188C"/>
    <w:rsid w:val="00E329EF"/>
    <w:rsid w:val="00E32F15"/>
    <w:rsid w:val="00E33076"/>
    <w:rsid w:val="00E33669"/>
    <w:rsid w:val="00E338D3"/>
    <w:rsid w:val="00E34432"/>
    <w:rsid w:val="00E34569"/>
    <w:rsid w:val="00E34D7E"/>
    <w:rsid w:val="00E352A7"/>
    <w:rsid w:val="00E3566E"/>
    <w:rsid w:val="00E3577B"/>
    <w:rsid w:val="00E35FE4"/>
    <w:rsid w:val="00E364DE"/>
    <w:rsid w:val="00E373E8"/>
    <w:rsid w:val="00E37A1D"/>
    <w:rsid w:val="00E40955"/>
    <w:rsid w:val="00E40DA1"/>
    <w:rsid w:val="00E41141"/>
    <w:rsid w:val="00E41CD2"/>
    <w:rsid w:val="00E4212A"/>
    <w:rsid w:val="00E421D7"/>
    <w:rsid w:val="00E42F0F"/>
    <w:rsid w:val="00E439EE"/>
    <w:rsid w:val="00E43C21"/>
    <w:rsid w:val="00E44568"/>
    <w:rsid w:val="00E4487D"/>
    <w:rsid w:val="00E44957"/>
    <w:rsid w:val="00E4532A"/>
    <w:rsid w:val="00E45C96"/>
    <w:rsid w:val="00E46D45"/>
    <w:rsid w:val="00E46D56"/>
    <w:rsid w:val="00E46FDE"/>
    <w:rsid w:val="00E46FFA"/>
    <w:rsid w:val="00E50101"/>
    <w:rsid w:val="00E501C1"/>
    <w:rsid w:val="00E50252"/>
    <w:rsid w:val="00E50BC3"/>
    <w:rsid w:val="00E50BE2"/>
    <w:rsid w:val="00E50C2F"/>
    <w:rsid w:val="00E510B3"/>
    <w:rsid w:val="00E512DD"/>
    <w:rsid w:val="00E5174B"/>
    <w:rsid w:val="00E51891"/>
    <w:rsid w:val="00E52E53"/>
    <w:rsid w:val="00E534A1"/>
    <w:rsid w:val="00E54A49"/>
    <w:rsid w:val="00E54D1E"/>
    <w:rsid w:val="00E550DB"/>
    <w:rsid w:val="00E55D60"/>
    <w:rsid w:val="00E55D65"/>
    <w:rsid w:val="00E55FFF"/>
    <w:rsid w:val="00E5641A"/>
    <w:rsid w:val="00E56B4F"/>
    <w:rsid w:val="00E573E8"/>
    <w:rsid w:val="00E574C5"/>
    <w:rsid w:val="00E6001D"/>
    <w:rsid w:val="00E602A5"/>
    <w:rsid w:val="00E6062C"/>
    <w:rsid w:val="00E60D47"/>
    <w:rsid w:val="00E61006"/>
    <w:rsid w:val="00E6167A"/>
    <w:rsid w:val="00E620F2"/>
    <w:rsid w:val="00E62153"/>
    <w:rsid w:val="00E625A0"/>
    <w:rsid w:val="00E62F60"/>
    <w:rsid w:val="00E6313B"/>
    <w:rsid w:val="00E6345A"/>
    <w:rsid w:val="00E63E43"/>
    <w:rsid w:val="00E6460E"/>
    <w:rsid w:val="00E64A7B"/>
    <w:rsid w:val="00E64ECC"/>
    <w:rsid w:val="00E64F3D"/>
    <w:rsid w:val="00E65178"/>
    <w:rsid w:val="00E6551C"/>
    <w:rsid w:val="00E65BAB"/>
    <w:rsid w:val="00E65FBE"/>
    <w:rsid w:val="00E661F2"/>
    <w:rsid w:val="00E6669B"/>
    <w:rsid w:val="00E67421"/>
    <w:rsid w:val="00E67C11"/>
    <w:rsid w:val="00E70629"/>
    <w:rsid w:val="00E7071E"/>
    <w:rsid w:val="00E70BCF"/>
    <w:rsid w:val="00E71023"/>
    <w:rsid w:val="00E71D46"/>
    <w:rsid w:val="00E72136"/>
    <w:rsid w:val="00E72969"/>
    <w:rsid w:val="00E731E0"/>
    <w:rsid w:val="00E734E7"/>
    <w:rsid w:val="00E73862"/>
    <w:rsid w:val="00E73881"/>
    <w:rsid w:val="00E73AD7"/>
    <w:rsid w:val="00E73FF0"/>
    <w:rsid w:val="00E7410A"/>
    <w:rsid w:val="00E7450D"/>
    <w:rsid w:val="00E74616"/>
    <w:rsid w:val="00E74883"/>
    <w:rsid w:val="00E7541F"/>
    <w:rsid w:val="00E7571E"/>
    <w:rsid w:val="00E7573C"/>
    <w:rsid w:val="00E763E1"/>
    <w:rsid w:val="00E7668E"/>
    <w:rsid w:val="00E76772"/>
    <w:rsid w:val="00E768AB"/>
    <w:rsid w:val="00E76B93"/>
    <w:rsid w:val="00E77A79"/>
    <w:rsid w:val="00E8084A"/>
    <w:rsid w:val="00E81152"/>
    <w:rsid w:val="00E8167E"/>
    <w:rsid w:val="00E8189D"/>
    <w:rsid w:val="00E81B17"/>
    <w:rsid w:val="00E81BA6"/>
    <w:rsid w:val="00E81EE7"/>
    <w:rsid w:val="00E82100"/>
    <w:rsid w:val="00E823BD"/>
    <w:rsid w:val="00E82DE7"/>
    <w:rsid w:val="00E83247"/>
    <w:rsid w:val="00E8344E"/>
    <w:rsid w:val="00E83F17"/>
    <w:rsid w:val="00E84058"/>
    <w:rsid w:val="00E8416E"/>
    <w:rsid w:val="00E85B37"/>
    <w:rsid w:val="00E85BA6"/>
    <w:rsid w:val="00E86D62"/>
    <w:rsid w:val="00E86E79"/>
    <w:rsid w:val="00E86EB7"/>
    <w:rsid w:val="00E87096"/>
    <w:rsid w:val="00E8782E"/>
    <w:rsid w:val="00E87DE1"/>
    <w:rsid w:val="00E900A3"/>
    <w:rsid w:val="00E902C1"/>
    <w:rsid w:val="00E906BF"/>
    <w:rsid w:val="00E911DE"/>
    <w:rsid w:val="00E91AA5"/>
    <w:rsid w:val="00E91B1C"/>
    <w:rsid w:val="00E91B3E"/>
    <w:rsid w:val="00E91B67"/>
    <w:rsid w:val="00E91C79"/>
    <w:rsid w:val="00E92185"/>
    <w:rsid w:val="00E92248"/>
    <w:rsid w:val="00E92360"/>
    <w:rsid w:val="00E92449"/>
    <w:rsid w:val="00E9289C"/>
    <w:rsid w:val="00E92A6B"/>
    <w:rsid w:val="00E92AC7"/>
    <w:rsid w:val="00E9394E"/>
    <w:rsid w:val="00E941F8"/>
    <w:rsid w:val="00E952B9"/>
    <w:rsid w:val="00E958A4"/>
    <w:rsid w:val="00E958B8"/>
    <w:rsid w:val="00E95A73"/>
    <w:rsid w:val="00E95A7D"/>
    <w:rsid w:val="00E96166"/>
    <w:rsid w:val="00E96408"/>
    <w:rsid w:val="00E96B94"/>
    <w:rsid w:val="00E9727D"/>
    <w:rsid w:val="00E97EFC"/>
    <w:rsid w:val="00E97F5E"/>
    <w:rsid w:val="00EA044E"/>
    <w:rsid w:val="00EA115D"/>
    <w:rsid w:val="00EA2285"/>
    <w:rsid w:val="00EA246B"/>
    <w:rsid w:val="00EA3403"/>
    <w:rsid w:val="00EA3DB4"/>
    <w:rsid w:val="00EA42EA"/>
    <w:rsid w:val="00EA4EA9"/>
    <w:rsid w:val="00EA5769"/>
    <w:rsid w:val="00EA590D"/>
    <w:rsid w:val="00EA5C20"/>
    <w:rsid w:val="00EA5EC4"/>
    <w:rsid w:val="00EA6E67"/>
    <w:rsid w:val="00EA78A8"/>
    <w:rsid w:val="00EA7B5D"/>
    <w:rsid w:val="00EB094D"/>
    <w:rsid w:val="00EB0CE7"/>
    <w:rsid w:val="00EB10A5"/>
    <w:rsid w:val="00EB13BF"/>
    <w:rsid w:val="00EB209B"/>
    <w:rsid w:val="00EB2C90"/>
    <w:rsid w:val="00EB34D1"/>
    <w:rsid w:val="00EB37B5"/>
    <w:rsid w:val="00EB38B4"/>
    <w:rsid w:val="00EB3A7A"/>
    <w:rsid w:val="00EB4825"/>
    <w:rsid w:val="00EB4A7F"/>
    <w:rsid w:val="00EB4E26"/>
    <w:rsid w:val="00EB53D0"/>
    <w:rsid w:val="00EB5505"/>
    <w:rsid w:val="00EB5651"/>
    <w:rsid w:val="00EB584E"/>
    <w:rsid w:val="00EB599C"/>
    <w:rsid w:val="00EB60A3"/>
    <w:rsid w:val="00EB629C"/>
    <w:rsid w:val="00EB6C16"/>
    <w:rsid w:val="00EB6EE3"/>
    <w:rsid w:val="00EC0551"/>
    <w:rsid w:val="00EC0B97"/>
    <w:rsid w:val="00EC13B2"/>
    <w:rsid w:val="00EC1D24"/>
    <w:rsid w:val="00EC2222"/>
    <w:rsid w:val="00EC2325"/>
    <w:rsid w:val="00EC2946"/>
    <w:rsid w:val="00EC2B98"/>
    <w:rsid w:val="00EC2DC9"/>
    <w:rsid w:val="00EC320C"/>
    <w:rsid w:val="00EC3DAD"/>
    <w:rsid w:val="00EC4471"/>
    <w:rsid w:val="00EC45FF"/>
    <w:rsid w:val="00EC46A8"/>
    <w:rsid w:val="00EC4794"/>
    <w:rsid w:val="00EC519A"/>
    <w:rsid w:val="00EC6428"/>
    <w:rsid w:val="00EC6EA7"/>
    <w:rsid w:val="00EC71FF"/>
    <w:rsid w:val="00EC7D7E"/>
    <w:rsid w:val="00EC7DA5"/>
    <w:rsid w:val="00ED0291"/>
    <w:rsid w:val="00ED0352"/>
    <w:rsid w:val="00ED069D"/>
    <w:rsid w:val="00ED09AA"/>
    <w:rsid w:val="00ED144B"/>
    <w:rsid w:val="00ED17E4"/>
    <w:rsid w:val="00ED1A18"/>
    <w:rsid w:val="00ED2125"/>
    <w:rsid w:val="00ED2137"/>
    <w:rsid w:val="00ED24B0"/>
    <w:rsid w:val="00ED2593"/>
    <w:rsid w:val="00ED2BFE"/>
    <w:rsid w:val="00ED3568"/>
    <w:rsid w:val="00ED3804"/>
    <w:rsid w:val="00ED38A4"/>
    <w:rsid w:val="00ED407C"/>
    <w:rsid w:val="00ED45EE"/>
    <w:rsid w:val="00ED471E"/>
    <w:rsid w:val="00ED4971"/>
    <w:rsid w:val="00ED51BD"/>
    <w:rsid w:val="00ED544E"/>
    <w:rsid w:val="00ED59D8"/>
    <w:rsid w:val="00ED5B70"/>
    <w:rsid w:val="00ED5F85"/>
    <w:rsid w:val="00ED66D7"/>
    <w:rsid w:val="00ED66F3"/>
    <w:rsid w:val="00ED6798"/>
    <w:rsid w:val="00ED70C0"/>
    <w:rsid w:val="00ED7316"/>
    <w:rsid w:val="00ED7971"/>
    <w:rsid w:val="00ED7D06"/>
    <w:rsid w:val="00EE07A9"/>
    <w:rsid w:val="00EE0B3F"/>
    <w:rsid w:val="00EE0E53"/>
    <w:rsid w:val="00EE1068"/>
    <w:rsid w:val="00EE17F2"/>
    <w:rsid w:val="00EE258A"/>
    <w:rsid w:val="00EE2DC0"/>
    <w:rsid w:val="00EE335E"/>
    <w:rsid w:val="00EE3646"/>
    <w:rsid w:val="00EE45D6"/>
    <w:rsid w:val="00EE549C"/>
    <w:rsid w:val="00EE57DC"/>
    <w:rsid w:val="00EE57F4"/>
    <w:rsid w:val="00EE5AE4"/>
    <w:rsid w:val="00EE5C4C"/>
    <w:rsid w:val="00EE5F00"/>
    <w:rsid w:val="00EE6021"/>
    <w:rsid w:val="00EE63EA"/>
    <w:rsid w:val="00EE63F5"/>
    <w:rsid w:val="00EE67A8"/>
    <w:rsid w:val="00EE6FA2"/>
    <w:rsid w:val="00EE7639"/>
    <w:rsid w:val="00EE7B0A"/>
    <w:rsid w:val="00EF02F8"/>
    <w:rsid w:val="00EF03D0"/>
    <w:rsid w:val="00EF0484"/>
    <w:rsid w:val="00EF048C"/>
    <w:rsid w:val="00EF132F"/>
    <w:rsid w:val="00EF2321"/>
    <w:rsid w:val="00EF3694"/>
    <w:rsid w:val="00EF3C99"/>
    <w:rsid w:val="00EF3EE6"/>
    <w:rsid w:val="00EF42F2"/>
    <w:rsid w:val="00EF4651"/>
    <w:rsid w:val="00EF4F91"/>
    <w:rsid w:val="00EF54C1"/>
    <w:rsid w:val="00EF5A60"/>
    <w:rsid w:val="00EF5DDE"/>
    <w:rsid w:val="00EF5E60"/>
    <w:rsid w:val="00EF6060"/>
    <w:rsid w:val="00EF6446"/>
    <w:rsid w:val="00EF68C7"/>
    <w:rsid w:val="00EF6C5A"/>
    <w:rsid w:val="00EF7035"/>
    <w:rsid w:val="00EF7260"/>
    <w:rsid w:val="00EF76DF"/>
    <w:rsid w:val="00EF7A8E"/>
    <w:rsid w:val="00EF7AE1"/>
    <w:rsid w:val="00EF7F93"/>
    <w:rsid w:val="00F0076A"/>
    <w:rsid w:val="00F0082D"/>
    <w:rsid w:val="00F012B4"/>
    <w:rsid w:val="00F017D9"/>
    <w:rsid w:val="00F0199F"/>
    <w:rsid w:val="00F01A3A"/>
    <w:rsid w:val="00F01AE6"/>
    <w:rsid w:val="00F01B8E"/>
    <w:rsid w:val="00F01BBF"/>
    <w:rsid w:val="00F020FE"/>
    <w:rsid w:val="00F03627"/>
    <w:rsid w:val="00F038CF"/>
    <w:rsid w:val="00F059AB"/>
    <w:rsid w:val="00F07C07"/>
    <w:rsid w:val="00F07FEB"/>
    <w:rsid w:val="00F10913"/>
    <w:rsid w:val="00F10DB2"/>
    <w:rsid w:val="00F116B7"/>
    <w:rsid w:val="00F11827"/>
    <w:rsid w:val="00F11B3C"/>
    <w:rsid w:val="00F1229F"/>
    <w:rsid w:val="00F12E13"/>
    <w:rsid w:val="00F1337A"/>
    <w:rsid w:val="00F1360F"/>
    <w:rsid w:val="00F13B80"/>
    <w:rsid w:val="00F13EBE"/>
    <w:rsid w:val="00F146E3"/>
    <w:rsid w:val="00F14E0F"/>
    <w:rsid w:val="00F14F0C"/>
    <w:rsid w:val="00F16288"/>
    <w:rsid w:val="00F162C0"/>
    <w:rsid w:val="00F1642C"/>
    <w:rsid w:val="00F167C8"/>
    <w:rsid w:val="00F16FAC"/>
    <w:rsid w:val="00F17105"/>
    <w:rsid w:val="00F175AF"/>
    <w:rsid w:val="00F17696"/>
    <w:rsid w:val="00F17BC5"/>
    <w:rsid w:val="00F17DB3"/>
    <w:rsid w:val="00F17EE4"/>
    <w:rsid w:val="00F20B26"/>
    <w:rsid w:val="00F20E3C"/>
    <w:rsid w:val="00F211D1"/>
    <w:rsid w:val="00F2180E"/>
    <w:rsid w:val="00F219B6"/>
    <w:rsid w:val="00F22620"/>
    <w:rsid w:val="00F2358E"/>
    <w:rsid w:val="00F23F6F"/>
    <w:rsid w:val="00F240AA"/>
    <w:rsid w:val="00F242AB"/>
    <w:rsid w:val="00F245E9"/>
    <w:rsid w:val="00F24643"/>
    <w:rsid w:val="00F247D2"/>
    <w:rsid w:val="00F251A0"/>
    <w:rsid w:val="00F2564A"/>
    <w:rsid w:val="00F25688"/>
    <w:rsid w:val="00F26F7F"/>
    <w:rsid w:val="00F26FC0"/>
    <w:rsid w:val="00F27649"/>
    <w:rsid w:val="00F27AA4"/>
    <w:rsid w:val="00F27CE1"/>
    <w:rsid w:val="00F306B4"/>
    <w:rsid w:val="00F30F5C"/>
    <w:rsid w:val="00F30F7D"/>
    <w:rsid w:val="00F315D9"/>
    <w:rsid w:val="00F31AAC"/>
    <w:rsid w:val="00F32610"/>
    <w:rsid w:val="00F33556"/>
    <w:rsid w:val="00F3369D"/>
    <w:rsid w:val="00F33DAA"/>
    <w:rsid w:val="00F34FEA"/>
    <w:rsid w:val="00F35613"/>
    <w:rsid w:val="00F35B06"/>
    <w:rsid w:val="00F35EFE"/>
    <w:rsid w:val="00F35FE3"/>
    <w:rsid w:val="00F361F7"/>
    <w:rsid w:val="00F36EB7"/>
    <w:rsid w:val="00F36F06"/>
    <w:rsid w:val="00F37FEC"/>
    <w:rsid w:val="00F403CA"/>
    <w:rsid w:val="00F40527"/>
    <w:rsid w:val="00F412AC"/>
    <w:rsid w:val="00F413C0"/>
    <w:rsid w:val="00F41F7C"/>
    <w:rsid w:val="00F4227E"/>
    <w:rsid w:val="00F42BBF"/>
    <w:rsid w:val="00F43082"/>
    <w:rsid w:val="00F43256"/>
    <w:rsid w:val="00F433A7"/>
    <w:rsid w:val="00F43639"/>
    <w:rsid w:val="00F43B69"/>
    <w:rsid w:val="00F43F25"/>
    <w:rsid w:val="00F43F50"/>
    <w:rsid w:val="00F4495F"/>
    <w:rsid w:val="00F453AF"/>
    <w:rsid w:val="00F45475"/>
    <w:rsid w:val="00F45814"/>
    <w:rsid w:val="00F45A6D"/>
    <w:rsid w:val="00F45AF3"/>
    <w:rsid w:val="00F45E38"/>
    <w:rsid w:val="00F46520"/>
    <w:rsid w:val="00F4672B"/>
    <w:rsid w:val="00F46821"/>
    <w:rsid w:val="00F476A4"/>
    <w:rsid w:val="00F47936"/>
    <w:rsid w:val="00F47E1D"/>
    <w:rsid w:val="00F50963"/>
    <w:rsid w:val="00F50FC3"/>
    <w:rsid w:val="00F51427"/>
    <w:rsid w:val="00F514B8"/>
    <w:rsid w:val="00F51AFA"/>
    <w:rsid w:val="00F525EC"/>
    <w:rsid w:val="00F531C8"/>
    <w:rsid w:val="00F534E1"/>
    <w:rsid w:val="00F5350B"/>
    <w:rsid w:val="00F535E9"/>
    <w:rsid w:val="00F53B12"/>
    <w:rsid w:val="00F53BC5"/>
    <w:rsid w:val="00F5433A"/>
    <w:rsid w:val="00F54479"/>
    <w:rsid w:val="00F5497B"/>
    <w:rsid w:val="00F54A50"/>
    <w:rsid w:val="00F54B20"/>
    <w:rsid w:val="00F54F04"/>
    <w:rsid w:val="00F55887"/>
    <w:rsid w:val="00F559C2"/>
    <w:rsid w:val="00F55A60"/>
    <w:rsid w:val="00F55B7C"/>
    <w:rsid w:val="00F56408"/>
    <w:rsid w:val="00F5673F"/>
    <w:rsid w:val="00F56D03"/>
    <w:rsid w:val="00F57353"/>
    <w:rsid w:val="00F576EB"/>
    <w:rsid w:val="00F57956"/>
    <w:rsid w:val="00F57A6D"/>
    <w:rsid w:val="00F57A75"/>
    <w:rsid w:val="00F60FB0"/>
    <w:rsid w:val="00F6104F"/>
    <w:rsid w:val="00F61A8F"/>
    <w:rsid w:val="00F61CB8"/>
    <w:rsid w:val="00F61E09"/>
    <w:rsid w:val="00F61FB6"/>
    <w:rsid w:val="00F6262D"/>
    <w:rsid w:val="00F62C9D"/>
    <w:rsid w:val="00F63C07"/>
    <w:rsid w:val="00F63E66"/>
    <w:rsid w:val="00F64931"/>
    <w:rsid w:val="00F649FF"/>
    <w:rsid w:val="00F6531D"/>
    <w:rsid w:val="00F653A5"/>
    <w:rsid w:val="00F65B60"/>
    <w:rsid w:val="00F661A5"/>
    <w:rsid w:val="00F6654B"/>
    <w:rsid w:val="00F66B16"/>
    <w:rsid w:val="00F67016"/>
    <w:rsid w:val="00F675FF"/>
    <w:rsid w:val="00F67883"/>
    <w:rsid w:val="00F679FF"/>
    <w:rsid w:val="00F7018B"/>
    <w:rsid w:val="00F70363"/>
    <w:rsid w:val="00F70C82"/>
    <w:rsid w:val="00F7126F"/>
    <w:rsid w:val="00F716B3"/>
    <w:rsid w:val="00F72359"/>
    <w:rsid w:val="00F72608"/>
    <w:rsid w:val="00F73EA6"/>
    <w:rsid w:val="00F74197"/>
    <w:rsid w:val="00F74CE7"/>
    <w:rsid w:val="00F74F59"/>
    <w:rsid w:val="00F74FE6"/>
    <w:rsid w:val="00F75A8B"/>
    <w:rsid w:val="00F7651F"/>
    <w:rsid w:val="00F76804"/>
    <w:rsid w:val="00F769FC"/>
    <w:rsid w:val="00F76E0E"/>
    <w:rsid w:val="00F7707C"/>
    <w:rsid w:val="00F7726B"/>
    <w:rsid w:val="00F80012"/>
    <w:rsid w:val="00F80092"/>
    <w:rsid w:val="00F804A5"/>
    <w:rsid w:val="00F812EE"/>
    <w:rsid w:val="00F815B2"/>
    <w:rsid w:val="00F81896"/>
    <w:rsid w:val="00F8191F"/>
    <w:rsid w:val="00F81AFA"/>
    <w:rsid w:val="00F81D72"/>
    <w:rsid w:val="00F82080"/>
    <w:rsid w:val="00F824FB"/>
    <w:rsid w:val="00F83A35"/>
    <w:rsid w:val="00F83B6C"/>
    <w:rsid w:val="00F842AB"/>
    <w:rsid w:val="00F84C68"/>
    <w:rsid w:val="00F84E22"/>
    <w:rsid w:val="00F863C7"/>
    <w:rsid w:val="00F864A4"/>
    <w:rsid w:val="00F866CC"/>
    <w:rsid w:val="00F868D1"/>
    <w:rsid w:val="00F86909"/>
    <w:rsid w:val="00F869BD"/>
    <w:rsid w:val="00F86AE8"/>
    <w:rsid w:val="00F87893"/>
    <w:rsid w:val="00F9002D"/>
    <w:rsid w:val="00F9096F"/>
    <w:rsid w:val="00F90A78"/>
    <w:rsid w:val="00F9143F"/>
    <w:rsid w:val="00F91AFE"/>
    <w:rsid w:val="00F91CC9"/>
    <w:rsid w:val="00F91EF5"/>
    <w:rsid w:val="00F91FB1"/>
    <w:rsid w:val="00F92264"/>
    <w:rsid w:val="00F925BC"/>
    <w:rsid w:val="00F92A8E"/>
    <w:rsid w:val="00F92F4F"/>
    <w:rsid w:val="00F93264"/>
    <w:rsid w:val="00F932E3"/>
    <w:rsid w:val="00F93389"/>
    <w:rsid w:val="00F93515"/>
    <w:rsid w:val="00F935F4"/>
    <w:rsid w:val="00F937A4"/>
    <w:rsid w:val="00F9431F"/>
    <w:rsid w:val="00F947E7"/>
    <w:rsid w:val="00F949BE"/>
    <w:rsid w:val="00F94C64"/>
    <w:rsid w:val="00F94D2E"/>
    <w:rsid w:val="00F95AD1"/>
    <w:rsid w:val="00F95CF7"/>
    <w:rsid w:val="00F9624C"/>
    <w:rsid w:val="00F969AB"/>
    <w:rsid w:val="00F97498"/>
    <w:rsid w:val="00F974A3"/>
    <w:rsid w:val="00F978EB"/>
    <w:rsid w:val="00FA00DF"/>
    <w:rsid w:val="00FA1205"/>
    <w:rsid w:val="00FA17DA"/>
    <w:rsid w:val="00FA1BCF"/>
    <w:rsid w:val="00FA1D10"/>
    <w:rsid w:val="00FA2A28"/>
    <w:rsid w:val="00FA32E0"/>
    <w:rsid w:val="00FA36F1"/>
    <w:rsid w:val="00FA461E"/>
    <w:rsid w:val="00FA4698"/>
    <w:rsid w:val="00FA4700"/>
    <w:rsid w:val="00FA4DDB"/>
    <w:rsid w:val="00FA505B"/>
    <w:rsid w:val="00FA628A"/>
    <w:rsid w:val="00FA6542"/>
    <w:rsid w:val="00FA655C"/>
    <w:rsid w:val="00FA6950"/>
    <w:rsid w:val="00FA71F5"/>
    <w:rsid w:val="00FA7350"/>
    <w:rsid w:val="00FB00BC"/>
    <w:rsid w:val="00FB1565"/>
    <w:rsid w:val="00FB1728"/>
    <w:rsid w:val="00FB34B6"/>
    <w:rsid w:val="00FB3F37"/>
    <w:rsid w:val="00FB4202"/>
    <w:rsid w:val="00FB46D1"/>
    <w:rsid w:val="00FB476A"/>
    <w:rsid w:val="00FB489B"/>
    <w:rsid w:val="00FB4A75"/>
    <w:rsid w:val="00FB4DCC"/>
    <w:rsid w:val="00FB51B3"/>
    <w:rsid w:val="00FB56F2"/>
    <w:rsid w:val="00FB58D9"/>
    <w:rsid w:val="00FB5C22"/>
    <w:rsid w:val="00FB5F9D"/>
    <w:rsid w:val="00FB62FB"/>
    <w:rsid w:val="00FB6462"/>
    <w:rsid w:val="00FB6482"/>
    <w:rsid w:val="00FB6D55"/>
    <w:rsid w:val="00FB7278"/>
    <w:rsid w:val="00FB7659"/>
    <w:rsid w:val="00FB776E"/>
    <w:rsid w:val="00FC0951"/>
    <w:rsid w:val="00FC0976"/>
    <w:rsid w:val="00FC1395"/>
    <w:rsid w:val="00FC1822"/>
    <w:rsid w:val="00FC19AD"/>
    <w:rsid w:val="00FC1D1A"/>
    <w:rsid w:val="00FC21E0"/>
    <w:rsid w:val="00FC29F4"/>
    <w:rsid w:val="00FC2D5E"/>
    <w:rsid w:val="00FC344B"/>
    <w:rsid w:val="00FC359B"/>
    <w:rsid w:val="00FC42F2"/>
    <w:rsid w:val="00FC4A5B"/>
    <w:rsid w:val="00FC57C5"/>
    <w:rsid w:val="00FC5BCD"/>
    <w:rsid w:val="00FC6480"/>
    <w:rsid w:val="00FC6569"/>
    <w:rsid w:val="00FC7028"/>
    <w:rsid w:val="00FC73A7"/>
    <w:rsid w:val="00FD0BA2"/>
    <w:rsid w:val="00FD0DDC"/>
    <w:rsid w:val="00FD0FD7"/>
    <w:rsid w:val="00FD11AB"/>
    <w:rsid w:val="00FD19BD"/>
    <w:rsid w:val="00FD1C67"/>
    <w:rsid w:val="00FD26D9"/>
    <w:rsid w:val="00FD2988"/>
    <w:rsid w:val="00FD2B55"/>
    <w:rsid w:val="00FD2D05"/>
    <w:rsid w:val="00FD2EBC"/>
    <w:rsid w:val="00FD2ED8"/>
    <w:rsid w:val="00FD3010"/>
    <w:rsid w:val="00FD3018"/>
    <w:rsid w:val="00FD3064"/>
    <w:rsid w:val="00FD31DA"/>
    <w:rsid w:val="00FD37D0"/>
    <w:rsid w:val="00FD3ED5"/>
    <w:rsid w:val="00FD419D"/>
    <w:rsid w:val="00FD42DC"/>
    <w:rsid w:val="00FD43DA"/>
    <w:rsid w:val="00FD4CE3"/>
    <w:rsid w:val="00FD5E71"/>
    <w:rsid w:val="00FD6365"/>
    <w:rsid w:val="00FD6697"/>
    <w:rsid w:val="00FD731D"/>
    <w:rsid w:val="00FD7541"/>
    <w:rsid w:val="00FD78FB"/>
    <w:rsid w:val="00FD796F"/>
    <w:rsid w:val="00FE014E"/>
    <w:rsid w:val="00FE03F6"/>
    <w:rsid w:val="00FE06BE"/>
    <w:rsid w:val="00FE0A02"/>
    <w:rsid w:val="00FE0C96"/>
    <w:rsid w:val="00FE0D77"/>
    <w:rsid w:val="00FE0E8C"/>
    <w:rsid w:val="00FE106E"/>
    <w:rsid w:val="00FE15BB"/>
    <w:rsid w:val="00FE2090"/>
    <w:rsid w:val="00FE22B8"/>
    <w:rsid w:val="00FE233E"/>
    <w:rsid w:val="00FE32A4"/>
    <w:rsid w:val="00FE3386"/>
    <w:rsid w:val="00FE38A3"/>
    <w:rsid w:val="00FE3CF0"/>
    <w:rsid w:val="00FE3DD9"/>
    <w:rsid w:val="00FE3EDA"/>
    <w:rsid w:val="00FE415F"/>
    <w:rsid w:val="00FE473B"/>
    <w:rsid w:val="00FE4A5C"/>
    <w:rsid w:val="00FE4DDF"/>
    <w:rsid w:val="00FE57E1"/>
    <w:rsid w:val="00FE5DE9"/>
    <w:rsid w:val="00FE5E30"/>
    <w:rsid w:val="00FE5EEC"/>
    <w:rsid w:val="00FE5FE0"/>
    <w:rsid w:val="00FE6331"/>
    <w:rsid w:val="00FE63CB"/>
    <w:rsid w:val="00FE6725"/>
    <w:rsid w:val="00FE6DB5"/>
    <w:rsid w:val="00FE734E"/>
    <w:rsid w:val="00FE73C0"/>
    <w:rsid w:val="00FE75B8"/>
    <w:rsid w:val="00FE7EC0"/>
    <w:rsid w:val="00FF011E"/>
    <w:rsid w:val="00FF0A58"/>
    <w:rsid w:val="00FF0D55"/>
    <w:rsid w:val="00FF0FE3"/>
    <w:rsid w:val="00FF1B40"/>
    <w:rsid w:val="00FF1C64"/>
    <w:rsid w:val="00FF28E2"/>
    <w:rsid w:val="00FF2E9D"/>
    <w:rsid w:val="00FF35B3"/>
    <w:rsid w:val="00FF3632"/>
    <w:rsid w:val="00FF36ED"/>
    <w:rsid w:val="00FF395D"/>
    <w:rsid w:val="00FF3B72"/>
    <w:rsid w:val="00FF4AAE"/>
    <w:rsid w:val="00FF4CEA"/>
    <w:rsid w:val="00FF4F51"/>
    <w:rsid w:val="00FF508E"/>
    <w:rsid w:val="00FF570D"/>
    <w:rsid w:val="00FF57B4"/>
    <w:rsid w:val="00FF5B71"/>
    <w:rsid w:val="00FF61CF"/>
    <w:rsid w:val="00FF63AD"/>
    <w:rsid w:val="00FF752B"/>
    <w:rsid w:val="00FF7725"/>
    <w:rsid w:val="00FF7824"/>
    <w:rsid w:val="00FF7BE3"/>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4A0C4DA9"/>
  <w15:chartTrackingRefBased/>
  <w15:docId w15:val="{2E0DBE12-1F70-478D-8A00-1EE19A558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54B"/>
    <w:rPr>
      <w:noProof/>
    </w:rPr>
  </w:style>
  <w:style w:type="paragraph" w:styleId="Ttulo1">
    <w:name w:val="heading 1"/>
    <w:basedOn w:val="Normal"/>
    <w:next w:val="Normal"/>
    <w:link w:val="Ttulo1Car"/>
    <w:uiPriority w:val="9"/>
    <w:qFormat/>
    <w:rsid w:val="000C43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autoRedefine/>
    <w:qFormat/>
    <w:rsid w:val="001E45B3"/>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after="0" w:line="360" w:lineRule="auto"/>
      <w:jc w:val="both"/>
      <w:outlineLvl w:val="1"/>
    </w:pPr>
    <w:rPr>
      <w:rFonts w:ascii="Arial Narrow" w:eastAsia="Times New Roman" w:hAnsi="Arial Narrow" w:cs="Times New Roman"/>
      <w:b/>
      <w:bCs/>
      <w:iCs/>
      <w:sz w:val="24"/>
      <w:szCs w:val="24"/>
      <w:lang w:val="es-ES_tradnl"/>
    </w:rPr>
  </w:style>
  <w:style w:type="paragraph" w:styleId="Ttulo3">
    <w:name w:val="heading 3"/>
    <w:basedOn w:val="Normal"/>
    <w:next w:val="Normal"/>
    <w:link w:val="Ttulo3Car"/>
    <w:uiPriority w:val="9"/>
    <w:unhideWhenUsed/>
    <w:qFormat/>
    <w:rsid w:val="00FB0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42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426F"/>
  </w:style>
  <w:style w:type="paragraph" w:styleId="Piedepgina">
    <w:name w:val="footer"/>
    <w:basedOn w:val="Normal"/>
    <w:link w:val="PiedepginaCar"/>
    <w:uiPriority w:val="99"/>
    <w:unhideWhenUsed/>
    <w:rsid w:val="008B42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426F"/>
  </w:style>
  <w:style w:type="character" w:customStyle="1" w:styleId="Ttulo1Car">
    <w:name w:val="Título 1 Car"/>
    <w:basedOn w:val="Fuentedeprrafopredeter"/>
    <w:link w:val="Ttulo1"/>
    <w:uiPriority w:val="9"/>
    <w:rsid w:val="000C43F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C43F7"/>
    <w:pPr>
      <w:outlineLvl w:val="9"/>
    </w:pPr>
    <w:rPr>
      <w:lang w:eastAsia="es-CR"/>
    </w:rPr>
  </w:style>
  <w:style w:type="character" w:customStyle="1" w:styleId="Ttulo2Car">
    <w:name w:val="Título 2 Car"/>
    <w:basedOn w:val="Fuentedeprrafopredeter"/>
    <w:link w:val="Ttulo2"/>
    <w:rsid w:val="001E45B3"/>
    <w:rPr>
      <w:rFonts w:ascii="Arial Narrow" w:eastAsia="Times New Roman" w:hAnsi="Arial Narrow" w:cs="Times New Roman"/>
      <w:b/>
      <w:bCs/>
      <w:iCs/>
      <w:sz w:val="24"/>
      <w:szCs w:val="24"/>
      <w:shd w:val="clear" w:color="auto" w:fill="C6D9F1"/>
      <w:lang w:val="es-ES_tradnl"/>
    </w:rPr>
  </w:style>
  <w:style w:type="paragraph" w:styleId="TDC1">
    <w:name w:val="toc 1"/>
    <w:basedOn w:val="Normal"/>
    <w:next w:val="Normal"/>
    <w:autoRedefine/>
    <w:uiPriority w:val="39"/>
    <w:unhideWhenUsed/>
    <w:rsid w:val="0064647B"/>
    <w:pPr>
      <w:spacing w:after="100"/>
    </w:pPr>
  </w:style>
  <w:style w:type="character" w:styleId="Hipervnculo">
    <w:name w:val="Hyperlink"/>
    <w:basedOn w:val="Fuentedeprrafopredeter"/>
    <w:uiPriority w:val="99"/>
    <w:unhideWhenUsed/>
    <w:rsid w:val="0064647B"/>
    <w:rPr>
      <w:color w:val="0563C1" w:themeColor="hyperlink"/>
      <w:u w:val="single"/>
    </w:rPr>
  </w:style>
  <w:style w:type="character" w:customStyle="1" w:styleId="Ttulo3Car">
    <w:name w:val="Título 3 Car"/>
    <w:basedOn w:val="Fuentedeprrafopredeter"/>
    <w:link w:val="Ttulo3"/>
    <w:uiPriority w:val="9"/>
    <w:rsid w:val="00FB00BC"/>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FC6569"/>
    <w:pPr>
      <w:spacing w:after="100"/>
      <w:ind w:left="440"/>
    </w:pPr>
  </w:style>
  <w:style w:type="paragraph" w:styleId="Prrafodelista">
    <w:name w:val="List Paragraph"/>
    <w:aliases w:val="Bullet 1,Use Case List Paragraph,Lista vistosa - Énfasis 11,Párrafo de lista Car Car Car"/>
    <w:basedOn w:val="Normal"/>
    <w:link w:val="PrrafodelistaCar"/>
    <w:uiPriority w:val="34"/>
    <w:qFormat/>
    <w:rsid w:val="000911EB"/>
    <w:pPr>
      <w:ind w:left="720"/>
      <w:contextualSpacing/>
    </w:pPr>
  </w:style>
  <w:style w:type="paragraph" w:styleId="Textonotapie">
    <w:name w:val="footnote text"/>
    <w:basedOn w:val="Normal"/>
    <w:link w:val="TextonotapieCar"/>
    <w:uiPriority w:val="99"/>
    <w:semiHidden/>
    <w:unhideWhenUsed/>
    <w:rsid w:val="00D4702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47022"/>
    <w:rPr>
      <w:sz w:val="20"/>
      <w:szCs w:val="20"/>
    </w:rPr>
  </w:style>
  <w:style w:type="character" w:styleId="Refdenotaalpie">
    <w:name w:val="footnote reference"/>
    <w:basedOn w:val="Fuentedeprrafopredeter"/>
    <w:uiPriority w:val="99"/>
    <w:semiHidden/>
    <w:unhideWhenUsed/>
    <w:rsid w:val="00D47022"/>
    <w:rPr>
      <w:vertAlign w:val="superscript"/>
    </w:rPr>
  </w:style>
  <w:style w:type="character" w:styleId="Mencinsinresolver">
    <w:name w:val="Unresolved Mention"/>
    <w:basedOn w:val="Fuentedeprrafopredeter"/>
    <w:uiPriority w:val="99"/>
    <w:semiHidden/>
    <w:unhideWhenUsed/>
    <w:rsid w:val="00C1242C"/>
    <w:rPr>
      <w:color w:val="605E5C"/>
      <w:shd w:val="clear" w:color="auto" w:fill="E1DFDD"/>
    </w:rPr>
  </w:style>
  <w:style w:type="table" w:styleId="Tablaconcuadrcula">
    <w:name w:val="Table Grid"/>
    <w:basedOn w:val="Tablanormal"/>
    <w:uiPriority w:val="39"/>
    <w:rsid w:val="0050120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rsid w:val="00312850"/>
    <w:pPr>
      <w:spacing w:before="100" w:beforeAutospacing="1" w:after="100" w:afterAutospacing="1" w:line="360" w:lineRule="auto"/>
      <w:jc w:val="both"/>
    </w:pPr>
    <w:rPr>
      <w:rFonts w:ascii="Arial Narrow" w:eastAsia="Times New Roman" w:hAnsi="Arial Narrow" w:cs="Times New Roman"/>
      <w:noProof w:val="0"/>
      <w:sz w:val="24"/>
      <w:szCs w:val="24"/>
      <w:lang w:val="es-ES" w:eastAsia="es-ES"/>
    </w:rPr>
  </w:style>
  <w:style w:type="character" w:customStyle="1" w:styleId="NormalWebCar">
    <w:name w:val="Normal (Web) Car"/>
    <w:basedOn w:val="Fuentedeprrafopredeter"/>
    <w:link w:val="NormalWeb"/>
    <w:uiPriority w:val="99"/>
    <w:rsid w:val="00312850"/>
    <w:rPr>
      <w:rFonts w:ascii="Arial Narrow" w:eastAsia="Times New Roman" w:hAnsi="Arial Narrow" w:cs="Times New Roman"/>
      <w:sz w:val="24"/>
      <w:szCs w:val="24"/>
      <w:lang w:val="es-ES" w:eastAsia="es-ES"/>
    </w:rPr>
  </w:style>
  <w:style w:type="character" w:styleId="Refdecomentario">
    <w:name w:val="annotation reference"/>
    <w:basedOn w:val="Fuentedeprrafopredeter"/>
    <w:uiPriority w:val="99"/>
    <w:semiHidden/>
    <w:unhideWhenUsed/>
    <w:rsid w:val="00312850"/>
    <w:rPr>
      <w:sz w:val="16"/>
      <w:szCs w:val="16"/>
    </w:rPr>
  </w:style>
  <w:style w:type="paragraph" w:styleId="Textocomentario">
    <w:name w:val="annotation text"/>
    <w:basedOn w:val="Normal"/>
    <w:link w:val="TextocomentarioCar"/>
    <w:uiPriority w:val="99"/>
    <w:unhideWhenUsed/>
    <w:rsid w:val="00312850"/>
    <w:pPr>
      <w:spacing w:after="0" w:line="240" w:lineRule="auto"/>
      <w:jc w:val="both"/>
    </w:pPr>
    <w:rPr>
      <w:rFonts w:ascii="Arial Narrow" w:eastAsia="Times New Roman" w:hAnsi="Arial Narrow" w:cs="Times New Roman"/>
      <w:noProof w:val="0"/>
      <w:sz w:val="20"/>
      <w:szCs w:val="20"/>
      <w:lang w:val="es-ES" w:eastAsia="es-ES"/>
    </w:rPr>
  </w:style>
  <w:style w:type="character" w:customStyle="1" w:styleId="TextocomentarioCar">
    <w:name w:val="Texto comentario Car"/>
    <w:basedOn w:val="Fuentedeprrafopredeter"/>
    <w:link w:val="Textocomentario"/>
    <w:uiPriority w:val="99"/>
    <w:rsid w:val="00312850"/>
    <w:rPr>
      <w:rFonts w:ascii="Arial Narrow" w:eastAsia="Times New Roman" w:hAnsi="Arial Narrow" w:cs="Times New Roman"/>
      <w:sz w:val="20"/>
      <w:szCs w:val="20"/>
      <w:lang w:val="es-ES" w:eastAsia="es-ES"/>
    </w:rPr>
  </w:style>
  <w:style w:type="character" w:customStyle="1" w:styleId="PrrafodelistaCar">
    <w:name w:val="Párrafo de lista Car"/>
    <w:aliases w:val="Bullet 1 Car,Use Case List Paragraph Car,Lista vistosa - Énfasis 11 Car,Párrafo de lista Car Car Car Car"/>
    <w:link w:val="Prrafodelista"/>
    <w:uiPriority w:val="34"/>
    <w:locked/>
    <w:rsid w:val="00455F26"/>
    <w:rPr>
      <w:noProof/>
    </w:rPr>
  </w:style>
  <w:style w:type="paragraph" w:styleId="Revisin">
    <w:name w:val="Revision"/>
    <w:hidden/>
    <w:uiPriority w:val="99"/>
    <w:semiHidden/>
    <w:rsid w:val="006B0239"/>
    <w:pPr>
      <w:spacing w:after="0" w:line="240" w:lineRule="auto"/>
    </w:pPr>
    <w:rPr>
      <w:noProof/>
    </w:rPr>
  </w:style>
  <w:style w:type="table" w:styleId="Tablaconcuadrcula4-nfasis1">
    <w:name w:val="Grid Table 4 Accent 1"/>
    <w:basedOn w:val="Tablanormal"/>
    <w:uiPriority w:val="49"/>
    <w:rsid w:val="00504A9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next w:val="Tablaconcuadrcula"/>
    <w:rsid w:val="00660D3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9232A"/>
    <w:pPr>
      <w:spacing w:after="160"/>
      <w:jc w:val="left"/>
    </w:pPr>
    <w:rPr>
      <w:rFonts w:asciiTheme="minorHAnsi" w:eastAsiaTheme="minorHAnsi" w:hAnsiTheme="minorHAnsi" w:cstheme="minorBidi"/>
      <w:b/>
      <w:bCs/>
      <w:noProof/>
      <w:lang w:val="es-CR" w:eastAsia="en-US"/>
    </w:rPr>
  </w:style>
  <w:style w:type="character" w:customStyle="1" w:styleId="AsuntodelcomentarioCar">
    <w:name w:val="Asunto del comentario Car"/>
    <w:basedOn w:val="TextocomentarioCar"/>
    <w:link w:val="Asuntodelcomentario"/>
    <w:uiPriority w:val="99"/>
    <w:semiHidden/>
    <w:rsid w:val="0039232A"/>
    <w:rPr>
      <w:rFonts w:ascii="Arial Narrow" w:eastAsia="Times New Roman" w:hAnsi="Arial Narrow" w:cs="Times New Roman"/>
      <w:b/>
      <w:bCs/>
      <w:noProof/>
      <w:sz w:val="20"/>
      <w:szCs w:val="20"/>
      <w:lang w:val="es-ES" w:eastAsia="es-ES"/>
    </w:rPr>
  </w:style>
  <w:style w:type="paragraph" w:styleId="Descripcin">
    <w:name w:val="caption"/>
    <w:basedOn w:val="Normal"/>
    <w:next w:val="Normal"/>
    <w:uiPriority w:val="35"/>
    <w:unhideWhenUsed/>
    <w:qFormat/>
    <w:rsid w:val="00AF1A9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6D0989"/>
    <w:pPr>
      <w:spacing w:after="0"/>
    </w:pPr>
  </w:style>
  <w:style w:type="paragraph" w:customStyle="1" w:styleId="Prrafodelista1">
    <w:name w:val="Párrafo de lista1"/>
    <w:basedOn w:val="Normal"/>
    <w:qFormat/>
    <w:rsid w:val="00B957BD"/>
    <w:pPr>
      <w:spacing w:after="0" w:line="240" w:lineRule="auto"/>
      <w:ind w:left="720"/>
    </w:pPr>
    <w:rPr>
      <w:rFonts w:ascii="Times New Roman" w:eastAsia="Times New Roman" w:hAnsi="Times New Roman" w:cs="Times New Roman"/>
      <w:noProof w:val="0"/>
      <w:sz w:val="24"/>
      <w:szCs w:val="24"/>
      <w:lang w:val="es-ES" w:eastAsia="es-ES"/>
    </w:rPr>
  </w:style>
  <w:style w:type="paragraph" w:styleId="TDC2">
    <w:name w:val="toc 2"/>
    <w:basedOn w:val="Normal"/>
    <w:next w:val="Normal"/>
    <w:autoRedefine/>
    <w:uiPriority w:val="39"/>
    <w:unhideWhenUsed/>
    <w:rsid w:val="00C13F1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9999">
      <w:bodyDiv w:val="1"/>
      <w:marLeft w:val="0"/>
      <w:marRight w:val="0"/>
      <w:marTop w:val="0"/>
      <w:marBottom w:val="0"/>
      <w:divBdr>
        <w:top w:val="none" w:sz="0" w:space="0" w:color="auto"/>
        <w:left w:val="none" w:sz="0" w:space="0" w:color="auto"/>
        <w:bottom w:val="none" w:sz="0" w:space="0" w:color="auto"/>
        <w:right w:val="none" w:sz="0" w:space="0" w:color="auto"/>
      </w:divBdr>
      <w:divsChild>
        <w:div w:id="246959803">
          <w:marLeft w:val="547"/>
          <w:marRight w:val="0"/>
          <w:marTop w:val="0"/>
          <w:marBottom w:val="0"/>
          <w:divBdr>
            <w:top w:val="none" w:sz="0" w:space="0" w:color="auto"/>
            <w:left w:val="none" w:sz="0" w:space="0" w:color="auto"/>
            <w:bottom w:val="none" w:sz="0" w:space="0" w:color="auto"/>
            <w:right w:val="none" w:sz="0" w:space="0" w:color="auto"/>
          </w:divBdr>
        </w:div>
        <w:div w:id="692074508">
          <w:marLeft w:val="547"/>
          <w:marRight w:val="0"/>
          <w:marTop w:val="0"/>
          <w:marBottom w:val="0"/>
          <w:divBdr>
            <w:top w:val="none" w:sz="0" w:space="0" w:color="auto"/>
            <w:left w:val="none" w:sz="0" w:space="0" w:color="auto"/>
            <w:bottom w:val="none" w:sz="0" w:space="0" w:color="auto"/>
            <w:right w:val="none" w:sz="0" w:space="0" w:color="auto"/>
          </w:divBdr>
        </w:div>
      </w:divsChild>
    </w:div>
    <w:div w:id="459568698">
      <w:bodyDiv w:val="1"/>
      <w:marLeft w:val="0"/>
      <w:marRight w:val="0"/>
      <w:marTop w:val="0"/>
      <w:marBottom w:val="0"/>
      <w:divBdr>
        <w:top w:val="none" w:sz="0" w:space="0" w:color="auto"/>
        <w:left w:val="none" w:sz="0" w:space="0" w:color="auto"/>
        <w:bottom w:val="none" w:sz="0" w:space="0" w:color="auto"/>
        <w:right w:val="none" w:sz="0" w:space="0" w:color="auto"/>
      </w:divBdr>
      <w:divsChild>
        <w:div w:id="1023828096">
          <w:marLeft w:val="547"/>
          <w:marRight w:val="0"/>
          <w:marTop w:val="0"/>
          <w:marBottom w:val="0"/>
          <w:divBdr>
            <w:top w:val="none" w:sz="0" w:space="0" w:color="auto"/>
            <w:left w:val="none" w:sz="0" w:space="0" w:color="auto"/>
            <w:bottom w:val="none" w:sz="0" w:space="0" w:color="auto"/>
            <w:right w:val="none" w:sz="0" w:space="0" w:color="auto"/>
          </w:divBdr>
        </w:div>
        <w:div w:id="1384914223">
          <w:marLeft w:val="547"/>
          <w:marRight w:val="0"/>
          <w:marTop w:val="0"/>
          <w:marBottom w:val="0"/>
          <w:divBdr>
            <w:top w:val="none" w:sz="0" w:space="0" w:color="auto"/>
            <w:left w:val="none" w:sz="0" w:space="0" w:color="auto"/>
            <w:bottom w:val="none" w:sz="0" w:space="0" w:color="auto"/>
            <w:right w:val="none" w:sz="0" w:space="0" w:color="auto"/>
          </w:divBdr>
        </w:div>
      </w:divsChild>
    </w:div>
    <w:div w:id="539392661">
      <w:bodyDiv w:val="1"/>
      <w:marLeft w:val="0"/>
      <w:marRight w:val="0"/>
      <w:marTop w:val="0"/>
      <w:marBottom w:val="0"/>
      <w:divBdr>
        <w:top w:val="none" w:sz="0" w:space="0" w:color="auto"/>
        <w:left w:val="none" w:sz="0" w:space="0" w:color="auto"/>
        <w:bottom w:val="none" w:sz="0" w:space="0" w:color="auto"/>
        <w:right w:val="none" w:sz="0" w:space="0" w:color="auto"/>
      </w:divBdr>
      <w:divsChild>
        <w:div w:id="976180698">
          <w:marLeft w:val="547"/>
          <w:marRight w:val="0"/>
          <w:marTop w:val="0"/>
          <w:marBottom w:val="0"/>
          <w:divBdr>
            <w:top w:val="none" w:sz="0" w:space="0" w:color="auto"/>
            <w:left w:val="none" w:sz="0" w:space="0" w:color="auto"/>
            <w:bottom w:val="none" w:sz="0" w:space="0" w:color="auto"/>
            <w:right w:val="none" w:sz="0" w:space="0" w:color="auto"/>
          </w:divBdr>
        </w:div>
      </w:divsChild>
    </w:div>
    <w:div w:id="733435488">
      <w:bodyDiv w:val="1"/>
      <w:marLeft w:val="0"/>
      <w:marRight w:val="0"/>
      <w:marTop w:val="0"/>
      <w:marBottom w:val="0"/>
      <w:divBdr>
        <w:top w:val="none" w:sz="0" w:space="0" w:color="auto"/>
        <w:left w:val="none" w:sz="0" w:space="0" w:color="auto"/>
        <w:bottom w:val="none" w:sz="0" w:space="0" w:color="auto"/>
        <w:right w:val="none" w:sz="0" w:space="0" w:color="auto"/>
      </w:divBdr>
      <w:divsChild>
        <w:div w:id="926042535">
          <w:marLeft w:val="547"/>
          <w:marRight w:val="0"/>
          <w:marTop w:val="0"/>
          <w:marBottom w:val="0"/>
          <w:divBdr>
            <w:top w:val="none" w:sz="0" w:space="0" w:color="auto"/>
            <w:left w:val="none" w:sz="0" w:space="0" w:color="auto"/>
            <w:bottom w:val="none" w:sz="0" w:space="0" w:color="auto"/>
            <w:right w:val="none" w:sz="0" w:space="0" w:color="auto"/>
          </w:divBdr>
        </w:div>
        <w:div w:id="1589192731">
          <w:marLeft w:val="547"/>
          <w:marRight w:val="0"/>
          <w:marTop w:val="0"/>
          <w:marBottom w:val="0"/>
          <w:divBdr>
            <w:top w:val="none" w:sz="0" w:space="0" w:color="auto"/>
            <w:left w:val="none" w:sz="0" w:space="0" w:color="auto"/>
            <w:bottom w:val="none" w:sz="0" w:space="0" w:color="auto"/>
            <w:right w:val="none" w:sz="0" w:space="0" w:color="auto"/>
          </w:divBdr>
        </w:div>
      </w:divsChild>
    </w:div>
    <w:div w:id="831599858">
      <w:bodyDiv w:val="1"/>
      <w:marLeft w:val="0"/>
      <w:marRight w:val="0"/>
      <w:marTop w:val="0"/>
      <w:marBottom w:val="0"/>
      <w:divBdr>
        <w:top w:val="none" w:sz="0" w:space="0" w:color="auto"/>
        <w:left w:val="none" w:sz="0" w:space="0" w:color="auto"/>
        <w:bottom w:val="none" w:sz="0" w:space="0" w:color="auto"/>
        <w:right w:val="none" w:sz="0" w:space="0" w:color="auto"/>
      </w:divBdr>
      <w:divsChild>
        <w:div w:id="1578899275">
          <w:marLeft w:val="0"/>
          <w:marRight w:val="0"/>
          <w:marTop w:val="240"/>
          <w:marBottom w:val="480"/>
          <w:divBdr>
            <w:top w:val="none" w:sz="0" w:space="0" w:color="auto"/>
            <w:left w:val="none" w:sz="0" w:space="0" w:color="auto"/>
            <w:bottom w:val="none" w:sz="0" w:space="0" w:color="auto"/>
            <w:right w:val="none" w:sz="0" w:space="0" w:color="auto"/>
          </w:divBdr>
          <w:divsChild>
            <w:div w:id="19172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77595">
      <w:bodyDiv w:val="1"/>
      <w:marLeft w:val="0"/>
      <w:marRight w:val="0"/>
      <w:marTop w:val="0"/>
      <w:marBottom w:val="0"/>
      <w:divBdr>
        <w:top w:val="none" w:sz="0" w:space="0" w:color="auto"/>
        <w:left w:val="none" w:sz="0" w:space="0" w:color="auto"/>
        <w:bottom w:val="none" w:sz="0" w:space="0" w:color="auto"/>
        <w:right w:val="none" w:sz="0" w:space="0" w:color="auto"/>
      </w:divBdr>
      <w:divsChild>
        <w:div w:id="519664015">
          <w:marLeft w:val="547"/>
          <w:marRight w:val="0"/>
          <w:marTop w:val="0"/>
          <w:marBottom w:val="0"/>
          <w:divBdr>
            <w:top w:val="none" w:sz="0" w:space="0" w:color="auto"/>
            <w:left w:val="none" w:sz="0" w:space="0" w:color="auto"/>
            <w:bottom w:val="none" w:sz="0" w:space="0" w:color="auto"/>
            <w:right w:val="none" w:sz="0" w:space="0" w:color="auto"/>
          </w:divBdr>
        </w:div>
        <w:div w:id="1063330996">
          <w:marLeft w:val="547"/>
          <w:marRight w:val="0"/>
          <w:marTop w:val="0"/>
          <w:marBottom w:val="0"/>
          <w:divBdr>
            <w:top w:val="none" w:sz="0" w:space="0" w:color="auto"/>
            <w:left w:val="none" w:sz="0" w:space="0" w:color="auto"/>
            <w:bottom w:val="none" w:sz="0" w:space="0" w:color="auto"/>
            <w:right w:val="none" w:sz="0" w:space="0" w:color="auto"/>
          </w:divBdr>
        </w:div>
      </w:divsChild>
    </w:div>
    <w:div w:id="1035546718">
      <w:bodyDiv w:val="1"/>
      <w:marLeft w:val="0"/>
      <w:marRight w:val="0"/>
      <w:marTop w:val="0"/>
      <w:marBottom w:val="0"/>
      <w:divBdr>
        <w:top w:val="none" w:sz="0" w:space="0" w:color="auto"/>
        <w:left w:val="none" w:sz="0" w:space="0" w:color="auto"/>
        <w:bottom w:val="none" w:sz="0" w:space="0" w:color="auto"/>
        <w:right w:val="none" w:sz="0" w:space="0" w:color="auto"/>
      </w:divBdr>
      <w:divsChild>
        <w:div w:id="305478556">
          <w:marLeft w:val="547"/>
          <w:marRight w:val="0"/>
          <w:marTop w:val="0"/>
          <w:marBottom w:val="0"/>
          <w:divBdr>
            <w:top w:val="none" w:sz="0" w:space="0" w:color="auto"/>
            <w:left w:val="none" w:sz="0" w:space="0" w:color="auto"/>
            <w:bottom w:val="none" w:sz="0" w:space="0" w:color="auto"/>
            <w:right w:val="none" w:sz="0" w:space="0" w:color="auto"/>
          </w:divBdr>
        </w:div>
        <w:div w:id="1261917333">
          <w:marLeft w:val="547"/>
          <w:marRight w:val="0"/>
          <w:marTop w:val="0"/>
          <w:marBottom w:val="0"/>
          <w:divBdr>
            <w:top w:val="none" w:sz="0" w:space="0" w:color="auto"/>
            <w:left w:val="none" w:sz="0" w:space="0" w:color="auto"/>
            <w:bottom w:val="none" w:sz="0" w:space="0" w:color="auto"/>
            <w:right w:val="none" w:sz="0" w:space="0" w:color="auto"/>
          </w:divBdr>
        </w:div>
        <w:div w:id="1303921113">
          <w:marLeft w:val="547"/>
          <w:marRight w:val="0"/>
          <w:marTop w:val="0"/>
          <w:marBottom w:val="0"/>
          <w:divBdr>
            <w:top w:val="none" w:sz="0" w:space="0" w:color="auto"/>
            <w:left w:val="none" w:sz="0" w:space="0" w:color="auto"/>
            <w:bottom w:val="none" w:sz="0" w:space="0" w:color="auto"/>
            <w:right w:val="none" w:sz="0" w:space="0" w:color="auto"/>
          </w:divBdr>
        </w:div>
        <w:div w:id="1715082818">
          <w:marLeft w:val="547"/>
          <w:marRight w:val="0"/>
          <w:marTop w:val="0"/>
          <w:marBottom w:val="0"/>
          <w:divBdr>
            <w:top w:val="none" w:sz="0" w:space="0" w:color="auto"/>
            <w:left w:val="none" w:sz="0" w:space="0" w:color="auto"/>
            <w:bottom w:val="none" w:sz="0" w:space="0" w:color="auto"/>
            <w:right w:val="none" w:sz="0" w:space="0" w:color="auto"/>
          </w:divBdr>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sChild>
        <w:div w:id="616109178">
          <w:marLeft w:val="547"/>
          <w:marRight w:val="0"/>
          <w:marTop w:val="0"/>
          <w:marBottom w:val="0"/>
          <w:divBdr>
            <w:top w:val="none" w:sz="0" w:space="0" w:color="auto"/>
            <w:left w:val="none" w:sz="0" w:space="0" w:color="auto"/>
            <w:bottom w:val="none" w:sz="0" w:space="0" w:color="auto"/>
            <w:right w:val="none" w:sz="0" w:space="0" w:color="auto"/>
          </w:divBdr>
        </w:div>
        <w:div w:id="726297737">
          <w:marLeft w:val="547"/>
          <w:marRight w:val="0"/>
          <w:marTop w:val="0"/>
          <w:marBottom w:val="0"/>
          <w:divBdr>
            <w:top w:val="none" w:sz="0" w:space="0" w:color="auto"/>
            <w:left w:val="none" w:sz="0" w:space="0" w:color="auto"/>
            <w:bottom w:val="none" w:sz="0" w:space="0" w:color="auto"/>
            <w:right w:val="none" w:sz="0" w:space="0" w:color="auto"/>
          </w:divBdr>
        </w:div>
        <w:div w:id="2146503716">
          <w:marLeft w:val="547"/>
          <w:marRight w:val="0"/>
          <w:marTop w:val="0"/>
          <w:marBottom w:val="0"/>
          <w:divBdr>
            <w:top w:val="none" w:sz="0" w:space="0" w:color="auto"/>
            <w:left w:val="none" w:sz="0" w:space="0" w:color="auto"/>
            <w:bottom w:val="none" w:sz="0" w:space="0" w:color="auto"/>
            <w:right w:val="none" w:sz="0" w:space="0" w:color="auto"/>
          </w:divBdr>
        </w:div>
      </w:divsChild>
    </w:div>
    <w:div w:id="1145706635">
      <w:bodyDiv w:val="1"/>
      <w:marLeft w:val="0"/>
      <w:marRight w:val="0"/>
      <w:marTop w:val="0"/>
      <w:marBottom w:val="0"/>
      <w:divBdr>
        <w:top w:val="none" w:sz="0" w:space="0" w:color="auto"/>
        <w:left w:val="none" w:sz="0" w:space="0" w:color="auto"/>
        <w:bottom w:val="none" w:sz="0" w:space="0" w:color="auto"/>
        <w:right w:val="none" w:sz="0" w:space="0" w:color="auto"/>
      </w:divBdr>
      <w:divsChild>
        <w:div w:id="485708653">
          <w:marLeft w:val="547"/>
          <w:marRight w:val="0"/>
          <w:marTop w:val="0"/>
          <w:marBottom w:val="0"/>
          <w:divBdr>
            <w:top w:val="none" w:sz="0" w:space="0" w:color="auto"/>
            <w:left w:val="none" w:sz="0" w:space="0" w:color="auto"/>
            <w:bottom w:val="none" w:sz="0" w:space="0" w:color="auto"/>
            <w:right w:val="none" w:sz="0" w:space="0" w:color="auto"/>
          </w:divBdr>
        </w:div>
        <w:div w:id="1366832067">
          <w:marLeft w:val="547"/>
          <w:marRight w:val="0"/>
          <w:marTop w:val="0"/>
          <w:marBottom w:val="0"/>
          <w:divBdr>
            <w:top w:val="none" w:sz="0" w:space="0" w:color="auto"/>
            <w:left w:val="none" w:sz="0" w:space="0" w:color="auto"/>
            <w:bottom w:val="none" w:sz="0" w:space="0" w:color="auto"/>
            <w:right w:val="none" w:sz="0" w:space="0" w:color="auto"/>
          </w:divBdr>
        </w:div>
      </w:divsChild>
    </w:div>
    <w:div w:id="1190145938">
      <w:bodyDiv w:val="1"/>
      <w:marLeft w:val="0"/>
      <w:marRight w:val="0"/>
      <w:marTop w:val="0"/>
      <w:marBottom w:val="0"/>
      <w:divBdr>
        <w:top w:val="none" w:sz="0" w:space="0" w:color="auto"/>
        <w:left w:val="none" w:sz="0" w:space="0" w:color="auto"/>
        <w:bottom w:val="none" w:sz="0" w:space="0" w:color="auto"/>
        <w:right w:val="none" w:sz="0" w:space="0" w:color="auto"/>
      </w:divBdr>
      <w:divsChild>
        <w:div w:id="264459225">
          <w:marLeft w:val="547"/>
          <w:marRight w:val="0"/>
          <w:marTop w:val="0"/>
          <w:marBottom w:val="0"/>
          <w:divBdr>
            <w:top w:val="none" w:sz="0" w:space="0" w:color="auto"/>
            <w:left w:val="none" w:sz="0" w:space="0" w:color="auto"/>
            <w:bottom w:val="none" w:sz="0" w:space="0" w:color="auto"/>
            <w:right w:val="none" w:sz="0" w:space="0" w:color="auto"/>
          </w:divBdr>
        </w:div>
        <w:div w:id="1204710757">
          <w:marLeft w:val="547"/>
          <w:marRight w:val="0"/>
          <w:marTop w:val="0"/>
          <w:marBottom w:val="0"/>
          <w:divBdr>
            <w:top w:val="none" w:sz="0" w:space="0" w:color="auto"/>
            <w:left w:val="none" w:sz="0" w:space="0" w:color="auto"/>
            <w:bottom w:val="none" w:sz="0" w:space="0" w:color="auto"/>
            <w:right w:val="none" w:sz="0" w:space="0" w:color="auto"/>
          </w:divBdr>
        </w:div>
      </w:divsChild>
    </w:div>
    <w:div w:id="1335642653">
      <w:bodyDiv w:val="1"/>
      <w:marLeft w:val="0"/>
      <w:marRight w:val="0"/>
      <w:marTop w:val="0"/>
      <w:marBottom w:val="0"/>
      <w:divBdr>
        <w:top w:val="none" w:sz="0" w:space="0" w:color="auto"/>
        <w:left w:val="none" w:sz="0" w:space="0" w:color="auto"/>
        <w:bottom w:val="none" w:sz="0" w:space="0" w:color="auto"/>
        <w:right w:val="none" w:sz="0" w:space="0" w:color="auto"/>
      </w:divBdr>
    </w:div>
    <w:div w:id="1429962749">
      <w:bodyDiv w:val="1"/>
      <w:marLeft w:val="0"/>
      <w:marRight w:val="0"/>
      <w:marTop w:val="0"/>
      <w:marBottom w:val="0"/>
      <w:divBdr>
        <w:top w:val="none" w:sz="0" w:space="0" w:color="auto"/>
        <w:left w:val="none" w:sz="0" w:space="0" w:color="auto"/>
        <w:bottom w:val="none" w:sz="0" w:space="0" w:color="auto"/>
        <w:right w:val="none" w:sz="0" w:space="0" w:color="auto"/>
      </w:divBdr>
    </w:div>
    <w:div w:id="2017489166">
      <w:bodyDiv w:val="1"/>
      <w:marLeft w:val="0"/>
      <w:marRight w:val="0"/>
      <w:marTop w:val="0"/>
      <w:marBottom w:val="0"/>
      <w:divBdr>
        <w:top w:val="none" w:sz="0" w:space="0" w:color="auto"/>
        <w:left w:val="none" w:sz="0" w:space="0" w:color="auto"/>
        <w:bottom w:val="none" w:sz="0" w:space="0" w:color="auto"/>
        <w:right w:val="none" w:sz="0" w:space="0" w:color="auto"/>
      </w:divBdr>
      <w:divsChild>
        <w:div w:id="49428481">
          <w:marLeft w:val="547"/>
          <w:marRight w:val="0"/>
          <w:marTop w:val="0"/>
          <w:marBottom w:val="0"/>
          <w:divBdr>
            <w:top w:val="none" w:sz="0" w:space="0" w:color="auto"/>
            <w:left w:val="none" w:sz="0" w:space="0" w:color="auto"/>
            <w:bottom w:val="none" w:sz="0" w:space="0" w:color="auto"/>
            <w:right w:val="none" w:sz="0" w:space="0" w:color="auto"/>
          </w:divBdr>
        </w:div>
        <w:div w:id="157497674">
          <w:marLeft w:val="547"/>
          <w:marRight w:val="0"/>
          <w:marTop w:val="0"/>
          <w:marBottom w:val="0"/>
          <w:divBdr>
            <w:top w:val="none" w:sz="0" w:space="0" w:color="auto"/>
            <w:left w:val="none" w:sz="0" w:space="0" w:color="auto"/>
            <w:bottom w:val="none" w:sz="0" w:space="0" w:color="auto"/>
            <w:right w:val="none" w:sz="0" w:space="0" w:color="auto"/>
          </w:divBdr>
        </w:div>
        <w:div w:id="196893217">
          <w:marLeft w:val="547"/>
          <w:marRight w:val="0"/>
          <w:marTop w:val="0"/>
          <w:marBottom w:val="0"/>
          <w:divBdr>
            <w:top w:val="none" w:sz="0" w:space="0" w:color="auto"/>
            <w:left w:val="none" w:sz="0" w:space="0" w:color="auto"/>
            <w:bottom w:val="none" w:sz="0" w:space="0" w:color="auto"/>
            <w:right w:val="none" w:sz="0" w:space="0" w:color="auto"/>
          </w:divBdr>
        </w:div>
        <w:div w:id="316150027">
          <w:marLeft w:val="547"/>
          <w:marRight w:val="0"/>
          <w:marTop w:val="0"/>
          <w:marBottom w:val="0"/>
          <w:divBdr>
            <w:top w:val="none" w:sz="0" w:space="0" w:color="auto"/>
            <w:left w:val="none" w:sz="0" w:space="0" w:color="auto"/>
            <w:bottom w:val="none" w:sz="0" w:space="0" w:color="auto"/>
            <w:right w:val="none" w:sz="0" w:space="0" w:color="auto"/>
          </w:divBdr>
        </w:div>
        <w:div w:id="1144271793">
          <w:marLeft w:val="547"/>
          <w:marRight w:val="0"/>
          <w:marTop w:val="0"/>
          <w:marBottom w:val="0"/>
          <w:divBdr>
            <w:top w:val="none" w:sz="0" w:space="0" w:color="auto"/>
            <w:left w:val="none" w:sz="0" w:space="0" w:color="auto"/>
            <w:bottom w:val="none" w:sz="0" w:space="0" w:color="auto"/>
            <w:right w:val="none" w:sz="0" w:space="0" w:color="auto"/>
          </w:divBdr>
        </w:div>
        <w:div w:id="1270048505">
          <w:marLeft w:val="547"/>
          <w:marRight w:val="0"/>
          <w:marTop w:val="0"/>
          <w:marBottom w:val="0"/>
          <w:divBdr>
            <w:top w:val="none" w:sz="0" w:space="0" w:color="auto"/>
            <w:left w:val="none" w:sz="0" w:space="0" w:color="auto"/>
            <w:bottom w:val="none" w:sz="0" w:space="0" w:color="auto"/>
            <w:right w:val="none" w:sz="0" w:space="0" w:color="auto"/>
          </w:divBdr>
        </w:div>
        <w:div w:id="1448428161">
          <w:marLeft w:val="547"/>
          <w:marRight w:val="0"/>
          <w:marTop w:val="0"/>
          <w:marBottom w:val="0"/>
          <w:divBdr>
            <w:top w:val="none" w:sz="0" w:space="0" w:color="auto"/>
            <w:left w:val="none" w:sz="0" w:space="0" w:color="auto"/>
            <w:bottom w:val="none" w:sz="0" w:space="0" w:color="auto"/>
            <w:right w:val="none" w:sz="0" w:space="0" w:color="auto"/>
          </w:divBdr>
        </w:div>
        <w:div w:id="1459644122">
          <w:marLeft w:val="547"/>
          <w:marRight w:val="0"/>
          <w:marTop w:val="0"/>
          <w:marBottom w:val="0"/>
          <w:divBdr>
            <w:top w:val="none" w:sz="0" w:space="0" w:color="auto"/>
            <w:left w:val="none" w:sz="0" w:space="0" w:color="auto"/>
            <w:bottom w:val="none" w:sz="0" w:space="0" w:color="auto"/>
            <w:right w:val="none" w:sz="0" w:space="0" w:color="auto"/>
          </w:divBdr>
        </w:div>
        <w:div w:id="1480070426">
          <w:marLeft w:val="547"/>
          <w:marRight w:val="0"/>
          <w:marTop w:val="0"/>
          <w:marBottom w:val="0"/>
          <w:divBdr>
            <w:top w:val="none" w:sz="0" w:space="0" w:color="auto"/>
            <w:left w:val="none" w:sz="0" w:space="0" w:color="auto"/>
            <w:bottom w:val="none" w:sz="0" w:space="0" w:color="auto"/>
            <w:right w:val="none" w:sz="0" w:space="0" w:color="auto"/>
          </w:divBdr>
        </w:div>
        <w:div w:id="1725912730">
          <w:marLeft w:val="547"/>
          <w:marRight w:val="0"/>
          <w:marTop w:val="0"/>
          <w:marBottom w:val="0"/>
          <w:divBdr>
            <w:top w:val="none" w:sz="0" w:space="0" w:color="auto"/>
            <w:left w:val="none" w:sz="0" w:space="0" w:color="auto"/>
            <w:bottom w:val="none" w:sz="0" w:space="0" w:color="auto"/>
            <w:right w:val="none" w:sz="0" w:space="0" w:color="auto"/>
          </w:divBdr>
        </w:div>
        <w:div w:id="1803379099">
          <w:marLeft w:val="547"/>
          <w:marRight w:val="0"/>
          <w:marTop w:val="0"/>
          <w:marBottom w:val="0"/>
          <w:divBdr>
            <w:top w:val="none" w:sz="0" w:space="0" w:color="auto"/>
            <w:left w:val="none" w:sz="0" w:space="0" w:color="auto"/>
            <w:bottom w:val="none" w:sz="0" w:space="0" w:color="auto"/>
            <w:right w:val="none" w:sz="0" w:space="0" w:color="auto"/>
          </w:divBdr>
        </w:div>
      </w:divsChild>
    </w:div>
    <w:div w:id="2111463406">
      <w:bodyDiv w:val="1"/>
      <w:marLeft w:val="0"/>
      <w:marRight w:val="0"/>
      <w:marTop w:val="0"/>
      <w:marBottom w:val="0"/>
      <w:divBdr>
        <w:top w:val="none" w:sz="0" w:space="0" w:color="auto"/>
        <w:left w:val="none" w:sz="0" w:space="0" w:color="auto"/>
        <w:bottom w:val="none" w:sz="0" w:space="0" w:color="auto"/>
        <w:right w:val="none" w:sz="0" w:space="0" w:color="auto"/>
      </w:divBdr>
      <w:divsChild>
        <w:div w:id="20014186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fontTable" Target="fontTable.xml"/><Relationship Id="rId21" Type="http://schemas.microsoft.com/office/2007/relationships/diagramDrawing" Target="diagrams/drawing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package" Target="embeddings/Microsoft_Word_Document1.docx"/><Relationship Id="rId68" Type="http://schemas.microsoft.com/office/2007/relationships/diagramDrawing" Target="diagrams/drawing10.xml"/><Relationship Id="rId84" Type="http://schemas.openxmlformats.org/officeDocument/2006/relationships/hyperlink" Target="file:///C:\Users\mjimenezgon\OneDrive%20-%20Poder%20Judicial%20CR\Diagrama%20de%20SGCS%20por%20fases\Proceso%20SGCS%20-%20Fase%20IV.xlsx" TargetMode="External"/><Relationship Id="rId89" Type="http://schemas.openxmlformats.org/officeDocument/2006/relationships/image" Target="media/image15.png"/><Relationship Id="rId112" Type="http://schemas.openxmlformats.org/officeDocument/2006/relationships/package" Target="embeddings/Microsoft_Word_Document6.docx"/><Relationship Id="rId16" Type="http://schemas.microsoft.com/office/2007/relationships/diagramDrawing" Target="diagrams/drawing1.xml"/><Relationship Id="rId107" Type="http://schemas.openxmlformats.org/officeDocument/2006/relationships/image" Target="media/image25.emf"/><Relationship Id="rId11" Type="http://schemas.openxmlformats.org/officeDocument/2006/relationships/image" Target="media/image4.jpeg"/><Relationship Id="rId32" Type="http://schemas.microsoft.com/office/2007/relationships/diagramDrawing" Target="diagrams/drawing4.xml"/><Relationship Id="rId37" Type="http://schemas.openxmlformats.org/officeDocument/2006/relationships/diagramQuickStyle" Target="diagrams/quickStyle5.xm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2.xml"/><Relationship Id="rId79" Type="http://schemas.openxmlformats.org/officeDocument/2006/relationships/image" Target="media/image10.png"/><Relationship Id="rId102" Type="http://schemas.openxmlformats.org/officeDocument/2006/relationships/package" Target="embeddings/Microsoft_Excel_Worksheet.xlsx"/><Relationship Id="rId5" Type="http://schemas.openxmlformats.org/officeDocument/2006/relationships/webSettings" Target="webSettings.xml"/><Relationship Id="rId90" Type="http://schemas.openxmlformats.org/officeDocument/2006/relationships/image" Target="media/image16.png"/><Relationship Id="rId95" Type="http://schemas.openxmlformats.org/officeDocument/2006/relationships/image" Target="media/image19.emf"/><Relationship Id="rId22" Type="http://schemas.openxmlformats.org/officeDocument/2006/relationships/image" Target="media/image5.png"/><Relationship Id="rId27" Type="http://schemas.microsoft.com/office/2007/relationships/diagramDrawing" Target="diagrams/drawing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openxmlformats.org/officeDocument/2006/relationships/diagramData" Target="diagrams/data10.xml"/><Relationship Id="rId69" Type="http://schemas.openxmlformats.org/officeDocument/2006/relationships/diagramData" Target="diagrams/data11.xml"/><Relationship Id="rId113" Type="http://schemas.openxmlformats.org/officeDocument/2006/relationships/image" Target="media/image28.emf"/><Relationship Id="rId118" Type="http://schemas.openxmlformats.org/officeDocument/2006/relationships/theme" Target="theme/theme1.xml"/><Relationship Id="rId80" Type="http://schemas.openxmlformats.org/officeDocument/2006/relationships/image" Target="media/image11.emf"/><Relationship Id="rId85" Type="http://schemas.openxmlformats.org/officeDocument/2006/relationships/image" Target="media/image12.emf"/><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image" Target="media/image6.emf"/><Relationship Id="rId38" Type="http://schemas.openxmlformats.org/officeDocument/2006/relationships/diagramColors" Target="diagrams/colors5.xml"/><Relationship Id="rId59" Type="http://schemas.openxmlformats.org/officeDocument/2006/relationships/diagramLayout" Target="diagrams/layout9.xml"/><Relationship Id="rId103" Type="http://schemas.openxmlformats.org/officeDocument/2006/relationships/image" Target="media/image23.emf"/><Relationship Id="rId108" Type="http://schemas.openxmlformats.org/officeDocument/2006/relationships/oleObject" Target="embeddings/oleObject5.bin"/><Relationship Id="rId54" Type="http://schemas.openxmlformats.org/officeDocument/2006/relationships/diagramLayout" Target="diagrams/layout8.xml"/><Relationship Id="rId70" Type="http://schemas.openxmlformats.org/officeDocument/2006/relationships/diagramLayout" Target="diagrams/layout11.xml"/><Relationship Id="rId75" Type="http://schemas.openxmlformats.org/officeDocument/2006/relationships/diagramLayout" Target="diagrams/layout12.xml"/><Relationship Id="rId91" Type="http://schemas.openxmlformats.org/officeDocument/2006/relationships/image" Target="media/image17.emf"/><Relationship Id="rId96"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3.xml"/><Relationship Id="rId28" Type="http://schemas.openxmlformats.org/officeDocument/2006/relationships/diagramData" Target="diagrams/data4.xml"/><Relationship Id="rId49" Type="http://schemas.microsoft.com/office/2007/relationships/diagramDrawing" Target="diagrams/drawing7.xml"/><Relationship Id="rId114" Type="http://schemas.openxmlformats.org/officeDocument/2006/relationships/oleObject" Target="embeddings/oleObject6.bin"/><Relationship Id="rId10" Type="http://schemas.openxmlformats.org/officeDocument/2006/relationships/image" Target="media/image3.PNG"/><Relationship Id="rId31" Type="http://schemas.openxmlformats.org/officeDocument/2006/relationships/diagramColors" Target="diagrams/colors4.xml"/><Relationship Id="rId44" Type="http://schemas.microsoft.com/office/2007/relationships/diagramDrawing" Target="diagrams/drawing6.xml"/><Relationship Id="rId52" Type="http://schemas.openxmlformats.org/officeDocument/2006/relationships/image" Target="media/image9.png"/><Relationship Id="rId60" Type="http://schemas.openxmlformats.org/officeDocument/2006/relationships/diagramQuickStyle" Target="diagrams/quickStyle9.xml"/><Relationship Id="rId65" Type="http://schemas.openxmlformats.org/officeDocument/2006/relationships/diagramLayout" Target="diagrams/layout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hyperlink" Target="file:///C:\Users\mjimenezgon\OneDrive%20-%20Poder%20Judicial%20CR\Diagrama%20de%20SGCS%20por%20fases\Proceso%20SGCS%20-%20Fase%20I.xlsx" TargetMode="External"/><Relationship Id="rId86" Type="http://schemas.openxmlformats.org/officeDocument/2006/relationships/oleObject" Target="embeddings/Microsoft_Word_97_-_2003_Document.doc"/><Relationship Id="rId94" Type="http://schemas.openxmlformats.org/officeDocument/2006/relationships/oleObject" Target="embeddings/oleObject2.bin"/><Relationship Id="rId99" Type="http://schemas.openxmlformats.org/officeDocument/2006/relationships/image" Target="media/image21.emf"/><Relationship Id="rId10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microsoft.com/office/2007/relationships/diagramDrawing" Target="diagrams/drawing5.xml"/><Relationship Id="rId109" Type="http://schemas.openxmlformats.org/officeDocument/2006/relationships/image" Target="media/image26.emf"/><Relationship Id="rId34" Type="http://schemas.openxmlformats.org/officeDocument/2006/relationships/package" Target="embeddings/Microsoft_Word_Document.docx"/><Relationship Id="rId50" Type="http://schemas.openxmlformats.org/officeDocument/2006/relationships/image" Target="media/image7.png"/><Relationship Id="rId55" Type="http://schemas.openxmlformats.org/officeDocument/2006/relationships/diagramQuickStyle" Target="diagrams/quickStyle8.xml"/><Relationship Id="rId76" Type="http://schemas.openxmlformats.org/officeDocument/2006/relationships/diagramQuickStyle" Target="diagrams/quickStyle12.xml"/><Relationship Id="rId97" Type="http://schemas.openxmlformats.org/officeDocument/2006/relationships/image" Target="media/image20.emf"/><Relationship Id="rId104" Type="http://schemas.openxmlformats.org/officeDocument/2006/relationships/package" Target="embeddings/Microsoft_Excel_Worksheet4.xlsx"/><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QuickStyle" Target="diagrams/quickStyle10.xml"/><Relationship Id="rId87" Type="http://schemas.openxmlformats.org/officeDocument/2006/relationships/image" Target="media/image13.png"/><Relationship Id="rId110" Type="http://schemas.openxmlformats.org/officeDocument/2006/relationships/package" Target="embeddings/Microsoft_Word_Document5.docx"/><Relationship Id="rId115" Type="http://schemas.openxmlformats.org/officeDocument/2006/relationships/header" Target="header1.xml"/><Relationship Id="rId61" Type="http://schemas.openxmlformats.org/officeDocument/2006/relationships/diagramColors" Target="diagrams/colors9.xml"/><Relationship Id="rId82" Type="http://schemas.openxmlformats.org/officeDocument/2006/relationships/hyperlink" Target="file:///C:\Users\mjimenezgon\OneDrive%20-%20Poder%20Judicial%20CR\Diagrama%20de%20SGCS%20por%20fases\Proceso%20SGCS%20-%20Fase%20II.xlsx"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QuickStyle" Target="diagrams/quickStyle4.xml"/><Relationship Id="rId35" Type="http://schemas.openxmlformats.org/officeDocument/2006/relationships/diagramData" Target="diagrams/data5.xml"/><Relationship Id="rId56" Type="http://schemas.openxmlformats.org/officeDocument/2006/relationships/diagramColors" Target="diagrams/colors8.xml"/><Relationship Id="rId77" Type="http://schemas.openxmlformats.org/officeDocument/2006/relationships/diagramColors" Target="diagrams/colors12.xml"/><Relationship Id="rId100" Type="http://schemas.openxmlformats.org/officeDocument/2006/relationships/package" Target="embeddings/Microsoft_Word_Document3.docx"/><Relationship Id="rId105" Type="http://schemas.openxmlformats.org/officeDocument/2006/relationships/image" Target="media/image24.emf"/><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diagramColors" Target="diagrams/colors11.xml"/><Relationship Id="rId93" Type="http://schemas.openxmlformats.org/officeDocument/2006/relationships/image" Target="media/image18.emf"/><Relationship Id="rId98" Type="http://schemas.openxmlformats.org/officeDocument/2006/relationships/oleObject" Target="embeddings/oleObject3.bin"/><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diagramLayout" Target="diagrams/layout7.xml"/><Relationship Id="rId67" Type="http://schemas.openxmlformats.org/officeDocument/2006/relationships/diagramColors" Target="diagrams/colors10.xml"/><Relationship Id="rId116" Type="http://schemas.openxmlformats.org/officeDocument/2006/relationships/footer" Target="footer1.xml"/><Relationship Id="rId20" Type="http://schemas.openxmlformats.org/officeDocument/2006/relationships/diagramColors" Target="diagrams/colors2.xml"/><Relationship Id="rId41" Type="http://schemas.openxmlformats.org/officeDocument/2006/relationships/diagramLayout" Target="diagrams/layout6.xml"/><Relationship Id="rId62" Type="http://schemas.microsoft.com/office/2007/relationships/diagramDrawing" Target="diagrams/drawing9.xml"/><Relationship Id="rId83" Type="http://schemas.openxmlformats.org/officeDocument/2006/relationships/hyperlink" Target="file:///C:\Users\mjimenezgon\OneDrive%20-%20Poder%20Judicial%20CR\Diagrama%20de%20SGCS%20por%20fases\Proceso%20SGCS%20-%20Fase%20III.xlsx" TargetMode="External"/><Relationship Id="rId88" Type="http://schemas.openxmlformats.org/officeDocument/2006/relationships/image" Target="media/image14.png"/><Relationship Id="rId111" Type="http://schemas.openxmlformats.org/officeDocument/2006/relationships/image" Target="media/image27.emf"/><Relationship Id="rId15" Type="http://schemas.openxmlformats.org/officeDocument/2006/relationships/diagramColors" Target="diagrams/colors1.xml"/><Relationship Id="rId36" Type="http://schemas.openxmlformats.org/officeDocument/2006/relationships/diagramLayout" Target="diagrams/layout5.xml"/><Relationship Id="rId57" Type="http://schemas.microsoft.com/office/2007/relationships/diagramDrawing" Target="diagrams/drawing8.xml"/><Relationship Id="rId106"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3" Type="http://schemas.openxmlformats.org/officeDocument/2006/relationships/hyperlink" Target="https://direccionejecutiva.poder-judicial.go.cr/index.php/informacion-general/2013-10-24-15-47-48/2013-04-15-15-21-10" TargetMode="External"/><Relationship Id="rId2" Type="http://schemas.openxmlformats.org/officeDocument/2006/relationships/hyperlink" Target="https://www.isotools.org/2015/02/20/en-que-consiste-el-ciclo-phva-de-mejora-continua/" TargetMode="External"/><Relationship Id="rId1" Type="http://schemas.openxmlformats.org/officeDocument/2006/relationships/hyperlink" Target="https://www.isotools.cl/iso-22301-sistema-gestion-continuidad-negoc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59E7B0-3EDB-4FEC-B34E-75EAF477D365}" type="doc">
      <dgm:prSet loTypeId="urn:microsoft.com/office/officeart/2005/8/layout/cycle3" loCatId="cycle" qsTypeId="urn:microsoft.com/office/officeart/2005/8/quickstyle/simple3" qsCatId="simple" csTypeId="urn:microsoft.com/office/officeart/2005/8/colors/accent5_1" csCatId="accent5" phldr="1"/>
      <dgm:spPr/>
      <dgm:t>
        <a:bodyPr/>
        <a:lstStyle/>
        <a:p>
          <a:endParaRPr lang="es-CR"/>
        </a:p>
      </dgm:t>
    </dgm:pt>
    <dgm:pt modelId="{B65D2719-C3C7-46C4-8F1A-36CB219CD2BE}">
      <dgm:prSet phldrT="[Texto]" custT="1"/>
      <dgm:spPr>
        <a:solidFill>
          <a:schemeClr val="accent5">
            <a:lumMod val="40000"/>
            <a:lumOff val="60000"/>
          </a:schemeClr>
        </a:solidFill>
        <a:ln>
          <a:solidFill>
            <a:schemeClr val="accent5"/>
          </a:solidFill>
        </a:ln>
      </dgm:spPr>
      <dgm:t>
        <a:bodyPr/>
        <a:lstStyle/>
        <a:p>
          <a:pPr algn="ctr"/>
          <a:r>
            <a:rPr lang="es-CR" sz="900" b="1" dirty="0">
              <a:latin typeface="Book Antiqua" panose="02040602050305030304" pitchFamily="18" charset="0"/>
            </a:rPr>
            <a:t>I Inicialización</a:t>
          </a:r>
        </a:p>
        <a:p>
          <a:pPr algn="ctr"/>
          <a:r>
            <a:rPr lang="es-CR" sz="900" dirty="0">
              <a:latin typeface="Book Antiqua" panose="02040602050305030304" pitchFamily="18" charset="0"/>
            </a:rPr>
            <a:t>- Política de Continuidad de los Servicios</a:t>
          </a:r>
        </a:p>
        <a:p>
          <a:pPr algn="ctr"/>
          <a:r>
            <a:rPr lang="es-CR" sz="900" dirty="0">
              <a:latin typeface="Book Antiqua" panose="02040602050305030304" pitchFamily="18" charset="0"/>
            </a:rPr>
            <a:t>- Programa de Continuidad</a:t>
          </a:r>
        </a:p>
      </dgm:t>
    </dgm:pt>
    <dgm:pt modelId="{CF178B0C-CB37-4D14-9B69-D0B5A32F5BC7}" type="parTrans" cxnId="{753159C4-37E5-4D9F-BF81-49E86CA91316}">
      <dgm:prSet/>
      <dgm:spPr/>
      <dgm:t>
        <a:bodyPr/>
        <a:lstStyle/>
        <a:p>
          <a:pPr algn="ctr"/>
          <a:endParaRPr lang="es-CR" sz="900">
            <a:latin typeface="Book Antiqua" panose="02040602050305030304" pitchFamily="18" charset="0"/>
          </a:endParaRPr>
        </a:p>
      </dgm:t>
    </dgm:pt>
    <dgm:pt modelId="{08F77A60-F2C0-4960-99EF-3FAA53B42C56}" type="sibTrans" cxnId="{753159C4-37E5-4D9F-BF81-49E86CA91316}">
      <dgm:prSet/>
      <dgm:spPr/>
      <dgm:t>
        <a:bodyPr/>
        <a:lstStyle/>
        <a:p>
          <a:pPr algn="ctr"/>
          <a:endParaRPr lang="es-CR" sz="900">
            <a:latin typeface="Book Antiqua" panose="02040602050305030304" pitchFamily="18" charset="0"/>
          </a:endParaRPr>
        </a:p>
      </dgm:t>
    </dgm:pt>
    <dgm:pt modelId="{B920197C-F06F-41B7-9496-E4B2211FDE43}">
      <dgm:prSet phldrT="[Texto]" custT="1"/>
      <dgm:spPr>
        <a:solidFill>
          <a:schemeClr val="accent5">
            <a:lumMod val="40000"/>
            <a:lumOff val="60000"/>
          </a:schemeClr>
        </a:solidFill>
        <a:ln>
          <a:solidFill>
            <a:schemeClr val="accent5"/>
          </a:solidFill>
        </a:ln>
      </dgm:spPr>
      <dgm:t>
        <a:bodyPr/>
        <a:lstStyle/>
        <a:p>
          <a:pPr algn="ctr"/>
          <a:r>
            <a:rPr lang="es-CR" sz="900" b="1" dirty="0">
              <a:latin typeface="Book Antiqua" panose="02040602050305030304" pitchFamily="18" charset="0"/>
            </a:rPr>
            <a:t>II Evaluación del Riesgo e Impacto</a:t>
          </a:r>
        </a:p>
        <a:p>
          <a:pPr algn="ctr"/>
          <a:r>
            <a:rPr lang="es-CR" sz="900" b="1" dirty="0">
              <a:latin typeface="Book Antiqua" panose="02040602050305030304" pitchFamily="18" charset="0"/>
            </a:rPr>
            <a:t>- </a:t>
          </a:r>
          <a:r>
            <a:rPr lang="es-CR" sz="900" b="0" dirty="0">
              <a:latin typeface="Book Antiqua" panose="02040602050305030304" pitchFamily="18" charset="0"/>
            </a:rPr>
            <a:t>Análisis de Impacto al Servicio (BIA)</a:t>
          </a:r>
        </a:p>
        <a:p>
          <a:pPr algn="ctr"/>
          <a:r>
            <a:rPr lang="es-CR" sz="900" b="0" dirty="0">
              <a:latin typeface="Book Antiqua" panose="02040602050305030304" pitchFamily="18" charset="0"/>
            </a:rPr>
            <a:t>- Análisis de Riesgos</a:t>
          </a:r>
        </a:p>
      </dgm:t>
    </dgm:pt>
    <dgm:pt modelId="{102D5B27-9AFD-4988-866C-F4FBEA1F4372}" type="parTrans" cxnId="{EEF06F6C-F41C-4BE0-AE21-5ADF0D79172E}">
      <dgm:prSet/>
      <dgm:spPr/>
      <dgm:t>
        <a:bodyPr/>
        <a:lstStyle/>
        <a:p>
          <a:pPr algn="ctr"/>
          <a:endParaRPr lang="es-CR" sz="900">
            <a:latin typeface="Book Antiqua" panose="02040602050305030304" pitchFamily="18" charset="0"/>
          </a:endParaRPr>
        </a:p>
      </dgm:t>
    </dgm:pt>
    <dgm:pt modelId="{E5693D74-3DA5-402B-BACD-A9D727627FA5}" type="sibTrans" cxnId="{EEF06F6C-F41C-4BE0-AE21-5ADF0D79172E}">
      <dgm:prSet/>
      <dgm:spPr/>
      <dgm:t>
        <a:bodyPr/>
        <a:lstStyle/>
        <a:p>
          <a:pPr algn="ctr"/>
          <a:endParaRPr lang="es-CR" sz="900">
            <a:latin typeface="Book Antiqua" panose="02040602050305030304" pitchFamily="18" charset="0"/>
          </a:endParaRPr>
        </a:p>
      </dgm:t>
    </dgm:pt>
    <dgm:pt modelId="{CEE05A5A-FD79-42F6-9C5C-4FDCBD55135A}">
      <dgm:prSet phldrT="[Texto]" custT="1"/>
      <dgm:spPr>
        <a:solidFill>
          <a:schemeClr val="accent3">
            <a:lumMod val="40000"/>
            <a:lumOff val="60000"/>
          </a:schemeClr>
        </a:solidFill>
        <a:ln>
          <a:solidFill>
            <a:schemeClr val="accent3"/>
          </a:solidFill>
        </a:ln>
      </dgm:spPr>
      <dgm:t>
        <a:bodyPr/>
        <a:lstStyle/>
        <a:p>
          <a:pPr algn="ctr"/>
          <a:r>
            <a:rPr lang="es-CR" sz="900" b="1" dirty="0">
              <a:latin typeface="Book Antiqua" panose="02040602050305030304" pitchFamily="18" charset="0"/>
            </a:rPr>
            <a:t>III Identificación y Selección de Estrategias</a:t>
          </a:r>
        </a:p>
        <a:p>
          <a:pPr algn="ctr"/>
          <a:r>
            <a:rPr lang="es-CR" sz="900" dirty="0">
              <a:latin typeface="Book Antiqua" panose="02040602050305030304" pitchFamily="18" charset="0"/>
            </a:rPr>
            <a:t>-  Actualización del Análisis de Riesgos</a:t>
          </a:r>
        </a:p>
        <a:p>
          <a:pPr algn="ctr"/>
          <a:r>
            <a:rPr lang="es-CR" sz="900" dirty="0">
              <a:latin typeface="Book Antiqua" panose="02040602050305030304" pitchFamily="18" charset="0"/>
            </a:rPr>
            <a:t>- Identificación y Selección de Estrategias </a:t>
          </a:r>
        </a:p>
      </dgm:t>
    </dgm:pt>
    <dgm:pt modelId="{DBFECC3A-1596-48D3-A28A-A0583C6A7D53}" type="parTrans" cxnId="{ACB031D5-92FC-4ECF-8AF6-544E731DB334}">
      <dgm:prSet/>
      <dgm:spPr/>
      <dgm:t>
        <a:bodyPr/>
        <a:lstStyle/>
        <a:p>
          <a:pPr algn="ctr"/>
          <a:endParaRPr lang="es-CR" sz="900">
            <a:latin typeface="Book Antiqua" panose="02040602050305030304" pitchFamily="18" charset="0"/>
          </a:endParaRPr>
        </a:p>
      </dgm:t>
    </dgm:pt>
    <dgm:pt modelId="{DA7E4AD5-2475-4AE3-847B-63FC2D8863D1}" type="sibTrans" cxnId="{ACB031D5-92FC-4ECF-8AF6-544E731DB334}">
      <dgm:prSet/>
      <dgm:spPr/>
      <dgm:t>
        <a:bodyPr/>
        <a:lstStyle/>
        <a:p>
          <a:pPr algn="ctr"/>
          <a:endParaRPr lang="es-CR" sz="900">
            <a:latin typeface="Book Antiqua" panose="02040602050305030304" pitchFamily="18" charset="0"/>
          </a:endParaRPr>
        </a:p>
      </dgm:t>
    </dgm:pt>
    <dgm:pt modelId="{62DAF6AB-56E8-4394-B427-CAD0C45FD8C7}">
      <dgm:prSet phldrT="[Texto]" custT="1"/>
      <dgm:spPr>
        <a:solidFill>
          <a:schemeClr val="accent3">
            <a:lumMod val="40000"/>
            <a:lumOff val="60000"/>
          </a:schemeClr>
        </a:solidFill>
        <a:ln>
          <a:solidFill>
            <a:schemeClr val="accent3"/>
          </a:solidFill>
        </a:ln>
      </dgm:spPr>
      <dgm:t>
        <a:bodyPr/>
        <a:lstStyle/>
        <a:p>
          <a:pPr algn="ctr"/>
          <a:r>
            <a:rPr lang="es-CR" sz="900" b="1" dirty="0">
              <a:latin typeface="Book Antiqua" panose="02040602050305030304" pitchFamily="18" charset="0"/>
            </a:rPr>
            <a:t>IV Documentación del Plan de Continuidad del Servicio</a:t>
          </a:r>
        </a:p>
        <a:p>
          <a:pPr algn="ctr"/>
          <a:r>
            <a:rPr lang="es-CR" sz="900" dirty="0">
              <a:latin typeface="Book Antiqua" panose="02040602050305030304" pitchFamily="18" charset="0"/>
            </a:rPr>
            <a:t>- Acción de Riesgos</a:t>
          </a:r>
        </a:p>
        <a:p>
          <a:pPr algn="ctr"/>
          <a:r>
            <a:rPr lang="es-CR" sz="900" dirty="0">
              <a:latin typeface="Book Antiqua" panose="02040602050305030304" pitchFamily="18" charset="0"/>
            </a:rPr>
            <a:t>- Continuidad del Servicio</a:t>
          </a:r>
        </a:p>
        <a:p>
          <a:pPr algn="ctr"/>
          <a:r>
            <a:rPr lang="es-CR" sz="900" dirty="0">
              <a:latin typeface="Book Antiqua" panose="02040602050305030304" pitchFamily="18" charset="0"/>
            </a:rPr>
            <a:t>- Gestión de Crisis</a:t>
          </a:r>
        </a:p>
        <a:p>
          <a:pPr algn="ctr"/>
          <a:r>
            <a:rPr lang="es-CR" sz="900" dirty="0">
              <a:latin typeface="Book Antiqua" panose="02040602050305030304" pitchFamily="18" charset="0"/>
            </a:rPr>
            <a:t>- Comunicaciones </a:t>
          </a:r>
        </a:p>
        <a:p>
          <a:pPr algn="ctr"/>
          <a:r>
            <a:rPr lang="es-CR" sz="900" dirty="0">
              <a:latin typeface="Book Antiqua" panose="02040602050305030304" pitchFamily="18" charset="0"/>
            </a:rPr>
            <a:t>- Recuperación de Desastres (DRP)</a:t>
          </a:r>
        </a:p>
      </dgm:t>
    </dgm:pt>
    <dgm:pt modelId="{69C674DD-1045-41AD-8B42-1DB17C806BD2}" type="parTrans" cxnId="{C73FB901-E353-40BE-82E6-D2CE28EBCA67}">
      <dgm:prSet/>
      <dgm:spPr/>
      <dgm:t>
        <a:bodyPr/>
        <a:lstStyle/>
        <a:p>
          <a:pPr algn="ctr"/>
          <a:endParaRPr lang="es-CR" sz="900">
            <a:latin typeface="Book Antiqua" panose="02040602050305030304" pitchFamily="18" charset="0"/>
          </a:endParaRPr>
        </a:p>
      </dgm:t>
    </dgm:pt>
    <dgm:pt modelId="{34135258-3721-4637-A919-5DA209F5A35E}" type="sibTrans" cxnId="{C73FB901-E353-40BE-82E6-D2CE28EBCA67}">
      <dgm:prSet/>
      <dgm:spPr/>
      <dgm:t>
        <a:bodyPr/>
        <a:lstStyle/>
        <a:p>
          <a:pPr algn="ctr"/>
          <a:endParaRPr lang="es-CR" sz="900">
            <a:latin typeface="Book Antiqua" panose="02040602050305030304" pitchFamily="18" charset="0"/>
          </a:endParaRPr>
        </a:p>
      </dgm:t>
    </dgm:pt>
    <dgm:pt modelId="{CA0802C9-532F-434E-BABB-689D2A1B1A48}">
      <dgm:prSet phldrT="[Texto]" custT="1"/>
      <dgm:spPr>
        <a:solidFill>
          <a:schemeClr val="accent3">
            <a:lumMod val="40000"/>
            <a:lumOff val="60000"/>
          </a:schemeClr>
        </a:solidFill>
        <a:ln>
          <a:solidFill>
            <a:schemeClr val="accent3"/>
          </a:solidFill>
        </a:ln>
      </dgm:spPr>
      <dgm:t>
        <a:bodyPr/>
        <a:lstStyle/>
        <a:p>
          <a:pPr algn="ctr"/>
          <a:r>
            <a:rPr lang="es-CR" sz="900" b="1" dirty="0">
              <a:latin typeface="Book Antiqua" panose="02040602050305030304" pitchFamily="18" charset="0"/>
            </a:rPr>
            <a:t>V Administración del Plan de Continuidad </a:t>
          </a:r>
        </a:p>
        <a:p>
          <a:pPr algn="ctr"/>
          <a:r>
            <a:rPr lang="es-CR" sz="900" dirty="0">
              <a:latin typeface="Book Antiqua" panose="02040602050305030304" pitchFamily="18" charset="0"/>
            </a:rPr>
            <a:t>- Plan de Pruebas </a:t>
          </a:r>
        </a:p>
        <a:p>
          <a:pPr algn="ctr"/>
          <a:r>
            <a:rPr lang="es-CR" sz="900" dirty="0">
              <a:latin typeface="Book Antiqua" panose="02040602050305030304" pitchFamily="18" charset="0"/>
            </a:rPr>
            <a:t>- Pruebas Piloto</a:t>
          </a:r>
        </a:p>
        <a:p>
          <a:pPr algn="ctr"/>
          <a:r>
            <a:rPr lang="es-CR" sz="900" dirty="0">
              <a:latin typeface="Book Antiqua" panose="02040602050305030304" pitchFamily="18" charset="0"/>
            </a:rPr>
            <a:t>- Plan de Mantenimiento </a:t>
          </a:r>
        </a:p>
        <a:p>
          <a:pPr algn="ctr"/>
          <a:r>
            <a:rPr lang="es-CR" sz="900" dirty="0">
              <a:latin typeface="Book Antiqua" panose="02040602050305030304" pitchFamily="18" charset="0"/>
            </a:rPr>
            <a:t>- Programa de Capacitación</a:t>
          </a:r>
        </a:p>
        <a:p>
          <a:pPr algn="ctr"/>
          <a:r>
            <a:rPr lang="es-CR" sz="900" dirty="0">
              <a:latin typeface="Book Antiqua" panose="02040602050305030304" pitchFamily="18" charset="0"/>
            </a:rPr>
            <a:t>Recuperación de Desastres</a:t>
          </a:r>
        </a:p>
      </dgm:t>
    </dgm:pt>
    <dgm:pt modelId="{C592E427-A146-46F2-8EEB-F121751BAF3D}" type="parTrans" cxnId="{777AD87E-71F2-40D9-9A8E-EA307CAAEA56}">
      <dgm:prSet/>
      <dgm:spPr/>
      <dgm:t>
        <a:bodyPr/>
        <a:lstStyle/>
        <a:p>
          <a:pPr algn="ctr"/>
          <a:endParaRPr lang="es-CR" sz="900">
            <a:latin typeface="Book Antiqua" panose="02040602050305030304" pitchFamily="18" charset="0"/>
          </a:endParaRPr>
        </a:p>
      </dgm:t>
    </dgm:pt>
    <dgm:pt modelId="{A2C44A31-8DAF-4F4D-9D29-4637C62A3CF8}" type="sibTrans" cxnId="{777AD87E-71F2-40D9-9A8E-EA307CAAEA56}">
      <dgm:prSet/>
      <dgm:spPr/>
      <dgm:t>
        <a:bodyPr/>
        <a:lstStyle/>
        <a:p>
          <a:pPr algn="ctr"/>
          <a:endParaRPr lang="es-CR" sz="900">
            <a:latin typeface="Book Antiqua" panose="02040602050305030304" pitchFamily="18" charset="0"/>
          </a:endParaRPr>
        </a:p>
      </dgm:t>
    </dgm:pt>
    <dgm:pt modelId="{F50DFB91-71A5-44FA-B6EB-8B032CB33230}" type="pres">
      <dgm:prSet presAssocID="{6159E7B0-3EDB-4FEC-B34E-75EAF477D365}" presName="Name0" presStyleCnt="0">
        <dgm:presLayoutVars>
          <dgm:dir/>
          <dgm:resizeHandles val="exact"/>
        </dgm:presLayoutVars>
      </dgm:prSet>
      <dgm:spPr/>
    </dgm:pt>
    <dgm:pt modelId="{76BA0C47-DEAC-4B6A-87CE-608A114211CE}" type="pres">
      <dgm:prSet presAssocID="{6159E7B0-3EDB-4FEC-B34E-75EAF477D365}" presName="cycle" presStyleCnt="0"/>
      <dgm:spPr/>
    </dgm:pt>
    <dgm:pt modelId="{8DE3571D-B092-4B08-988E-40A756525B1A}" type="pres">
      <dgm:prSet presAssocID="{B65D2719-C3C7-46C4-8F1A-36CB219CD2BE}" presName="nodeFirstNode" presStyleLbl="node1" presStyleIdx="0" presStyleCnt="5" custScaleY="82368">
        <dgm:presLayoutVars>
          <dgm:bulletEnabled val="1"/>
        </dgm:presLayoutVars>
      </dgm:prSet>
      <dgm:spPr/>
    </dgm:pt>
    <dgm:pt modelId="{F6242804-27AC-4CFB-9452-2B934F80046E}" type="pres">
      <dgm:prSet presAssocID="{08F77A60-F2C0-4960-99EF-3FAA53B42C56}" presName="sibTransFirstNode" presStyleLbl="bgShp" presStyleIdx="0" presStyleCnt="1"/>
      <dgm:spPr/>
    </dgm:pt>
    <dgm:pt modelId="{DC21E7F6-91B5-43A1-A5DD-B13E9D7A8EC1}" type="pres">
      <dgm:prSet presAssocID="{B920197C-F06F-41B7-9496-E4B2211FDE43}" presName="nodeFollowingNodes" presStyleLbl="node1" presStyleIdx="1" presStyleCnt="5" custScaleY="87040">
        <dgm:presLayoutVars>
          <dgm:bulletEnabled val="1"/>
        </dgm:presLayoutVars>
      </dgm:prSet>
      <dgm:spPr/>
    </dgm:pt>
    <dgm:pt modelId="{CC65DCD5-9735-4043-8F1E-8088C85FD1D8}" type="pres">
      <dgm:prSet presAssocID="{CEE05A5A-FD79-42F6-9C5C-4FDCBD55135A}" presName="nodeFollowingNodes" presStyleLbl="node1" presStyleIdx="2" presStyleCnt="5" custScaleY="152014" custRadScaleRad="97808" custRadScaleInc="-10313">
        <dgm:presLayoutVars>
          <dgm:bulletEnabled val="1"/>
        </dgm:presLayoutVars>
      </dgm:prSet>
      <dgm:spPr/>
    </dgm:pt>
    <dgm:pt modelId="{26DD56E2-7C31-4397-ADC4-4FF6116836D4}" type="pres">
      <dgm:prSet presAssocID="{62DAF6AB-56E8-4394-B427-CAD0C45FD8C7}" presName="nodeFollowingNodes" presStyleLbl="node1" presStyleIdx="3" presStyleCnt="5" custScaleY="153892" custRadScaleRad="102273" custRadScaleInc="15494">
        <dgm:presLayoutVars>
          <dgm:bulletEnabled val="1"/>
        </dgm:presLayoutVars>
      </dgm:prSet>
      <dgm:spPr/>
    </dgm:pt>
    <dgm:pt modelId="{7F8B20FC-D29A-42EB-A3CA-D526F1BDEA39}" type="pres">
      <dgm:prSet presAssocID="{CA0802C9-532F-434E-BABB-689D2A1B1A48}" presName="nodeFollowingNodes" presStyleLbl="node1" presStyleIdx="4" presStyleCnt="5" custScaleY="149575">
        <dgm:presLayoutVars>
          <dgm:bulletEnabled val="1"/>
        </dgm:presLayoutVars>
      </dgm:prSet>
      <dgm:spPr/>
    </dgm:pt>
  </dgm:ptLst>
  <dgm:cxnLst>
    <dgm:cxn modelId="{C73FB901-E353-40BE-82E6-D2CE28EBCA67}" srcId="{6159E7B0-3EDB-4FEC-B34E-75EAF477D365}" destId="{62DAF6AB-56E8-4394-B427-CAD0C45FD8C7}" srcOrd="3" destOrd="0" parTransId="{69C674DD-1045-41AD-8B42-1DB17C806BD2}" sibTransId="{34135258-3721-4637-A919-5DA209F5A35E}"/>
    <dgm:cxn modelId="{59C02820-7159-44A4-B207-B96D0A6E8F21}" type="presOf" srcId="{6159E7B0-3EDB-4FEC-B34E-75EAF477D365}" destId="{F50DFB91-71A5-44FA-B6EB-8B032CB33230}" srcOrd="0" destOrd="0" presId="urn:microsoft.com/office/officeart/2005/8/layout/cycle3"/>
    <dgm:cxn modelId="{EEF06F6C-F41C-4BE0-AE21-5ADF0D79172E}" srcId="{6159E7B0-3EDB-4FEC-B34E-75EAF477D365}" destId="{B920197C-F06F-41B7-9496-E4B2211FDE43}" srcOrd="1" destOrd="0" parTransId="{102D5B27-9AFD-4988-866C-F4FBEA1F4372}" sibTransId="{E5693D74-3DA5-402B-BACD-A9D727627FA5}"/>
    <dgm:cxn modelId="{0D9BD251-C1EB-474F-B2D6-E694C4AC56F8}" type="presOf" srcId="{CA0802C9-532F-434E-BABB-689D2A1B1A48}" destId="{7F8B20FC-D29A-42EB-A3CA-D526F1BDEA39}" srcOrd="0" destOrd="0" presId="urn:microsoft.com/office/officeart/2005/8/layout/cycle3"/>
    <dgm:cxn modelId="{8E3D5E57-5FB2-4EF0-A9FF-C3C75EBB7CB1}" type="presOf" srcId="{08F77A60-F2C0-4960-99EF-3FAA53B42C56}" destId="{F6242804-27AC-4CFB-9452-2B934F80046E}" srcOrd="0" destOrd="0" presId="urn:microsoft.com/office/officeart/2005/8/layout/cycle3"/>
    <dgm:cxn modelId="{ACE1F57C-5CD4-4618-B947-080115ED9DE9}" type="presOf" srcId="{B65D2719-C3C7-46C4-8F1A-36CB219CD2BE}" destId="{8DE3571D-B092-4B08-988E-40A756525B1A}" srcOrd="0" destOrd="0" presId="urn:microsoft.com/office/officeart/2005/8/layout/cycle3"/>
    <dgm:cxn modelId="{777AD87E-71F2-40D9-9A8E-EA307CAAEA56}" srcId="{6159E7B0-3EDB-4FEC-B34E-75EAF477D365}" destId="{CA0802C9-532F-434E-BABB-689D2A1B1A48}" srcOrd="4" destOrd="0" parTransId="{C592E427-A146-46F2-8EEB-F121751BAF3D}" sibTransId="{A2C44A31-8DAF-4F4D-9D29-4637C62A3CF8}"/>
    <dgm:cxn modelId="{FC158997-C2BA-4E41-811F-14C9C3E2FAA2}" type="presOf" srcId="{B920197C-F06F-41B7-9496-E4B2211FDE43}" destId="{DC21E7F6-91B5-43A1-A5DD-B13E9D7A8EC1}" srcOrd="0" destOrd="0" presId="urn:microsoft.com/office/officeart/2005/8/layout/cycle3"/>
    <dgm:cxn modelId="{37673198-C837-4ADA-9079-B5EFE8250F18}" type="presOf" srcId="{62DAF6AB-56E8-4394-B427-CAD0C45FD8C7}" destId="{26DD56E2-7C31-4397-ADC4-4FF6116836D4}" srcOrd="0" destOrd="0" presId="urn:microsoft.com/office/officeart/2005/8/layout/cycle3"/>
    <dgm:cxn modelId="{447ED8BA-8EBE-4696-A90A-9A3486D46B57}" type="presOf" srcId="{CEE05A5A-FD79-42F6-9C5C-4FDCBD55135A}" destId="{CC65DCD5-9735-4043-8F1E-8088C85FD1D8}" srcOrd="0" destOrd="0" presId="urn:microsoft.com/office/officeart/2005/8/layout/cycle3"/>
    <dgm:cxn modelId="{753159C4-37E5-4D9F-BF81-49E86CA91316}" srcId="{6159E7B0-3EDB-4FEC-B34E-75EAF477D365}" destId="{B65D2719-C3C7-46C4-8F1A-36CB219CD2BE}" srcOrd="0" destOrd="0" parTransId="{CF178B0C-CB37-4D14-9B69-D0B5A32F5BC7}" sibTransId="{08F77A60-F2C0-4960-99EF-3FAA53B42C56}"/>
    <dgm:cxn modelId="{ACB031D5-92FC-4ECF-8AF6-544E731DB334}" srcId="{6159E7B0-3EDB-4FEC-B34E-75EAF477D365}" destId="{CEE05A5A-FD79-42F6-9C5C-4FDCBD55135A}" srcOrd="2" destOrd="0" parTransId="{DBFECC3A-1596-48D3-A28A-A0583C6A7D53}" sibTransId="{DA7E4AD5-2475-4AE3-847B-63FC2D8863D1}"/>
    <dgm:cxn modelId="{9A7D60F9-AF4B-42D6-A482-3B585C0B8BC6}" type="presParOf" srcId="{F50DFB91-71A5-44FA-B6EB-8B032CB33230}" destId="{76BA0C47-DEAC-4B6A-87CE-608A114211CE}" srcOrd="0" destOrd="0" presId="urn:microsoft.com/office/officeart/2005/8/layout/cycle3"/>
    <dgm:cxn modelId="{C85A3D80-B1EF-46C4-AC3F-96CC1351FF1D}" type="presParOf" srcId="{76BA0C47-DEAC-4B6A-87CE-608A114211CE}" destId="{8DE3571D-B092-4B08-988E-40A756525B1A}" srcOrd="0" destOrd="0" presId="urn:microsoft.com/office/officeart/2005/8/layout/cycle3"/>
    <dgm:cxn modelId="{76301A10-9E27-4DF7-B69B-85D21BF1CFEB}" type="presParOf" srcId="{76BA0C47-DEAC-4B6A-87CE-608A114211CE}" destId="{F6242804-27AC-4CFB-9452-2B934F80046E}" srcOrd="1" destOrd="0" presId="urn:microsoft.com/office/officeart/2005/8/layout/cycle3"/>
    <dgm:cxn modelId="{700BF398-4EEC-4BBB-BC36-A65D91370980}" type="presParOf" srcId="{76BA0C47-DEAC-4B6A-87CE-608A114211CE}" destId="{DC21E7F6-91B5-43A1-A5DD-B13E9D7A8EC1}" srcOrd="2" destOrd="0" presId="urn:microsoft.com/office/officeart/2005/8/layout/cycle3"/>
    <dgm:cxn modelId="{5B765773-F200-47E9-BC43-DEE4682E7FBA}" type="presParOf" srcId="{76BA0C47-DEAC-4B6A-87CE-608A114211CE}" destId="{CC65DCD5-9735-4043-8F1E-8088C85FD1D8}" srcOrd="3" destOrd="0" presId="urn:microsoft.com/office/officeart/2005/8/layout/cycle3"/>
    <dgm:cxn modelId="{94524E9B-22D5-48AE-919D-417EAB69DA26}" type="presParOf" srcId="{76BA0C47-DEAC-4B6A-87CE-608A114211CE}" destId="{26DD56E2-7C31-4397-ADC4-4FF6116836D4}" srcOrd="4" destOrd="0" presId="urn:microsoft.com/office/officeart/2005/8/layout/cycle3"/>
    <dgm:cxn modelId="{38358A9E-FA45-41EB-8FE8-D0F6A5A1647E}" type="presParOf" srcId="{76BA0C47-DEAC-4B6A-87CE-608A114211CE}" destId="{7F8B20FC-D29A-42EB-A3CA-D526F1BDEA39}" srcOrd="5"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5041670-EB74-4F2D-98CA-C516276A7D7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R"/>
        </a:p>
      </dgm:t>
    </dgm:pt>
    <dgm:pt modelId="{E159F69E-B11D-46F2-9BC0-478F709F3A07}">
      <dgm:prSet phldrT="[Texto]" custT="1"/>
      <dgm:spPr/>
      <dgm:t>
        <a:bodyPr/>
        <a:lstStyle/>
        <a:p>
          <a:pPr algn="ctr"/>
          <a:r>
            <a:rPr lang="es-CR" sz="1000" b="1">
              <a:solidFill>
                <a:schemeClr val="accent4">
                  <a:lumMod val="60000"/>
                  <a:lumOff val="40000"/>
                </a:schemeClr>
              </a:solidFill>
              <a:latin typeface="Arial" panose="020B0604020202020204" pitchFamily="34" charset="0"/>
              <a:cs typeface="Arial" panose="020B0604020202020204" pitchFamily="34" charset="0"/>
            </a:rPr>
            <a:t>Subproceso de Gestión de Continuidad del Servicio</a:t>
          </a:r>
        </a:p>
        <a:p>
          <a:pPr algn="ctr"/>
          <a:r>
            <a:rPr lang="es-CR" sz="1000">
              <a:latin typeface="Arial" panose="020B0604020202020204" pitchFamily="34" charset="0"/>
              <a:cs typeface="Arial" panose="020B0604020202020204" pitchFamily="34" charset="0"/>
            </a:rPr>
            <a:t>Instancia encargada de la gestión y actualización del análisis de impacto al Servicio (BIA) y sus implicaciones como atención de consultas, creación de informes, capacitaciones, seguimientos, evaluaciones, monitoreos, acompañamientos, simulacros, entre otros. </a:t>
          </a:r>
        </a:p>
      </dgm:t>
    </dgm:pt>
    <dgm:pt modelId="{2494F6A6-F732-44AE-BE12-A119809D9A92}" type="parTrans" cxnId="{F1620A90-DF04-4B37-9A3D-BDCD753C3801}">
      <dgm:prSet/>
      <dgm:spPr/>
      <dgm:t>
        <a:bodyPr/>
        <a:lstStyle/>
        <a:p>
          <a:pPr algn="ctr"/>
          <a:endParaRPr lang="es-CR" sz="1000">
            <a:latin typeface="Arial" panose="020B0604020202020204" pitchFamily="34" charset="0"/>
            <a:cs typeface="Arial" panose="020B0604020202020204" pitchFamily="34" charset="0"/>
          </a:endParaRPr>
        </a:p>
      </dgm:t>
    </dgm:pt>
    <dgm:pt modelId="{C34EF32C-0928-41D0-800E-7EDCA6107FB7}" type="sibTrans" cxnId="{F1620A90-DF04-4B37-9A3D-BDCD753C3801}">
      <dgm:prSet/>
      <dgm:spPr/>
      <dgm:t>
        <a:bodyPr/>
        <a:lstStyle/>
        <a:p>
          <a:pPr algn="ctr"/>
          <a:endParaRPr lang="es-CR" sz="1000">
            <a:latin typeface="Arial" panose="020B0604020202020204" pitchFamily="34" charset="0"/>
            <a:cs typeface="Arial" panose="020B0604020202020204" pitchFamily="34" charset="0"/>
          </a:endParaRPr>
        </a:p>
      </dgm:t>
    </dgm:pt>
    <dgm:pt modelId="{55C2DFF8-2377-4CC6-B9DA-7A20BF403162}" type="pres">
      <dgm:prSet presAssocID="{A5041670-EB74-4F2D-98CA-C516276A7D7F}" presName="rootnode" presStyleCnt="0">
        <dgm:presLayoutVars>
          <dgm:chMax/>
          <dgm:chPref/>
          <dgm:dir/>
          <dgm:animLvl val="lvl"/>
        </dgm:presLayoutVars>
      </dgm:prSet>
      <dgm:spPr/>
    </dgm:pt>
    <dgm:pt modelId="{08CE2A22-5E01-4119-BCCA-DB8F562FD838}" type="pres">
      <dgm:prSet presAssocID="{E159F69E-B11D-46F2-9BC0-478F709F3A07}" presName="composite" presStyleCnt="0"/>
      <dgm:spPr/>
    </dgm:pt>
    <dgm:pt modelId="{613A79BD-AAD3-4A32-BF06-44693DF9CF9C}" type="pres">
      <dgm:prSet presAssocID="{E159F69E-B11D-46F2-9BC0-478F709F3A07}" presName="ParentText" presStyleLbl="node1" presStyleIdx="0" presStyleCnt="1" custScaleX="172927" custScaleY="146025">
        <dgm:presLayoutVars>
          <dgm:chMax val="1"/>
          <dgm:chPref val="1"/>
          <dgm:bulletEnabled val="1"/>
        </dgm:presLayoutVars>
      </dgm:prSet>
      <dgm:spPr/>
    </dgm:pt>
  </dgm:ptLst>
  <dgm:cxnLst>
    <dgm:cxn modelId="{AE6FD227-7B68-4D1B-8D47-E9E9D859E729}" type="presOf" srcId="{E159F69E-B11D-46F2-9BC0-478F709F3A07}" destId="{613A79BD-AAD3-4A32-BF06-44693DF9CF9C}" srcOrd="0" destOrd="0" presId="urn:microsoft.com/office/officeart/2005/8/layout/StepDownProcess"/>
    <dgm:cxn modelId="{04D58F3A-C50B-41AC-84A5-82A90C59008C}" type="presOf" srcId="{A5041670-EB74-4F2D-98CA-C516276A7D7F}" destId="{55C2DFF8-2377-4CC6-B9DA-7A20BF403162}" srcOrd="0" destOrd="0" presId="urn:microsoft.com/office/officeart/2005/8/layout/StepDownProcess"/>
    <dgm:cxn modelId="{F1620A90-DF04-4B37-9A3D-BDCD753C3801}" srcId="{A5041670-EB74-4F2D-98CA-C516276A7D7F}" destId="{E159F69E-B11D-46F2-9BC0-478F709F3A07}" srcOrd="0" destOrd="0" parTransId="{2494F6A6-F732-44AE-BE12-A119809D9A92}" sibTransId="{C34EF32C-0928-41D0-800E-7EDCA6107FB7}"/>
    <dgm:cxn modelId="{2E1BE0D9-9C69-463F-BDCB-4D69BA8C5196}" type="presParOf" srcId="{55C2DFF8-2377-4CC6-B9DA-7A20BF403162}" destId="{08CE2A22-5E01-4119-BCCA-DB8F562FD838}" srcOrd="0" destOrd="0" presId="urn:microsoft.com/office/officeart/2005/8/layout/StepDownProcess"/>
    <dgm:cxn modelId="{EE7F3E9A-A8F7-4787-95ED-828CA7BCAEED}" type="presParOf" srcId="{08CE2A22-5E01-4119-BCCA-DB8F562FD838}" destId="{613A79BD-AAD3-4A32-BF06-44693DF9CF9C}" srcOrd="0" destOrd="0" presId="urn:microsoft.com/office/officeart/2005/8/layout/StepDownProcess"/>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5041670-EB74-4F2D-98CA-C516276A7D7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R"/>
        </a:p>
      </dgm:t>
    </dgm:pt>
    <dgm:pt modelId="{E159F69E-B11D-46F2-9BC0-478F709F3A07}">
      <dgm:prSet phldrT="[Texto]" custT="1"/>
      <dgm:spPr/>
      <dgm:t>
        <a:bodyPr/>
        <a:lstStyle/>
        <a:p>
          <a:pPr algn="ctr"/>
          <a:r>
            <a:rPr lang="es-CR" sz="1000" b="1">
              <a:solidFill>
                <a:schemeClr val="accent4">
                  <a:lumMod val="60000"/>
                  <a:lumOff val="40000"/>
                </a:schemeClr>
              </a:solidFill>
              <a:latin typeface="Arial" panose="020B0604020202020204" pitchFamily="34" charset="0"/>
              <a:cs typeface="Arial" panose="020B0604020202020204" pitchFamily="34" charset="0"/>
            </a:rPr>
            <a:t>Equipos de Continuidad del Servicio</a:t>
          </a:r>
        </a:p>
        <a:p>
          <a:pPr algn="ctr"/>
          <a:r>
            <a:rPr lang="es-CR" sz="1000">
              <a:latin typeface="Arial" panose="020B0604020202020204" pitchFamily="34" charset="0"/>
              <a:cs typeface="Arial" panose="020B0604020202020204" pitchFamily="34" charset="0"/>
            </a:rPr>
            <a:t>Instancias operativas para implementar los planes de continuidad del servicio.</a:t>
          </a:r>
          <a:endParaRPr lang="es-CR" sz="1000" b="1">
            <a:solidFill>
              <a:schemeClr val="accent4">
                <a:lumMod val="60000"/>
                <a:lumOff val="40000"/>
              </a:schemeClr>
            </a:solidFill>
            <a:latin typeface="Arial" panose="020B0604020202020204" pitchFamily="34" charset="0"/>
            <a:cs typeface="Arial" panose="020B0604020202020204" pitchFamily="34" charset="0"/>
          </a:endParaRPr>
        </a:p>
      </dgm:t>
    </dgm:pt>
    <dgm:pt modelId="{2494F6A6-F732-44AE-BE12-A119809D9A92}" type="parTrans" cxnId="{F1620A90-DF04-4B37-9A3D-BDCD753C3801}">
      <dgm:prSet/>
      <dgm:spPr/>
      <dgm:t>
        <a:bodyPr/>
        <a:lstStyle/>
        <a:p>
          <a:pPr algn="ctr"/>
          <a:endParaRPr lang="es-CR" sz="1000">
            <a:latin typeface="Arial" panose="020B0604020202020204" pitchFamily="34" charset="0"/>
            <a:cs typeface="Arial" panose="020B0604020202020204" pitchFamily="34" charset="0"/>
          </a:endParaRPr>
        </a:p>
      </dgm:t>
    </dgm:pt>
    <dgm:pt modelId="{C34EF32C-0928-41D0-800E-7EDCA6107FB7}" type="sibTrans" cxnId="{F1620A90-DF04-4B37-9A3D-BDCD753C3801}">
      <dgm:prSet/>
      <dgm:spPr/>
      <dgm:t>
        <a:bodyPr/>
        <a:lstStyle/>
        <a:p>
          <a:pPr algn="ctr"/>
          <a:endParaRPr lang="es-CR" sz="1000">
            <a:latin typeface="Arial" panose="020B0604020202020204" pitchFamily="34" charset="0"/>
            <a:cs typeface="Arial" panose="020B0604020202020204" pitchFamily="34" charset="0"/>
          </a:endParaRPr>
        </a:p>
      </dgm:t>
    </dgm:pt>
    <dgm:pt modelId="{E571DA03-54D1-444A-A6B8-E97429C565E5}">
      <dgm:prSet phldrT="[Texto]" custT="1"/>
      <dgm:spPr/>
      <dgm:t>
        <a:bodyPr/>
        <a:lstStyle/>
        <a:p>
          <a:pPr algn="ctr"/>
          <a:r>
            <a:rPr lang="es-CR" sz="1000" b="1">
              <a:solidFill>
                <a:schemeClr val="accent4">
                  <a:lumMod val="60000"/>
                  <a:lumOff val="40000"/>
                </a:schemeClr>
              </a:solidFill>
              <a:latin typeface="Arial" panose="020B0604020202020204" pitchFamily="34" charset="0"/>
              <a:cs typeface="Arial" panose="020B0604020202020204" pitchFamily="34" charset="0"/>
            </a:rPr>
            <a:t>Instancias involucradas en la ejecución </a:t>
          </a:r>
        </a:p>
        <a:p>
          <a:pPr algn="ctr"/>
          <a:r>
            <a:rPr lang="es-CR" sz="1000">
              <a:latin typeface="Arial" panose="020B0604020202020204" pitchFamily="34" charset="0"/>
              <a:cs typeface="Arial" panose="020B0604020202020204" pitchFamily="34" charset="0"/>
            </a:rPr>
            <a:t>1. Dirección Ejecutiva </a:t>
          </a:r>
        </a:p>
        <a:p>
          <a:pPr algn="ctr"/>
          <a:r>
            <a:rPr lang="es-CR" sz="1000">
              <a:latin typeface="Arial" panose="020B0604020202020204" pitchFamily="34" charset="0"/>
              <a:cs typeface="Arial" panose="020B0604020202020204" pitchFamily="34" charset="0"/>
            </a:rPr>
            <a:t>2. Consejos de Administración de Circuito</a:t>
          </a:r>
        </a:p>
        <a:p>
          <a:pPr algn="ctr"/>
          <a:r>
            <a:rPr lang="es-CR" sz="1000">
              <a:latin typeface="Arial" panose="020B0604020202020204" pitchFamily="34" charset="0"/>
              <a:cs typeface="Arial" panose="020B0604020202020204" pitchFamily="34" charset="0"/>
            </a:rPr>
            <a:t>3. Administraciones Regionales </a:t>
          </a:r>
        </a:p>
        <a:p>
          <a:pPr algn="ctr"/>
          <a:r>
            <a:rPr lang="es-CR" sz="1000">
              <a:latin typeface="Arial" panose="020B0604020202020204" pitchFamily="34" charset="0"/>
              <a:cs typeface="Arial" panose="020B0604020202020204" pitchFamily="34" charset="0"/>
            </a:rPr>
            <a:t>4. Administraciones de OIJ, MP, DP. </a:t>
          </a:r>
        </a:p>
        <a:p>
          <a:pPr algn="ctr"/>
          <a:r>
            <a:rPr lang="es-CR" sz="1000">
              <a:latin typeface="Arial" panose="020B0604020202020204" pitchFamily="34" charset="0"/>
              <a:cs typeface="Arial" panose="020B0604020202020204" pitchFamily="34" charset="0"/>
            </a:rPr>
            <a:t>5. Centro de Apoyo, Coordinación y Mejoramiento de la Función Jurisficcional</a:t>
          </a:r>
        </a:p>
      </dgm:t>
    </dgm:pt>
    <dgm:pt modelId="{6A7BED27-169A-4E2A-A58B-4EE10E0E1185}" type="sibTrans" cxnId="{C8A47573-5EBB-4075-B138-5BC089E5AF30}">
      <dgm:prSet/>
      <dgm:spPr/>
      <dgm:t>
        <a:bodyPr/>
        <a:lstStyle/>
        <a:p>
          <a:pPr algn="ctr"/>
          <a:endParaRPr lang="es-CR" sz="1000">
            <a:latin typeface="Arial" panose="020B0604020202020204" pitchFamily="34" charset="0"/>
            <a:cs typeface="Arial" panose="020B0604020202020204" pitchFamily="34" charset="0"/>
          </a:endParaRPr>
        </a:p>
      </dgm:t>
    </dgm:pt>
    <dgm:pt modelId="{64F815BD-D979-4260-8D8A-15755A476426}" type="parTrans" cxnId="{C8A47573-5EBB-4075-B138-5BC089E5AF30}">
      <dgm:prSet/>
      <dgm:spPr/>
      <dgm:t>
        <a:bodyPr/>
        <a:lstStyle/>
        <a:p>
          <a:pPr algn="ctr"/>
          <a:endParaRPr lang="es-CR" sz="1000">
            <a:latin typeface="Arial" panose="020B0604020202020204" pitchFamily="34" charset="0"/>
            <a:cs typeface="Arial" panose="020B0604020202020204" pitchFamily="34" charset="0"/>
          </a:endParaRPr>
        </a:p>
      </dgm:t>
    </dgm:pt>
    <dgm:pt modelId="{55C2DFF8-2377-4CC6-B9DA-7A20BF403162}" type="pres">
      <dgm:prSet presAssocID="{A5041670-EB74-4F2D-98CA-C516276A7D7F}" presName="rootnode" presStyleCnt="0">
        <dgm:presLayoutVars>
          <dgm:chMax/>
          <dgm:chPref/>
          <dgm:dir/>
          <dgm:animLvl val="lvl"/>
        </dgm:presLayoutVars>
      </dgm:prSet>
      <dgm:spPr/>
    </dgm:pt>
    <dgm:pt modelId="{08CE2A22-5E01-4119-BCCA-DB8F562FD838}" type="pres">
      <dgm:prSet presAssocID="{E159F69E-B11D-46F2-9BC0-478F709F3A07}" presName="composite" presStyleCnt="0"/>
      <dgm:spPr/>
    </dgm:pt>
    <dgm:pt modelId="{9A79710D-431C-4970-A1E0-D63385A640A4}" type="pres">
      <dgm:prSet presAssocID="{E159F69E-B11D-46F2-9BC0-478F709F3A07}" presName="bentUpArrow1" presStyleLbl="alignImgPlace1" presStyleIdx="0" presStyleCnt="1"/>
      <dgm:spPr/>
    </dgm:pt>
    <dgm:pt modelId="{613A79BD-AAD3-4A32-BF06-44693DF9CF9C}" type="pres">
      <dgm:prSet presAssocID="{E159F69E-B11D-46F2-9BC0-478F709F3A07}" presName="ParentText" presStyleLbl="node1" presStyleIdx="0" presStyleCnt="2">
        <dgm:presLayoutVars>
          <dgm:chMax val="1"/>
          <dgm:chPref val="1"/>
          <dgm:bulletEnabled val="1"/>
        </dgm:presLayoutVars>
      </dgm:prSet>
      <dgm:spPr/>
    </dgm:pt>
    <dgm:pt modelId="{FB3C1325-BA47-4F58-A07D-E7606A030603}" type="pres">
      <dgm:prSet presAssocID="{E159F69E-B11D-46F2-9BC0-478F709F3A07}" presName="ChildText" presStyleLbl="revTx" presStyleIdx="0" presStyleCnt="1">
        <dgm:presLayoutVars>
          <dgm:chMax val="0"/>
          <dgm:chPref val="0"/>
          <dgm:bulletEnabled val="1"/>
        </dgm:presLayoutVars>
      </dgm:prSet>
      <dgm:spPr/>
    </dgm:pt>
    <dgm:pt modelId="{FC1AC7C9-8B62-4BDF-BAC3-1C059645B57F}" type="pres">
      <dgm:prSet presAssocID="{C34EF32C-0928-41D0-800E-7EDCA6107FB7}" presName="sibTrans" presStyleCnt="0"/>
      <dgm:spPr/>
    </dgm:pt>
    <dgm:pt modelId="{8E201FC2-8D80-4A9F-8B19-4BB6B9763EEB}" type="pres">
      <dgm:prSet presAssocID="{E571DA03-54D1-444A-A6B8-E97429C565E5}" presName="composite" presStyleCnt="0"/>
      <dgm:spPr/>
    </dgm:pt>
    <dgm:pt modelId="{39BE20F6-E59F-4968-A41A-E585636283BF}" type="pres">
      <dgm:prSet presAssocID="{E571DA03-54D1-444A-A6B8-E97429C565E5}" presName="ParentText" presStyleLbl="node1" presStyleIdx="1" presStyleCnt="2" custScaleX="105822" custScaleY="122469" custLinFactNeighborY="1564">
        <dgm:presLayoutVars>
          <dgm:chMax val="1"/>
          <dgm:chPref val="1"/>
          <dgm:bulletEnabled val="1"/>
        </dgm:presLayoutVars>
      </dgm:prSet>
      <dgm:spPr/>
    </dgm:pt>
  </dgm:ptLst>
  <dgm:cxnLst>
    <dgm:cxn modelId="{AE6FD227-7B68-4D1B-8D47-E9E9D859E729}" type="presOf" srcId="{E159F69E-B11D-46F2-9BC0-478F709F3A07}" destId="{613A79BD-AAD3-4A32-BF06-44693DF9CF9C}" srcOrd="0" destOrd="0" presId="urn:microsoft.com/office/officeart/2005/8/layout/StepDownProcess"/>
    <dgm:cxn modelId="{04D58F3A-C50B-41AC-84A5-82A90C59008C}" type="presOf" srcId="{A5041670-EB74-4F2D-98CA-C516276A7D7F}" destId="{55C2DFF8-2377-4CC6-B9DA-7A20BF403162}" srcOrd="0" destOrd="0" presId="urn:microsoft.com/office/officeart/2005/8/layout/StepDownProcess"/>
    <dgm:cxn modelId="{C8A47573-5EBB-4075-B138-5BC089E5AF30}" srcId="{A5041670-EB74-4F2D-98CA-C516276A7D7F}" destId="{E571DA03-54D1-444A-A6B8-E97429C565E5}" srcOrd="1" destOrd="0" parTransId="{64F815BD-D979-4260-8D8A-15755A476426}" sibTransId="{6A7BED27-169A-4E2A-A58B-4EE10E0E1185}"/>
    <dgm:cxn modelId="{6BA23189-6AE6-4CDD-8C9E-D9166588DE31}" type="presOf" srcId="{E571DA03-54D1-444A-A6B8-E97429C565E5}" destId="{39BE20F6-E59F-4968-A41A-E585636283BF}" srcOrd="0" destOrd="0" presId="urn:microsoft.com/office/officeart/2005/8/layout/StepDownProcess"/>
    <dgm:cxn modelId="{F1620A90-DF04-4B37-9A3D-BDCD753C3801}" srcId="{A5041670-EB74-4F2D-98CA-C516276A7D7F}" destId="{E159F69E-B11D-46F2-9BC0-478F709F3A07}" srcOrd="0" destOrd="0" parTransId="{2494F6A6-F732-44AE-BE12-A119809D9A92}" sibTransId="{C34EF32C-0928-41D0-800E-7EDCA6107FB7}"/>
    <dgm:cxn modelId="{2E1BE0D9-9C69-463F-BDCB-4D69BA8C5196}" type="presParOf" srcId="{55C2DFF8-2377-4CC6-B9DA-7A20BF403162}" destId="{08CE2A22-5E01-4119-BCCA-DB8F562FD838}" srcOrd="0" destOrd="0" presId="urn:microsoft.com/office/officeart/2005/8/layout/StepDownProcess"/>
    <dgm:cxn modelId="{F154F60C-21D9-4184-A713-42B4E9F1B2AF}" type="presParOf" srcId="{08CE2A22-5E01-4119-BCCA-DB8F562FD838}" destId="{9A79710D-431C-4970-A1E0-D63385A640A4}" srcOrd="0" destOrd="0" presId="urn:microsoft.com/office/officeart/2005/8/layout/StepDownProcess"/>
    <dgm:cxn modelId="{EE7F3E9A-A8F7-4787-95ED-828CA7BCAEED}" type="presParOf" srcId="{08CE2A22-5E01-4119-BCCA-DB8F562FD838}" destId="{613A79BD-AAD3-4A32-BF06-44693DF9CF9C}" srcOrd="1" destOrd="0" presId="urn:microsoft.com/office/officeart/2005/8/layout/StepDownProcess"/>
    <dgm:cxn modelId="{BD06E564-1FF5-4B14-A8EB-813947384FC4}" type="presParOf" srcId="{08CE2A22-5E01-4119-BCCA-DB8F562FD838}" destId="{FB3C1325-BA47-4F58-A07D-E7606A030603}" srcOrd="2" destOrd="0" presId="urn:microsoft.com/office/officeart/2005/8/layout/StepDownProcess"/>
    <dgm:cxn modelId="{CE537B22-3ADF-4FBE-9A80-719483C089B3}" type="presParOf" srcId="{55C2DFF8-2377-4CC6-B9DA-7A20BF403162}" destId="{FC1AC7C9-8B62-4BDF-BAC3-1C059645B57F}" srcOrd="1" destOrd="0" presId="urn:microsoft.com/office/officeart/2005/8/layout/StepDownProcess"/>
    <dgm:cxn modelId="{1B53193C-0290-48A5-8E81-2731FD2FC29F}" type="presParOf" srcId="{55C2DFF8-2377-4CC6-B9DA-7A20BF403162}" destId="{8E201FC2-8D80-4A9F-8B19-4BB6B9763EEB}" srcOrd="2" destOrd="0" presId="urn:microsoft.com/office/officeart/2005/8/layout/StepDownProcess"/>
    <dgm:cxn modelId="{E5C06D87-4C3C-4074-AA18-9D4DB1C48B9F}" type="presParOf" srcId="{8E201FC2-8D80-4A9F-8B19-4BB6B9763EEB}" destId="{39BE20F6-E59F-4968-A41A-E585636283BF}" srcOrd="0" destOrd="0" presId="urn:microsoft.com/office/officeart/2005/8/layout/StepDownProcess"/>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6AA2817-1C9C-4897-8681-B100B49A5F5F}" type="doc">
      <dgm:prSet loTypeId="urn:microsoft.com/office/officeart/2005/8/layout/cycle4" loCatId="cycle" qsTypeId="urn:microsoft.com/office/officeart/2005/8/quickstyle/simple1" qsCatId="simple" csTypeId="urn:microsoft.com/office/officeart/2005/8/colors/accent6_4" csCatId="accent6" phldr="1"/>
      <dgm:spPr/>
      <dgm:t>
        <a:bodyPr/>
        <a:lstStyle/>
        <a:p>
          <a:endParaRPr lang="es-CR"/>
        </a:p>
      </dgm:t>
    </dgm:pt>
    <dgm:pt modelId="{FFA0990D-BBDB-4C50-8A64-1EC577F8C89C}">
      <dgm:prSet phldrT="[Texto]" custT="1"/>
      <dgm:spPr/>
      <dgm:t>
        <a:bodyPr/>
        <a:lstStyle/>
        <a:p>
          <a:pPr algn="ctr"/>
          <a:r>
            <a:rPr lang="es-CR" sz="1400" b="1">
              <a:latin typeface="Book Antiqua" panose="02040602050305030304" pitchFamily="18" charset="0"/>
            </a:rPr>
            <a:t>Planificar</a:t>
          </a:r>
          <a:endParaRPr lang="es-CR" sz="1300" b="1">
            <a:latin typeface="Book Antiqua" panose="02040602050305030304" pitchFamily="18" charset="0"/>
          </a:endParaRPr>
        </a:p>
        <a:p>
          <a:pPr algn="ctr"/>
          <a:r>
            <a:rPr lang="es-CR" sz="1100">
              <a:latin typeface="Book Antiqua" panose="02040602050305030304" pitchFamily="18" charset="0"/>
            </a:rPr>
            <a:t>(Formulación de Políticas y planes, análisis BIA, procesos críticos)</a:t>
          </a:r>
        </a:p>
      </dgm:t>
    </dgm:pt>
    <dgm:pt modelId="{2240BDE4-301A-4A83-AF3A-52CF79F81B31}" type="parTrans" cxnId="{67684955-C08B-4789-AAB9-B6224C31617E}">
      <dgm:prSet/>
      <dgm:spPr/>
      <dgm:t>
        <a:bodyPr/>
        <a:lstStyle/>
        <a:p>
          <a:pPr algn="ctr"/>
          <a:endParaRPr lang="es-CR">
            <a:latin typeface="Book Antiqua" panose="02040602050305030304" pitchFamily="18" charset="0"/>
          </a:endParaRPr>
        </a:p>
      </dgm:t>
    </dgm:pt>
    <dgm:pt modelId="{AB8DFF95-CCD6-4BE4-A4E7-8D1D1FE94F7C}" type="sibTrans" cxnId="{67684955-C08B-4789-AAB9-B6224C31617E}">
      <dgm:prSet/>
      <dgm:spPr/>
      <dgm:t>
        <a:bodyPr/>
        <a:lstStyle/>
        <a:p>
          <a:pPr algn="ctr"/>
          <a:endParaRPr lang="es-CR">
            <a:latin typeface="Book Antiqua" panose="02040602050305030304" pitchFamily="18" charset="0"/>
          </a:endParaRPr>
        </a:p>
      </dgm:t>
    </dgm:pt>
    <dgm:pt modelId="{F31DDD67-97A8-4DEB-A449-4E1BDD831DFC}">
      <dgm:prSet phldrT="[Texto]" custT="1"/>
      <dgm:spPr/>
      <dgm:t>
        <a:bodyPr/>
        <a:lstStyle/>
        <a:p>
          <a:pPr algn="just"/>
          <a:r>
            <a:rPr lang="es-CR" sz="1200">
              <a:latin typeface="Book Antiqua" panose="02040602050305030304" pitchFamily="18" charset="0"/>
            </a:rPr>
            <a:t>SBGCS</a:t>
          </a:r>
        </a:p>
      </dgm:t>
    </dgm:pt>
    <dgm:pt modelId="{50CD4630-18E6-4DDD-91C0-5DA2C419B07B}" type="parTrans" cxnId="{55F61092-5277-4C01-8B3E-5C3722E5DE58}">
      <dgm:prSet/>
      <dgm:spPr/>
      <dgm:t>
        <a:bodyPr/>
        <a:lstStyle/>
        <a:p>
          <a:pPr algn="ctr"/>
          <a:endParaRPr lang="es-CR">
            <a:latin typeface="Book Antiqua" panose="02040602050305030304" pitchFamily="18" charset="0"/>
          </a:endParaRPr>
        </a:p>
      </dgm:t>
    </dgm:pt>
    <dgm:pt modelId="{D61ABDD9-9868-4B8D-A555-6354B36CC583}" type="sibTrans" cxnId="{55F61092-5277-4C01-8B3E-5C3722E5DE58}">
      <dgm:prSet/>
      <dgm:spPr/>
      <dgm:t>
        <a:bodyPr/>
        <a:lstStyle/>
        <a:p>
          <a:pPr algn="ctr"/>
          <a:endParaRPr lang="es-CR">
            <a:latin typeface="Book Antiqua" panose="02040602050305030304" pitchFamily="18" charset="0"/>
          </a:endParaRPr>
        </a:p>
      </dgm:t>
    </dgm:pt>
    <dgm:pt modelId="{6DDC6FB0-C565-40F3-903E-FF8C96BB33D7}">
      <dgm:prSet phldrT="[Texto]" custT="1"/>
      <dgm:spPr/>
      <dgm:t>
        <a:bodyPr/>
        <a:lstStyle/>
        <a:p>
          <a:pPr algn="ctr"/>
          <a:r>
            <a:rPr lang="es-CR" sz="1400" b="1">
              <a:latin typeface="Book Antiqua" panose="02040602050305030304" pitchFamily="18" charset="0"/>
            </a:rPr>
            <a:t>Hacer</a:t>
          </a:r>
        </a:p>
        <a:p>
          <a:pPr algn="ctr"/>
          <a:r>
            <a:rPr lang="es-CR" sz="1100">
              <a:latin typeface="Book Antiqua" panose="02040602050305030304" pitchFamily="18" charset="0"/>
            </a:rPr>
            <a:t>(Dirección y  ejecución de planes, simulacros)</a:t>
          </a:r>
        </a:p>
      </dgm:t>
    </dgm:pt>
    <dgm:pt modelId="{0DD90654-FD75-4D28-8067-7B5C9729015F}" type="parTrans" cxnId="{1F45F218-81FC-4C56-AD1E-68936C19A800}">
      <dgm:prSet/>
      <dgm:spPr/>
      <dgm:t>
        <a:bodyPr/>
        <a:lstStyle/>
        <a:p>
          <a:pPr algn="ctr"/>
          <a:endParaRPr lang="es-CR">
            <a:latin typeface="Book Antiqua" panose="02040602050305030304" pitchFamily="18" charset="0"/>
          </a:endParaRPr>
        </a:p>
      </dgm:t>
    </dgm:pt>
    <dgm:pt modelId="{D68917F5-F39D-42CF-968C-66A89C1D3304}" type="sibTrans" cxnId="{1F45F218-81FC-4C56-AD1E-68936C19A800}">
      <dgm:prSet/>
      <dgm:spPr/>
      <dgm:t>
        <a:bodyPr/>
        <a:lstStyle/>
        <a:p>
          <a:pPr algn="ctr"/>
          <a:endParaRPr lang="es-CR">
            <a:latin typeface="Book Antiqua" panose="02040602050305030304" pitchFamily="18" charset="0"/>
          </a:endParaRPr>
        </a:p>
      </dgm:t>
    </dgm:pt>
    <dgm:pt modelId="{38D4036D-31D6-4B0B-9484-A003326253EC}">
      <dgm:prSet phldrT="[Texto]" custT="1"/>
      <dgm:spPr/>
      <dgm:t>
        <a:bodyPr anchor="ctr" anchorCtr="0"/>
        <a:lstStyle/>
        <a:p>
          <a:pPr algn="l"/>
          <a:r>
            <a:rPr lang="es-CR" sz="1200">
              <a:latin typeface="Book Antiqua" panose="02040602050305030304" pitchFamily="18" charset="0"/>
            </a:rPr>
            <a:t>CTCSPJ</a:t>
          </a:r>
        </a:p>
      </dgm:t>
    </dgm:pt>
    <dgm:pt modelId="{B65C92B9-442D-4E00-9401-96DD702A74A9}" type="parTrans" cxnId="{FB6DFBA9-80C6-4DF9-9A40-2998D2C9A73F}">
      <dgm:prSet/>
      <dgm:spPr/>
      <dgm:t>
        <a:bodyPr/>
        <a:lstStyle/>
        <a:p>
          <a:pPr algn="ctr"/>
          <a:endParaRPr lang="es-CR">
            <a:latin typeface="Book Antiqua" panose="02040602050305030304" pitchFamily="18" charset="0"/>
          </a:endParaRPr>
        </a:p>
      </dgm:t>
    </dgm:pt>
    <dgm:pt modelId="{2294A422-9B40-4857-BEAB-C725AD56AE63}" type="sibTrans" cxnId="{FB6DFBA9-80C6-4DF9-9A40-2998D2C9A73F}">
      <dgm:prSet/>
      <dgm:spPr/>
      <dgm:t>
        <a:bodyPr/>
        <a:lstStyle/>
        <a:p>
          <a:pPr algn="ctr"/>
          <a:endParaRPr lang="es-CR">
            <a:latin typeface="Book Antiqua" panose="02040602050305030304" pitchFamily="18" charset="0"/>
          </a:endParaRPr>
        </a:p>
      </dgm:t>
    </dgm:pt>
    <dgm:pt modelId="{9BA97FCE-7325-42EE-862A-3556CC9893AE}">
      <dgm:prSet phldrT="[Texto]" custT="1"/>
      <dgm:spPr/>
      <dgm:t>
        <a:bodyPr/>
        <a:lstStyle/>
        <a:p>
          <a:pPr algn="ctr"/>
          <a:endParaRPr lang="es-CR" sz="1400">
            <a:latin typeface="Book Antiqua" panose="02040602050305030304" pitchFamily="18" charset="0"/>
          </a:endParaRPr>
        </a:p>
        <a:p>
          <a:pPr algn="ctr"/>
          <a:r>
            <a:rPr lang="es-CR" sz="1400" b="1">
              <a:latin typeface="Book Antiqua" panose="02040602050305030304" pitchFamily="18" charset="0"/>
            </a:rPr>
            <a:t>Verificar</a:t>
          </a:r>
        </a:p>
        <a:p>
          <a:pPr algn="ctr"/>
          <a:r>
            <a:rPr lang="es-CR" sz="1100">
              <a:latin typeface="Book Antiqua" panose="02040602050305030304" pitchFamily="18" charset="0"/>
            </a:rPr>
            <a:t>(Aprobación de informes, elaboración de auditorías, informes de resultados)</a:t>
          </a:r>
        </a:p>
      </dgm:t>
    </dgm:pt>
    <dgm:pt modelId="{6A1EAC14-7FD1-4876-8D5D-F0E21E9C66EA}" type="parTrans" cxnId="{200FDF27-F6C6-43C3-B77B-69603AE03D1E}">
      <dgm:prSet/>
      <dgm:spPr/>
      <dgm:t>
        <a:bodyPr/>
        <a:lstStyle/>
        <a:p>
          <a:pPr algn="ctr"/>
          <a:endParaRPr lang="es-CR">
            <a:latin typeface="Book Antiqua" panose="02040602050305030304" pitchFamily="18" charset="0"/>
          </a:endParaRPr>
        </a:p>
      </dgm:t>
    </dgm:pt>
    <dgm:pt modelId="{3FE4B9ED-9609-4687-B7DC-8875A2734F94}" type="sibTrans" cxnId="{200FDF27-F6C6-43C3-B77B-69603AE03D1E}">
      <dgm:prSet/>
      <dgm:spPr/>
      <dgm:t>
        <a:bodyPr/>
        <a:lstStyle/>
        <a:p>
          <a:pPr algn="ctr"/>
          <a:endParaRPr lang="es-CR">
            <a:latin typeface="Book Antiqua" panose="02040602050305030304" pitchFamily="18" charset="0"/>
          </a:endParaRPr>
        </a:p>
      </dgm:t>
    </dgm:pt>
    <dgm:pt modelId="{738F6FFE-0AEB-402C-BA57-3E166D02D8EE}">
      <dgm:prSet phldrT="[Texto]" custT="1"/>
      <dgm:spPr/>
      <dgm:t>
        <a:bodyPr anchor="ctr" anchorCtr="0"/>
        <a:lstStyle/>
        <a:p>
          <a:pPr algn="just"/>
          <a:r>
            <a:rPr lang="es-CR" sz="1200">
              <a:latin typeface="Book Antiqua" panose="02040602050305030304" pitchFamily="18" charset="0"/>
            </a:rPr>
            <a:t>CP, CS</a:t>
          </a:r>
        </a:p>
      </dgm:t>
    </dgm:pt>
    <dgm:pt modelId="{0FFEEFB8-0116-40A5-B8C7-9F3399AB98DF}" type="parTrans" cxnId="{AA5105F0-D3CF-45F4-B996-56231022EEA5}">
      <dgm:prSet/>
      <dgm:spPr/>
      <dgm:t>
        <a:bodyPr/>
        <a:lstStyle/>
        <a:p>
          <a:pPr algn="ctr"/>
          <a:endParaRPr lang="es-CR">
            <a:latin typeface="Book Antiqua" panose="02040602050305030304" pitchFamily="18" charset="0"/>
          </a:endParaRPr>
        </a:p>
      </dgm:t>
    </dgm:pt>
    <dgm:pt modelId="{6793B6D2-FE1B-4C91-BCD9-AC42BE2AF4D0}" type="sibTrans" cxnId="{AA5105F0-D3CF-45F4-B996-56231022EEA5}">
      <dgm:prSet/>
      <dgm:spPr/>
      <dgm:t>
        <a:bodyPr/>
        <a:lstStyle/>
        <a:p>
          <a:pPr algn="ctr"/>
          <a:endParaRPr lang="es-CR">
            <a:latin typeface="Book Antiqua" panose="02040602050305030304" pitchFamily="18" charset="0"/>
          </a:endParaRPr>
        </a:p>
      </dgm:t>
    </dgm:pt>
    <dgm:pt modelId="{6F64B6FA-B30C-463A-AAA0-714748EC8208}">
      <dgm:prSet phldrT="[Texto]" custT="1"/>
      <dgm:spPr/>
      <dgm:t>
        <a:bodyPr/>
        <a:lstStyle/>
        <a:p>
          <a:pPr algn="ctr"/>
          <a:r>
            <a:rPr lang="es-CR" sz="1400" b="1">
              <a:latin typeface="Book Antiqua" panose="02040602050305030304" pitchFamily="18" charset="0"/>
            </a:rPr>
            <a:t>Actuar</a:t>
          </a:r>
        </a:p>
        <a:p>
          <a:pPr algn="ctr"/>
          <a:r>
            <a:rPr lang="es-CR" sz="1100" b="0">
              <a:latin typeface="Book Antiqua" panose="02040602050305030304" pitchFamily="18" charset="0"/>
            </a:rPr>
            <a:t>(Analisis y aplicación de acciones correctivas, mejora continua)</a:t>
          </a:r>
          <a:endParaRPr lang="es-CR" sz="1800" b="0">
            <a:latin typeface="Book Antiqua" panose="02040602050305030304" pitchFamily="18" charset="0"/>
          </a:endParaRPr>
        </a:p>
      </dgm:t>
    </dgm:pt>
    <dgm:pt modelId="{EE49EE3C-D672-43A6-B025-F8ABB0185DB4}" type="parTrans" cxnId="{9EBAB652-49A0-41E7-B84C-6BD954E4E9A1}">
      <dgm:prSet/>
      <dgm:spPr/>
      <dgm:t>
        <a:bodyPr/>
        <a:lstStyle/>
        <a:p>
          <a:pPr algn="ctr"/>
          <a:endParaRPr lang="es-CR">
            <a:latin typeface="Book Antiqua" panose="02040602050305030304" pitchFamily="18" charset="0"/>
          </a:endParaRPr>
        </a:p>
      </dgm:t>
    </dgm:pt>
    <dgm:pt modelId="{16D89903-BB54-4407-91A0-B8134BE88504}" type="sibTrans" cxnId="{9EBAB652-49A0-41E7-B84C-6BD954E4E9A1}">
      <dgm:prSet/>
      <dgm:spPr/>
      <dgm:t>
        <a:bodyPr/>
        <a:lstStyle/>
        <a:p>
          <a:pPr algn="ctr"/>
          <a:endParaRPr lang="es-CR">
            <a:latin typeface="Book Antiqua" panose="02040602050305030304" pitchFamily="18" charset="0"/>
          </a:endParaRPr>
        </a:p>
      </dgm:t>
    </dgm:pt>
    <dgm:pt modelId="{8CB29B13-C78D-4DF6-9C80-1660BB2CD921}">
      <dgm:prSet phldrT="[Texto]" custT="1"/>
      <dgm:spPr/>
      <dgm:t>
        <a:bodyPr anchor="ctr" anchorCtr="0"/>
        <a:lstStyle/>
        <a:p>
          <a:pPr algn="just"/>
          <a:r>
            <a:rPr lang="es-CR" sz="1200">
              <a:latin typeface="Book Antiqua" panose="02040602050305030304" pitchFamily="18" charset="0"/>
            </a:rPr>
            <a:t>SBGCS</a:t>
          </a:r>
        </a:p>
      </dgm:t>
    </dgm:pt>
    <dgm:pt modelId="{02A5343F-7C6D-4C5C-A2DD-ECE233DBC581}" type="parTrans" cxnId="{252A2AE5-3107-4ADD-8C0F-F05FA553BE9F}">
      <dgm:prSet/>
      <dgm:spPr/>
      <dgm:t>
        <a:bodyPr/>
        <a:lstStyle/>
        <a:p>
          <a:pPr algn="ctr"/>
          <a:endParaRPr lang="es-CR">
            <a:latin typeface="Book Antiqua" panose="02040602050305030304" pitchFamily="18" charset="0"/>
          </a:endParaRPr>
        </a:p>
      </dgm:t>
    </dgm:pt>
    <dgm:pt modelId="{B13AE024-672F-4111-AA1C-22CC3B6682ED}" type="sibTrans" cxnId="{252A2AE5-3107-4ADD-8C0F-F05FA553BE9F}">
      <dgm:prSet/>
      <dgm:spPr/>
      <dgm:t>
        <a:bodyPr/>
        <a:lstStyle/>
        <a:p>
          <a:pPr algn="ctr"/>
          <a:endParaRPr lang="es-CR">
            <a:latin typeface="Book Antiqua" panose="02040602050305030304" pitchFamily="18" charset="0"/>
          </a:endParaRPr>
        </a:p>
      </dgm:t>
    </dgm:pt>
    <dgm:pt modelId="{CBA7737E-2B46-4273-B03B-7853F373D56F}">
      <dgm:prSet phldrT="[Texto]" custT="1"/>
      <dgm:spPr/>
      <dgm:t>
        <a:bodyPr anchor="ctr" anchorCtr="0"/>
        <a:lstStyle/>
        <a:p>
          <a:pPr algn="just"/>
          <a:r>
            <a:rPr lang="es-CR" sz="1200">
              <a:latin typeface="Book Antiqua" panose="02040602050305030304" pitchFamily="18" charset="0"/>
            </a:rPr>
            <a:t>DTIC, DGH, OCI, DPLA </a:t>
          </a:r>
        </a:p>
      </dgm:t>
    </dgm:pt>
    <dgm:pt modelId="{B240569F-2FC9-46EC-903E-CA074CF8FC93}" type="parTrans" cxnId="{453A05DB-0850-4B6D-A7C3-1CE0441777BB}">
      <dgm:prSet/>
      <dgm:spPr/>
      <dgm:t>
        <a:bodyPr/>
        <a:lstStyle/>
        <a:p>
          <a:pPr algn="ctr"/>
          <a:endParaRPr lang="es-CR">
            <a:latin typeface="Book Antiqua" panose="02040602050305030304" pitchFamily="18" charset="0"/>
          </a:endParaRPr>
        </a:p>
      </dgm:t>
    </dgm:pt>
    <dgm:pt modelId="{BCFB3411-F3BD-4A0F-A86D-6A18DD7DEE25}" type="sibTrans" cxnId="{453A05DB-0850-4B6D-A7C3-1CE0441777BB}">
      <dgm:prSet/>
      <dgm:spPr/>
      <dgm:t>
        <a:bodyPr/>
        <a:lstStyle/>
        <a:p>
          <a:pPr algn="ctr"/>
          <a:endParaRPr lang="es-CR">
            <a:latin typeface="Book Antiqua" panose="02040602050305030304" pitchFamily="18" charset="0"/>
          </a:endParaRPr>
        </a:p>
      </dgm:t>
    </dgm:pt>
    <dgm:pt modelId="{7A0A7C92-1264-45C0-834D-C6B2E372DC69}">
      <dgm:prSet phldrT="[Texto]" custT="1"/>
      <dgm:spPr/>
      <dgm:t>
        <a:bodyPr anchor="ctr" anchorCtr="0"/>
        <a:lstStyle/>
        <a:p>
          <a:pPr algn="l"/>
          <a:r>
            <a:rPr lang="es-CR" sz="1200">
              <a:latin typeface="Book Antiqua" panose="02040602050305030304" pitchFamily="18" charset="0"/>
            </a:rPr>
            <a:t>ECS, AR</a:t>
          </a:r>
          <a:endParaRPr lang="es-CR" sz="1100">
            <a:latin typeface="Book Antiqua" panose="02040602050305030304" pitchFamily="18" charset="0"/>
          </a:endParaRPr>
        </a:p>
      </dgm:t>
    </dgm:pt>
    <dgm:pt modelId="{9216C53E-25E3-4EB5-BB22-7E1D78D8B7FB}" type="parTrans" cxnId="{56B3E712-432A-4476-A29E-AC4C4536F870}">
      <dgm:prSet/>
      <dgm:spPr/>
      <dgm:t>
        <a:bodyPr/>
        <a:lstStyle/>
        <a:p>
          <a:pPr algn="ctr"/>
          <a:endParaRPr lang="es-CR">
            <a:latin typeface="Book Antiqua" panose="02040602050305030304" pitchFamily="18" charset="0"/>
          </a:endParaRPr>
        </a:p>
      </dgm:t>
    </dgm:pt>
    <dgm:pt modelId="{F1FF5D92-3137-4B45-A056-5AE910840ADF}" type="sibTrans" cxnId="{56B3E712-432A-4476-A29E-AC4C4536F870}">
      <dgm:prSet/>
      <dgm:spPr/>
      <dgm:t>
        <a:bodyPr/>
        <a:lstStyle/>
        <a:p>
          <a:pPr algn="ctr"/>
          <a:endParaRPr lang="es-CR">
            <a:latin typeface="Book Antiqua" panose="02040602050305030304" pitchFamily="18" charset="0"/>
          </a:endParaRPr>
        </a:p>
      </dgm:t>
    </dgm:pt>
    <dgm:pt modelId="{D605F86A-F425-4086-9ED1-77B3E9A8431B}">
      <dgm:prSet phldrT="[Texto]" custT="1"/>
      <dgm:spPr/>
      <dgm:t>
        <a:bodyPr anchor="ctr" anchorCtr="0"/>
        <a:lstStyle/>
        <a:p>
          <a:pPr algn="just"/>
          <a:r>
            <a:rPr lang="es-CR" sz="1200">
              <a:latin typeface="Book Antiqua" panose="02040602050305030304" pitchFamily="18" charset="0"/>
            </a:rPr>
            <a:t>AJ, CSPJ</a:t>
          </a:r>
        </a:p>
      </dgm:t>
    </dgm:pt>
    <dgm:pt modelId="{F48A58E8-15DD-4A39-9BCC-2145F1625DB4}" type="parTrans" cxnId="{C270CCB7-A09B-4A39-B370-7B6C1E933C61}">
      <dgm:prSet/>
      <dgm:spPr/>
      <dgm:t>
        <a:bodyPr/>
        <a:lstStyle/>
        <a:p>
          <a:pPr algn="ctr"/>
          <a:endParaRPr lang="es-CR">
            <a:latin typeface="Book Antiqua" panose="02040602050305030304" pitchFamily="18" charset="0"/>
          </a:endParaRPr>
        </a:p>
      </dgm:t>
    </dgm:pt>
    <dgm:pt modelId="{24EA7F01-895D-438D-B5C7-158EEAD96CDA}" type="sibTrans" cxnId="{C270CCB7-A09B-4A39-B370-7B6C1E933C61}">
      <dgm:prSet/>
      <dgm:spPr/>
      <dgm:t>
        <a:bodyPr/>
        <a:lstStyle/>
        <a:p>
          <a:pPr algn="ctr"/>
          <a:endParaRPr lang="es-CR">
            <a:latin typeface="Book Antiqua" panose="02040602050305030304" pitchFamily="18" charset="0"/>
          </a:endParaRPr>
        </a:p>
      </dgm:t>
    </dgm:pt>
    <dgm:pt modelId="{2FB8CDB7-E7FE-4C04-9CAC-D030E0371E07}">
      <dgm:prSet phldrT="[Texto]" custT="1"/>
      <dgm:spPr/>
      <dgm:t>
        <a:bodyPr anchor="ctr" anchorCtr="0"/>
        <a:lstStyle/>
        <a:p>
          <a:pPr algn="just"/>
          <a:r>
            <a:rPr lang="es-CR" sz="1200">
              <a:latin typeface="Book Antiqua" panose="02040602050305030304" pitchFamily="18" charset="0"/>
            </a:rPr>
            <a:t>ECS, AR</a:t>
          </a:r>
          <a:endParaRPr lang="es-CR" sz="1000">
            <a:latin typeface="Book Antiqua" panose="02040602050305030304" pitchFamily="18" charset="0"/>
          </a:endParaRPr>
        </a:p>
      </dgm:t>
    </dgm:pt>
    <dgm:pt modelId="{8EB1E9C2-A7D2-4005-B4AA-B6C8F512F36B}" type="parTrans" cxnId="{89D16ED4-C6BC-4633-939B-A97F79A6DAB1}">
      <dgm:prSet/>
      <dgm:spPr/>
      <dgm:t>
        <a:bodyPr/>
        <a:lstStyle/>
        <a:p>
          <a:pPr algn="ctr"/>
          <a:endParaRPr lang="es-CR">
            <a:latin typeface="Book Antiqua" panose="02040602050305030304" pitchFamily="18" charset="0"/>
          </a:endParaRPr>
        </a:p>
      </dgm:t>
    </dgm:pt>
    <dgm:pt modelId="{F1648053-6343-4F87-B7AF-7DC0439343F3}" type="sibTrans" cxnId="{89D16ED4-C6BC-4633-939B-A97F79A6DAB1}">
      <dgm:prSet/>
      <dgm:spPr/>
      <dgm:t>
        <a:bodyPr/>
        <a:lstStyle/>
        <a:p>
          <a:pPr algn="ctr"/>
          <a:endParaRPr lang="es-CR">
            <a:latin typeface="Book Antiqua" panose="02040602050305030304" pitchFamily="18" charset="0"/>
          </a:endParaRPr>
        </a:p>
      </dgm:t>
    </dgm:pt>
    <dgm:pt modelId="{6DA7FD40-158F-4926-BD07-6D8C0CA192EA}">
      <dgm:prSet custT="1"/>
      <dgm:spPr/>
      <dgm:t>
        <a:bodyPr anchor="ctr" anchorCtr="0"/>
        <a:lstStyle/>
        <a:p>
          <a:pPr algn="just"/>
          <a:r>
            <a:rPr lang="es-CR" sz="1200">
              <a:latin typeface="Book Antiqua" panose="02040602050305030304" pitchFamily="18" charset="0"/>
            </a:rPr>
            <a:t>CTCSPJ</a:t>
          </a:r>
        </a:p>
      </dgm:t>
    </dgm:pt>
    <dgm:pt modelId="{CF02A258-8888-45AE-B307-BCCFD711CE67}" type="parTrans" cxnId="{E1CB852E-FF21-4102-8149-48F1C87EBBA1}">
      <dgm:prSet/>
      <dgm:spPr/>
      <dgm:t>
        <a:bodyPr/>
        <a:lstStyle/>
        <a:p>
          <a:pPr algn="ctr"/>
          <a:endParaRPr lang="es-CR">
            <a:latin typeface="Book Antiqua" panose="02040602050305030304" pitchFamily="18" charset="0"/>
          </a:endParaRPr>
        </a:p>
      </dgm:t>
    </dgm:pt>
    <dgm:pt modelId="{941E08FD-2AC0-4B84-BFFE-5FBA3219D7A2}" type="sibTrans" cxnId="{E1CB852E-FF21-4102-8149-48F1C87EBBA1}">
      <dgm:prSet/>
      <dgm:spPr/>
      <dgm:t>
        <a:bodyPr/>
        <a:lstStyle/>
        <a:p>
          <a:pPr algn="ctr"/>
          <a:endParaRPr lang="es-CR">
            <a:latin typeface="Book Antiqua" panose="02040602050305030304" pitchFamily="18" charset="0"/>
          </a:endParaRPr>
        </a:p>
      </dgm:t>
    </dgm:pt>
    <dgm:pt modelId="{15F477CB-8998-4405-9447-FFA5B46B4FB2}">
      <dgm:prSet custT="1"/>
      <dgm:spPr/>
      <dgm:t>
        <a:bodyPr anchor="ctr" anchorCtr="0"/>
        <a:lstStyle/>
        <a:p>
          <a:pPr algn="just"/>
          <a:r>
            <a:rPr lang="es-CR" sz="1200">
              <a:latin typeface="Book Antiqua" panose="02040602050305030304" pitchFamily="18" charset="0"/>
            </a:rPr>
            <a:t>ECS, AR</a:t>
          </a:r>
          <a:endParaRPr lang="es-CR" sz="1100">
            <a:latin typeface="Book Antiqua" panose="02040602050305030304" pitchFamily="18" charset="0"/>
          </a:endParaRPr>
        </a:p>
      </dgm:t>
    </dgm:pt>
    <dgm:pt modelId="{7504C393-04E2-47E2-B831-345C165F273E}" type="parTrans" cxnId="{28005441-1FC1-4970-8946-3EA4F2850C8C}">
      <dgm:prSet/>
      <dgm:spPr/>
      <dgm:t>
        <a:bodyPr/>
        <a:lstStyle/>
        <a:p>
          <a:pPr algn="ctr"/>
          <a:endParaRPr lang="es-CR">
            <a:latin typeface="Book Antiqua" panose="02040602050305030304" pitchFamily="18" charset="0"/>
          </a:endParaRPr>
        </a:p>
      </dgm:t>
    </dgm:pt>
    <dgm:pt modelId="{27BAB2EB-C739-4393-99E3-0D3674007B35}" type="sibTrans" cxnId="{28005441-1FC1-4970-8946-3EA4F2850C8C}">
      <dgm:prSet/>
      <dgm:spPr/>
      <dgm:t>
        <a:bodyPr/>
        <a:lstStyle/>
        <a:p>
          <a:pPr algn="ctr"/>
          <a:endParaRPr lang="es-CR">
            <a:latin typeface="Book Antiqua" panose="02040602050305030304" pitchFamily="18" charset="0"/>
          </a:endParaRPr>
        </a:p>
      </dgm:t>
    </dgm:pt>
    <dgm:pt modelId="{4135D707-4125-4BFA-8E6A-231A0FC2EEDA}">
      <dgm:prSet custT="1"/>
      <dgm:spPr/>
      <dgm:t>
        <a:bodyPr anchor="ctr" anchorCtr="0"/>
        <a:lstStyle/>
        <a:p>
          <a:pPr algn="just"/>
          <a:r>
            <a:rPr lang="es-CR" sz="1200">
              <a:latin typeface="Book Antiqua" panose="02040602050305030304" pitchFamily="18" charset="0"/>
            </a:rPr>
            <a:t>DTIC, DGH, OCI, DPLA</a:t>
          </a:r>
        </a:p>
      </dgm:t>
    </dgm:pt>
    <dgm:pt modelId="{5FB2BA47-D786-4B92-A9FB-DFA07D51D1CC}" type="sibTrans" cxnId="{E1D28D70-6D0A-4860-9637-575B70753D91}">
      <dgm:prSet/>
      <dgm:spPr/>
      <dgm:t>
        <a:bodyPr/>
        <a:lstStyle/>
        <a:p>
          <a:pPr algn="ctr"/>
          <a:endParaRPr lang="es-CR">
            <a:latin typeface="Book Antiqua" panose="02040602050305030304" pitchFamily="18" charset="0"/>
          </a:endParaRPr>
        </a:p>
      </dgm:t>
    </dgm:pt>
    <dgm:pt modelId="{BFBDC71D-D62F-4A4A-8FF9-858E3C904906}" type="parTrans" cxnId="{E1D28D70-6D0A-4860-9637-575B70753D91}">
      <dgm:prSet/>
      <dgm:spPr/>
      <dgm:t>
        <a:bodyPr/>
        <a:lstStyle/>
        <a:p>
          <a:pPr algn="ctr"/>
          <a:endParaRPr lang="es-CR">
            <a:latin typeface="Book Antiqua" panose="02040602050305030304" pitchFamily="18" charset="0"/>
          </a:endParaRPr>
        </a:p>
      </dgm:t>
    </dgm:pt>
    <dgm:pt modelId="{6F514DD4-829F-495A-A718-F876917A6809}">
      <dgm:prSet phldrT="[Texto]" custT="1"/>
      <dgm:spPr/>
      <dgm:t>
        <a:bodyPr anchor="ctr" anchorCtr="0"/>
        <a:lstStyle/>
        <a:p>
          <a:pPr algn="l"/>
          <a:r>
            <a:rPr lang="es-CR" sz="1200">
              <a:latin typeface="Book Antiqua" panose="02040602050305030304" pitchFamily="18" charset="0"/>
            </a:rPr>
            <a:t>DGH, DTIC</a:t>
          </a:r>
          <a:endParaRPr lang="es-CR" sz="1100">
            <a:latin typeface="Book Antiqua" panose="02040602050305030304" pitchFamily="18" charset="0"/>
          </a:endParaRPr>
        </a:p>
      </dgm:t>
    </dgm:pt>
    <dgm:pt modelId="{D6384CCB-4E53-4ACF-9503-1E0A89D6F864}" type="parTrans" cxnId="{F84F00C3-7613-4685-B968-7437DA10181F}">
      <dgm:prSet/>
      <dgm:spPr/>
      <dgm:t>
        <a:bodyPr/>
        <a:lstStyle/>
        <a:p>
          <a:pPr algn="ctr"/>
          <a:endParaRPr lang="es-CR">
            <a:latin typeface="Book Antiqua" panose="02040602050305030304" pitchFamily="18" charset="0"/>
          </a:endParaRPr>
        </a:p>
      </dgm:t>
    </dgm:pt>
    <dgm:pt modelId="{B3A0C641-D346-4B6A-BEC5-DC4F0E680724}" type="sibTrans" cxnId="{F84F00C3-7613-4685-B968-7437DA10181F}">
      <dgm:prSet/>
      <dgm:spPr/>
      <dgm:t>
        <a:bodyPr/>
        <a:lstStyle/>
        <a:p>
          <a:pPr algn="ctr"/>
          <a:endParaRPr lang="es-CR">
            <a:latin typeface="Book Antiqua" panose="02040602050305030304" pitchFamily="18" charset="0"/>
          </a:endParaRPr>
        </a:p>
      </dgm:t>
    </dgm:pt>
    <dgm:pt modelId="{341D05A6-53BC-438B-851B-A2DF387A2AAB}">
      <dgm:prSet phldrT="[Texto]" custT="1"/>
      <dgm:spPr/>
      <dgm:t>
        <a:bodyPr/>
        <a:lstStyle/>
        <a:p>
          <a:pPr algn="l"/>
          <a:r>
            <a:rPr lang="es-CR" sz="1200" dirty="0">
              <a:solidFill>
                <a:schemeClr val="tx1"/>
              </a:solidFill>
              <a:latin typeface="Book Antiqua" panose="02040602050305030304" pitchFamily="18" charset="0"/>
            </a:rPr>
            <a:t>DPC</a:t>
          </a:r>
          <a:endParaRPr lang="es-CR" sz="1200">
            <a:latin typeface="Book Antiqua" panose="02040602050305030304" pitchFamily="18" charset="0"/>
          </a:endParaRPr>
        </a:p>
      </dgm:t>
    </dgm:pt>
    <dgm:pt modelId="{E09F77D2-3FB2-4C4D-BE94-FD40CCB9978C}" type="parTrans" cxnId="{A61DCE85-6F84-4DA4-9F62-BDDBB2E2B400}">
      <dgm:prSet/>
      <dgm:spPr/>
      <dgm:t>
        <a:bodyPr/>
        <a:lstStyle/>
        <a:p>
          <a:pPr algn="ctr"/>
          <a:endParaRPr lang="es-CR">
            <a:latin typeface="Book Antiqua" panose="02040602050305030304" pitchFamily="18" charset="0"/>
          </a:endParaRPr>
        </a:p>
      </dgm:t>
    </dgm:pt>
    <dgm:pt modelId="{B53B6606-D1A4-44EC-AECF-6758C71DE1A8}" type="sibTrans" cxnId="{A61DCE85-6F84-4DA4-9F62-BDDBB2E2B400}">
      <dgm:prSet/>
      <dgm:spPr/>
      <dgm:t>
        <a:bodyPr/>
        <a:lstStyle/>
        <a:p>
          <a:pPr algn="ctr"/>
          <a:endParaRPr lang="es-CR">
            <a:latin typeface="Book Antiqua" panose="02040602050305030304" pitchFamily="18" charset="0"/>
          </a:endParaRPr>
        </a:p>
      </dgm:t>
    </dgm:pt>
    <dgm:pt modelId="{398CAB10-904E-435C-B784-444D8BC4179C}">
      <dgm:prSet phldrT="[Texto]" custT="1"/>
      <dgm:spPr/>
      <dgm:t>
        <a:bodyPr/>
        <a:lstStyle/>
        <a:p>
          <a:pPr algn="just"/>
          <a:r>
            <a:rPr lang="es-CR" sz="1200" dirty="0">
              <a:solidFill>
                <a:schemeClr val="tx1"/>
              </a:solidFill>
              <a:latin typeface="Book Antiqua" panose="02040602050305030304" pitchFamily="18" charset="0"/>
            </a:rPr>
            <a:t>DPC</a:t>
          </a:r>
          <a:endParaRPr lang="es-CR" sz="1000">
            <a:latin typeface="Book Antiqua" panose="02040602050305030304" pitchFamily="18" charset="0"/>
          </a:endParaRPr>
        </a:p>
      </dgm:t>
    </dgm:pt>
    <dgm:pt modelId="{8BFC3C1D-8DAA-40BE-93A6-6D2253FC209B}" type="parTrans" cxnId="{153FDB34-224E-482D-9C46-A6F523052CEC}">
      <dgm:prSet/>
      <dgm:spPr/>
      <dgm:t>
        <a:bodyPr/>
        <a:lstStyle/>
        <a:p>
          <a:pPr algn="ctr"/>
          <a:endParaRPr lang="es-CR"/>
        </a:p>
      </dgm:t>
    </dgm:pt>
    <dgm:pt modelId="{8C709F1F-F819-48C4-A3FB-C97829B024FC}" type="sibTrans" cxnId="{153FDB34-224E-482D-9C46-A6F523052CEC}">
      <dgm:prSet/>
      <dgm:spPr/>
      <dgm:t>
        <a:bodyPr/>
        <a:lstStyle/>
        <a:p>
          <a:pPr algn="ctr"/>
          <a:endParaRPr lang="es-CR"/>
        </a:p>
      </dgm:t>
    </dgm:pt>
    <dgm:pt modelId="{7EBA89CB-1257-4A3F-971E-C43C29AD2567}">
      <dgm:prSet custT="1"/>
      <dgm:spPr/>
      <dgm:t>
        <a:bodyPr/>
        <a:lstStyle/>
        <a:p>
          <a:pPr algn="just"/>
          <a:r>
            <a:rPr lang="es-CR" sz="1200" dirty="0">
              <a:solidFill>
                <a:schemeClr val="tx1"/>
              </a:solidFill>
              <a:latin typeface="Book Antiqua" panose="02040602050305030304" pitchFamily="18" charset="0"/>
            </a:rPr>
            <a:t>DPC</a:t>
          </a:r>
          <a:endParaRPr lang="es-CR" sz="1100">
            <a:latin typeface="Book Antiqua" panose="02040602050305030304" pitchFamily="18" charset="0"/>
          </a:endParaRPr>
        </a:p>
      </dgm:t>
    </dgm:pt>
    <dgm:pt modelId="{D4F7EC31-FDAF-420F-BD65-41D4877B027F}" type="parTrans" cxnId="{EE5D87A6-68AD-488B-A194-E7252E0740E6}">
      <dgm:prSet/>
      <dgm:spPr/>
      <dgm:t>
        <a:bodyPr/>
        <a:lstStyle/>
        <a:p>
          <a:pPr algn="ctr"/>
          <a:endParaRPr lang="es-CR"/>
        </a:p>
      </dgm:t>
    </dgm:pt>
    <dgm:pt modelId="{E50DC22F-028E-42EB-859B-77B3EE7830FD}" type="sibTrans" cxnId="{EE5D87A6-68AD-488B-A194-E7252E0740E6}">
      <dgm:prSet/>
      <dgm:spPr/>
      <dgm:t>
        <a:bodyPr/>
        <a:lstStyle/>
        <a:p>
          <a:pPr algn="ctr"/>
          <a:endParaRPr lang="es-CR"/>
        </a:p>
      </dgm:t>
    </dgm:pt>
    <dgm:pt modelId="{276C1B74-2972-4C71-B874-025E63E0E817}">
      <dgm:prSet custT="1"/>
      <dgm:spPr/>
      <dgm:t>
        <a:bodyPr/>
        <a:lstStyle/>
        <a:p>
          <a:pPr algn="ctr"/>
          <a:endParaRPr lang="es-CR" sz="1100">
            <a:latin typeface="Book Antiqua" panose="02040602050305030304" pitchFamily="18" charset="0"/>
          </a:endParaRPr>
        </a:p>
      </dgm:t>
    </dgm:pt>
    <dgm:pt modelId="{BAC6530A-E56A-44D6-9171-EAB9B7F79F3D}" type="parTrans" cxnId="{39CA6401-27BA-4DA9-94C2-ECFB54D467FD}">
      <dgm:prSet/>
      <dgm:spPr/>
      <dgm:t>
        <a:bodyPr/>
        <a:lstStyle/>
        <a:p>
          <a:pPr algn="ctr"/>
          <a:endParaRPr lang="es-CR"/>
        </a:p>
      </dgm:t>
    </dgm:pt>
    <dgm:pt modelId="{FB530ADB-C38A-47E4-8120-82F664EAF23E}" type="sibTrans" cxnId="{39CA6401-27BA-4DA9-94C2-ECFB54D467FD}">
      <dgm:prSet/>
      <dgm:spPr/>
      <dgm:t>
        <a:bodyPr/>
        <a:lstStyle/>
        <a:p>
          <a:pPr algn="ctr"/>
          <a:endParaRPr lang="es-CR"/>
        </a:p>
      </dgm:t>
    </dgm:pt>
    <dgm:pt modelId="{20BBFA0B-68CB-4A7D-AEDE-6BBE9781ED88}">
      <dgm:prSet phldrT="[Texto]" custT="1"/>
      <dgm:spPr/>
      <dgm:t>
        <a:bodyPr/>
        <a:lstStyle/>
        <a:p>
          <a:pPr algn="just"/>
          <a:r>
            <a:rPr lang="es-CR" sz="1200">
              <a:latin typeface="Book Antiqua" panose="02040602050305030304" pitchFamily="18" charset="0"/>
            </a:rPr>
            <a:t>DTIC</a:t>
          </a:r>
          <a:endParaRPr lang="es-CR" sz="1000">
            <a:latin typeface="Book Antiqua" panose="02040602050305030304" pitchFamily="18" charset="0"/>
          </a:endParaRPr>
        </a:p>
      </dgm:t>
    </dgm:pt>
    <dgm:pt modelId="{FD0AB004-F41D-4C0D-A19A-730F3E119365}" type="parTrans" cxnId="{FB338757-FD4F-417B-82BB-8FF18331EB53}">
      <dgm:prSet/>
      <dgm:spPr/>
      <dgm:t>
        <a:bodyPr/>
        <a:lstStyle/>
        <a:p>
          <a:pPr algn="ctr"/>
          <a:endParaRPr lang="es-CR"/>
        </a:p>
      </dgm:t>
    </dgm:pt>
    <dgm:pt modelId="{DC2FB5B2-11D0-4012-A6F2-639394F5EF29}" type="sibTrans" cxnId="{FB338757-FD4F-417B-82BB-8FF18331EB53}">
      <dgm:prSet/>
      <dgm:spPr/>
      <dgm:t>
        <a:bodyPr/>
        <a:lstStyle/>
        <a:p>
          <a:pPr algn="ctr"/>
          <a:endParaRPr lang="es-CR"/>
        </a:p>
      </dgm:t>
    </dgm:pt>
    <dgm:pt modelId="{3A57FE3B-B7A7-461F-8CE5-0CAA30B75147}" type="pres">
      <dgm:prSet presAssocID="{06AA2817-1C9C-4897-8681-B100B49A5F5F}" presName="cycleMatrixDiagram" presStyleCnt="0">
        <dgm:presLayoutVars>
          <dgm:chMax val="1"/>
          <dgm:dir/>
          <dgm:animLvl val="lvl"/>
          <dgm:resizeHandles val="exact"/>
        </dgm:presLayoutVars>
      </dgm:prSet>
      <dgm:spPr/>
    </dgm:pt>
    <dgm:pt modelId="{99825300-FA05-4025-923C-AEBF3A0B582F}" type="pres">
      <dgm:prSet presAssocID="{06AA2817-1C9C-4897-8681-B100B49A5F5F}" presName="children" presStyleCnt="0"/>
      <dgm:spPr/>
    </dgm:pt>
    <dgm:pt modelId="{0854518F-30EE-4C5A-B00B-46FAC1E54063}" type="pres">
      <dgm:prSet presAssocID="{06AA2817-1C9C-4897-8681-B100B49A5F5F}" presName="child1group" presStyleCnt="0"/>
      <dgm:spPr/>
    </dgm:pt>
    <dgm:pt modelId="{26CA3DF9-F1B4-4DC8-8D2A-F13FECCA6B06}" type="pres">
      <dgm:prSet presAssocID="{06AA2817-1C9C-4897-8681-B100B49A5F5F}" presName="child1" presStyleLbl="bgAcc1" presStyleIdx="0" presStyleCnt="4"/>
      <dgm:spPr/>
    </dgm:pt>
    <dgm:pt modelId="{7FB4A51F-D08B-4D5D-9DD9-787995484F6A}" type="pres">
      <dgm:prSet presAssocID="{06AA2817-1C9C-4897-8681-B100B49A5F5F}" presName="child1Text" presStyleLbl="bgAcc1" presStyleIdx="0" presStyleCnt="4">
        <dgm:presLayoutVars>
          <dgm:bulletEnabled val="1"/>
        </dgm:presLayoutVars>
      </dgm:prSet>
      <dgm:spPr/>
    </dgm:pt>
    <dgm:pt modelId="{279489B5-9197-402C-8DAF-8F9C67AE3E19}" type="pres">
      <dgm:prSet presAssocID="{06AA2817-1C9C-4897-8681-B100B49A5F5F}" presName="child2group" presStyleCnt="0"/>
      <dgm:spPr/>
    </dgm:pt>
    <dgm:pt modelId="{FF6B3B12-8D68-49AC-BB6D-3C5F91D6A00F}" type="pres">
      <dgm:prSet presAssocID="{06AA2817-1C9C-4897-8681-B100B49A5F5F}" presName="child2" presStyleLbl="bgAcc1" presStyleIdx="1" presStyleCnt="4" custScaleX="110216" custLinFactNeighborX="10955" custLinFactNeighborY="150"/>
      <dgm:spPr/>
    </dgm:pt>
    <dgm:pt modelId="{487B8D02-0070-4CAC-AD61-4686DD316DDA}" type="pres">
      <dgm:prSet presAssocID="{06AA2817-1C9C-4897-8681-B100B49A5F5F}" presName="child2Text" presStyleLbl="bgAcc1" presStyleIdx="1" presStyleCnt="4">
        <dgm:presLayoutVars>
          <dgm:bulletEnabled val="1"/>
        </dgm:presLayoutVars>
      </dgm:prSet>
      <dgm:spPr/>
    </dgm:pt>
    <dgm:pt modelId="{8C23ABDE-C36B-4254-98F2-3B7F45B0E5F9}" type="pres">
      <dgm:prSet presAssocID="{06AA2817-1C9C-4897-8681-B100B49A5F5F}" presName="child3group" presStyleCnt="0"/>
      <dgm:spPr/>
    </dgm:pt>
    <dgm:pt modelId="{017ED5B0-FC0C-4FFB-B4B3-C1D65C9840C0}" type="pres">
      <dgm:prSet presAssocID="{06AA2817-1C9C-4897-8681-B100B49A5F5F}" presName="child3" presStyleLbl="bgAcc1" presStyleIdx="2" presStyleCnt="4" custLinFactNeighborX="5857"/>
      <dgm:spPr/>
    </dgm:pt>
    <dgm:pt modelId="{0F41F723-42DA-4B1E-A6D2-81646496E301}" type="pres">
      <dgm:prSet presAssocID="{06AA2817-1C9C-4897-8681-B100B49A5F5F}" presName="child3Text" presStyleLbl="bgAcc1" presStyleIdx="2" presStyleCnt="4">
        <dgm:presLayoutVars>
          <dgm:bulletEnabled val="1"/>
        </dgm:presLayoutVars>
      </dgm:prSet>
      <dgm:spPr/>
    </dgm:pt>
    <dgm:pt modelId="{0216FB62-2A88-452A-B16D-2C235A1676AD}" type="pres">
      <dgm:prSet presAssocID="{06AA2817-1C9C-4897-8681-B100B49A5F5F}" presName="child4group" presStyleCnt="0"/>
      <dgm:spPr/>
    </dgm:pt>
    <dgm:pt modelId="{79214334-38EF-460D-94D8-5DD123E0659F}" type="pres">
      <dgm:prSet presAssocID="{06AA2817-1C9C-4897-8681-B100B49A5F5F}" presName="child4" presStyleLbl="bgAcc1" presStyleIdx="3" presStyleCnt="4" custScaleY="101824"/>
      <dgm:spPr/>
    </dgm:pt>
    <dgm:pt modelId="{5D5042A5-0CD8-49D5-91AA-4F43EA5DCD6C}" type="pres">
      <dgm:prSet presAssocID="{06AA2817-1C9C-4897-8681-B100B49A5F5F}" presName="child4Text" presStyleLbl="bgAcc1" presStyleIdx="3" presStyleCnt="4">
        <dgm:presLayoutVars>
          <dgm:bulletEnabled val="1"/>
        </dgm:presLayoutVars>
      </dgm:prSet>
      <dgm:spPr/>
    </dgm:pt>
    <dgm:pt modelId="{49354206-5630-49AE-BDEE-49159E24B76A}" type="pres">
      <dgm:prSet presAssocID="{06AA2817-1C9C-4897-8681-B100B49A5F5F}" presName="childPlaceholder" presStyleCnt="0"/>
      <dgm:spPr/>
    </dgm:pt>
    <dgm:pt modelId="{616D449C-4921-4118-AF9D-BCA20BDE782F}" type="pres">
      <dgm:prSet presAssocID="{06AA2817-1C9C-4897-8681-B100B49A5F5F}" presName="circle" presStyleCnt="0"/>
      <dgm:spPr/>
    </dgm:pt>
    <dgm:pt modelId="{D64E56F3-F14F-4F76-B31A-28D75482D0E5}" type="pres">
      <dgm:prSet presAssocID="{06AA2817-1C9C-4897-8681-B100B49A5F5F}" presName="quadrant1" presStyleLbl="node1" presStyleIdx="0" presStyleCnt="4">
        <dgm:presLayoutVars>
          <dgm:chMax val="1"/>
          <dgm:bulletEnabled val="1"/>
        </dgm:presLayoutVars>
      </dgm:prSet>
      <dgm:spPr/>
    </dgm:pt>
    <dgm:pt modelId="{6365B576-DC5E-4CBA-A88B-E8F8AD00E6E2}" type="pres">
      <dgm:prSet presAssocID="{06AA2817-1C9C-4897-8681-B100B49A5F5F}" presName="quadrant2" presStyleLbl="node1" presStyleIdx="1" presStyleCnt="4">
        <dgm:presLayoutVars>
          <dgm:chMax val="1"/>
          <dgm:bulletEnabled val="1"/>
        </dgm:presLayoutVars>
      </dgm:prSet>
      <dgm:spPr/>
    </dgm:pt>
    <dgm:pt modelId="{9868F288-B043-4091-83EC-F349E949F82C}" type="pres">
      <dgm:prSet presAssocID="{06AA2817-1C9C-4897-8681-B100B49A5F5F}" presName="quadrant3" presStyleLbl="node1" presStyleIdx="2" presStyleCnt="4">
        <dgm:presLayoutVars>
          <dgm:chMax val="1"/>
          <dgm:bulletEnabled val="1"/>
        </dgm:presLayoutVars>
      </dgm:prSet>
      <dgm:spPr/>
    </dgm:pt>
    <dgm:pt modelId="{195E2CF7-04D7-4506-8350-BB340EB72A38}" type="pres">
      <dgm:prSet presAssocID="{06AA2817-1C9C-4897-8681-B100B49A5F5F}" presName="quadrant4" presStyleLbl="node1" presStyleIdx="3" presStyleCnt="4">
        <dgm:presLayoutVars>
          <dgm:chMax val="1"/>
          <dgm:bulletEnabled val="1"/>
        </dgm:presLayoutVars>
      </dgm:prSet>
      <dgm:spPr/>
    </dgm:pt>
    <dgm:pt modelId="{BFD9232B-A4B2-4A7A-BAF2-30B90D12CF55}" type="pres">
      <dgm:prSet presAssocID="{06AA2817-1C9C-4897-8681-B100B49A5F5F}" presName="quadrantPlaceholder" presStyleCnt="0"/>
      <dgm:spPr/>
    </dgm:pt>
    <dgm:pt modelId="{47ED2942-4389-4BEA-93FD-D708E996D6FF}" type="pres">
      <dgm:prSet presAssocID="{06AA2817-1C9C-4897-8681-B100B49A5F5F}" presName="center1" presStyleLbl="fgShp" presStyleIdx="0" presStyleCnt="2"/>
      <dgm:spPr/>
    </dgm:pt>
    <dgm:pt modelId="{56013CE4-6627-4C9A-A470-D041A879724F}" type="pres">
      <dgm:prSet presAssocID="{06AA2817-1C9C-4897-8681-B100B49A5F5F}" presName="center2" presStyleLbl="fgShp" presStyleIdx="1" presStyleCnt="2"/>
      <dgm:spPr/>
    </dgm:pt>
  </dgm:ptLst>
  <dgm:cxnLst>
    <dgm:cxn modelId="{39CA6401-27BA-4DA9-94C2-ECFB54D467FD}" srcId="{6F64B6FA-B30C-463A-AAA0-714748EC8208}" destId="{276C1B74-2972-4C71-B874-025E63E0E817}" srcOrd="5" destOrd="0" parTransId="{BAC6530A-E56A-44D6-9171-EAB9B7F79F3D}" sibTransId="{FB530ADB-C38A-47E4-8120-82F664EAF23E}"/>
    <dgm:cxn modelId="{EFDE1202-C513-4068-93E0-7D9F60C4DAA1}" type="presOf" srcId="{398CAB10-904E-435C-B784-444D8BC4179C}" destId="{017ED5B0-FC0C-4FFB-B4B3-C1D65C9840C0}" srcOrd="0" destOrd="3" presId="urn:microsoft.com/office/officeart/2005/8/layout/cycle4"/>
    <dgm:cxn modelId="{3675EF0F-6627-4CC3-B5E9-B8687C75BF6D}" type="presOf" srcId="{7A0A7C92-1264-45C0-834D-C6B2E372DC69}" destId="{487B8D02-0070-4CAC-AD61-4686DD316DDA}" srcOrd="1" destOrd="1" presId="urn:microsoft.com/office/officeart/2005/8/layout/cycle4"/>
    <dgm:cxn modelId="{ACBD2110-57EC-4FF3-A6E0-E40A9610A2F5}" type="presOf" srcId="{F31DDD67-97A8-4DEB-A449-4E1BDD831DFC}" destId="{7FB4A51F-D08B-4D5D-9DD9-787995484F6A}" srcOrd="1" destOrd="0" presId="urn:microsoft.com/office/officeart/2005/8/layout/cycle4"/>
    <dgm:cxn modelId="{56B3E712-432A-4476-A29E-AC4C4536F870}" srcId="{6DDC6FB0-C565-40F3-903E-FF8C96BB33D7}" destId="{7A0A7C92-1264-45C0-834D-C6B2E372DC69}" srcOrd="1" destOrd="0" parTransId="{9216C53E-25E3-4EB5-BB22-7E1D78D8B7FB}" sibTransId="{F1FF5D92-3137-4B45-A056-5AE910840ADF}"/>
    <dgm:cxn modelId="{1F45F218-81FC-4C56-AD1E-68936C19A800}" srcId="{06AA2817-1C9C-4897-8681-B100B49A5F5F}" destId="{6DDC6FB0-C565-40F3-903E-FF8C96BB33D7}" srcOrd="1" destOrd="0" parTransId="{0DD90654-FD75-4D28-8067-7B5C9729015F}" sibTransId="{D68917F5-F39D-42CF-968C-66A89C1D3304}"/>
    <dgm:cxn modelId="{F3404621-708C-435E-A548-5D9A18EF78E4}" type="presOf" srcId="{15F477CB-8998-4405-9447-FFA5B46B4FB2}" destId="{79214334-38EF-460D-94D8-5DD123E0659F}" srcOrd="0" destOrd="3" presId="urn:microsoft.com/office/officeart/2005/8/layout/cycle4"/>
    <dgm:cxn modelId="{17E40826-F676-4284-A264-B267BFB641E6}" type="presOf" srcId="{38D4036D-31D6-4B0B-9484-A003326253EC}" destId="{FF6B3B12-8D68-49AC-BB6D-3C5F91D6A00F}" srcOrd="0" destOrd="0" presId="urn:microsoft.com/office/officeart/2005/8/layout/cycle4"/>
    <dgm:cxn modelId="{200FDF27-F6C6-43C3-B77B-69603AE03D1E}" srcId="{06AA2817-1C9C-4897-8681-B100B49A5F5F}" destId="{9BA97FCE-7325-42EE-862A-3556CC9893AE}" srcOrd="2" destOrd="0" parTransId="{6A1EAC14-7FD1-4876-8D5D-F0E21E9C66EA}" sibTransId="{3FE4B9ED-9609-4687-B7DC-8875A2734F94}"/>
    <dgm:cxn modelId="{6D37242C-AC40-45CC-A278-0ADAFA238D2A}" type="presOf" srcId="{6F64B6FA-B30C-463A-AAA0-714748EC8208}" destId="{195E2CF7-04D7-4506-8350-BB340EB72A38}" srcOrd="0" destOrd="0" presId="urn:microsoft.com/office/officeart/2005/8/layout/cycle4"/>
    <dgm:cxn modelId="{D78DF02D-71F7-4347-8014-6E49A74C1E69}" type="presOf" srcId="{6DA7FD40-158F-4926-BD07-6D8C0CA192EA}" destId="{79214334-38EF-460D-94D8-5DD123E0659F}" srcOrd="0" destOrd="2" presId="urn:microsoft.com/office/officeart/2005/8/layout/cycle4"/>
    <dgm:cxn modelId="{E1CB852E-FF21-4102-8149-48F1C87EBBA1}" srcId="{6F64B6FA-B30C-463A-AAA0-714748EC8208}" destId="{6DA7FD40-158F-4926-BD07-6D8C0CA192EA}" srcOrd="2" destOrd="0" parTransId="{CF02A258-8888-45AE-B307-BCCFD711CE67}" sibTransId="{941E08FD-2AC0-4B84-BFFE-5FBA3219D7A2}"/>
    <dgm:cxn modelId="{153FDB34-224E-482D-9C46-A6F523052CEC}" srcId="{9BA97FCE-7325-42EE-862A-3556CC9893AE}" destId="{398CAB10-904E-435C-B784-444D8BC4179C}" srcOrd="3" destOrd="0" parTransId="{8BFC3C1D-8DAA-40BE-93A6-6D2253FC209B}" sibTransId="{8C709F1F-F819-48C4-A3FB-C97829B024FC}"/>
    <dgm:cxn modelId="{5F20D138-F48D-4020-AD94-91D8CBBE894A}" type="presOf" srcId="{20BBFA0B-68CB-4A7D-AEDE-6BBE9781ED88}" destId="{0F41F723-42DA-4B1E-A6D2-81646496E301}" srcOrd="1" destOrd="4" presId="urn:microsoft.com/office/officeart/2005/8/layout/cycle4"/>
    <dgm:cxn modelId="{49B06A3A-CEEA-421B-9C3A-26C3ACA33D98}" type="presOf" srcId="{06AA2817-1C9C-4897-8681-B100B49A5F5F}" destId="{3A57FE3B-B7A7-461F-8CE5-0CAA30B75147}" srcOrd="0" destOrd="0" presId="urn:microsoft.com/office/officeart/2005/8/layout/cycle4"/>
    <dgm:cxn modelId="{EBB84A3D-36F4-4431-803B-4E5D18AFB3F1}" type="presOf" srcId="{F31DDD67-97A8-4DEB-A449-4E1BDD831DFC}" destId="{26CA3DF9-F1B4-4DC8-8D2A-F13FECCA6B06}" srcOrd="0" destOrd="0" presId="urn:microsoft.com/office/officeart/2005/8/layout/cycle4"/>
    <dgm:cxn modelId="{89AC3440-5956-403E-8267-758508CFCC1D}" type="presOf" srcId="{276C1B74-2972-4C71-B874-025E63E0E817}" destId="{5D5042A5-0CD8-49D5-91AA-4F43EA5DCD6C}" srcOrd="1" destOrd="5" presId="urn:microsoft.com/office/officeart/2005/8/layout/cycle4"/>
    <dgm:cxn modelId="{28005441-1FC1-4970-8946-3EA4F2850C8C}" srcId="{6F64B6FA-B30C-463A-AAA0-714748EC8208}" destId="{15F477CB-8998-4405-9447-FFA5B46B4FB2}" srcOrd="3" destOrd="0" parTransId="{7504C393-04E2-47E2-B831-345C165F273E}" sibTransId="{27BAB2EB-C739-4393-99E3-0D3674007B35}"/>
    <dgm:cxn modelId="{2B949F65-C164-42D4-8152-0FB3F9D2A763}" type="presOf" srcId="{FFA0990D-BBDB-4C50-8A64-1EC577F8C89C}" destId="{D64E56F3-F14F-4F76-B31A-28D75482D0E5}" srcOrd="0" destOrd="0" presId="urn:microsoft.com/office/officeart/2005/8/layout/cycle4"/>
    <dgm:cxn modelId="{5BC00747-B75B-4964-8236-1CC0E8F83A87}" type="presOf" srcId="{7A0A7C92-1264-45C0-834D-C6B2E372DC69}" destId="{FF6B3B12-8D68-49AC-BB6D-3C5F91D6A00F}" srcOrd="0" destOrd="1" presId="urn:microsoft.com/office/officeart/2005/8/layout/cycle4"/>
    <dgm:cxn modelId="{B95C7570-70FC-458F-871F-4BE9B9F4BB63}" type="presOf" srcId="{7EBA89CB-1257-4A3F-971E-C43C29AD2567}" destId="{5D5042A5-0CD8-49D5-91AA-4F43EA5DCD6C}" srcOrd="1" destOrd="4" presId="urn:microsoft.com/office/officeart/2005/8/layout/cycle4"/>
    <dgm:cxn modelId="{E1D28D70-6D0A-4860-9637-575B70753D91}" srcId="{6F64B6FA-B30C-463A-AAA0-714748EC8208}" destId="{4135D707-4125-4BFA-8E6A-231A0FC2EEDA}" srcOrd="1" destOrd="0" parTransId="{BFBDC71D-D62F-4A4A-8FF9-858E3C904906}" sibTransId="{5FB2BA47-D786-4B92-A9FB-DFA07D51D1CC}"/>
    <dgm:cxn modelId="{4F612272-A981-436B-AD2D-5BE011BA8F73}" type="presOf" srcId="{15F477CB-8998-4405-9447-FFA5B46B4FB2}" destId="{5D5042A5-0CD8-49D5-91AA-4F43EA5DCD6C}" srcOrd="1" destOrd="3" presId="urn:microsoft.com/office/officeart/2005/8/layout/cycle4"/>
    <dgm:cxn modelId="{9EBAB652-49A0-41E7-B84C-6BD954E4E9A1}" srcId="{06AA2817-1C9C-4897-8681-B100B49A5F5F}" destId="{6F64B6FA-B30C-463A-AAA0-714748EC8208}" srcOrd="3" destOrd="0" parTransId="{EE49EE3C-D672-43A6-B025-F8ABB0185DB4}" sibTransId="{16D89903-BB54-4407-91A0-B8134BE88504}"/>
    <dgm:cxn modelId="{67684955-C08B-4789-AAB9-B6224C31617E}" srcId="{06AA2817-1C9C-4897-8681-B100B49A5F5F}" destId="{FFA0990D-BBDB-4C50-8A64-1EC577F8C89C}" srcOrd="0" destOrd="0" parTransId="{2240BDE4-301A-4A83-AF3A-52CF79F81B31}" sibTransId="{AB8DFF95-CCD6-4BE4-A4E7-8D1D1FE94F7C}"/>
    <dgm:cxn modelId="{FB338757-FD4F-417B-82BB-8FF18331EB53}" srcId="{9BA97FCE-7325-42EE-862A-3556CC9893AE}" destId="{20BBFA0B-68CB-4A7D-AEDE-6BBE9781ED88}" srcOrd="4" destOrd="0" parTransId="{FD0AB004-F41D-4C0D-A19A-730F3E119365}" sibTransId="{DC2FB5B2-11D0-4012-A6F2-639394F5EF29}"/>
    <dgm:cxn modelId="{57FF4D79-977D-4F05-8013-D71C55F86557}" type="presOf" srcId="{341D05A6-53BC-438B-851B-A2DF387A2AAB}" destId="{FF6B3B12-8D68-49AC-BB6D-3C5F91D6A00F}" srcOrd="0" destOrd="2" presId="urn:microsoft.com/office/officeart/2005/8/layout/cycle4"/>
    <dgm:cxn modelId="{82FD5380-1E4B-4676-8B06-EF73CAA51D12}" type="presOf" srcId="{6DA7FD40-158F-4926-BD07-6D8C0CA192EA}" destId="{5D5042A5-0CD8-49D5-91AA-4F43EA5DCD6C}" srcOrd="1" destOrd="2" presId="urn:microsoft.com/office/officeart/2005/8/layout/cycle4"/>
    <dgm:cxn modelId="{493CE982-6E5B-43F3-AD9E-3B1961C952D4}" type="presOf" srcId="{D605F86A-F425-4086-9ED1-77B3E9A8431B}" destId="{017ED5B0-FC0C-4FFB-B4B3-C1D65C9840C0}" srcOrd="0" destOrd="1" presId="urn:microsoft.com/office/officeart/2005/8/layout/cycle4"/>
    <dgm:cxn modelId="{A61DCE85-6F84-4DA4-9F62-BDDBB2E2B400}" srcId="{6DDC6FB0-C565-40F3-903E-FF8C96BB33D7}" destId="{341D05A6-53BC-438B-851B-A2DF387A2AAB}" srcOrd="2" destOrd="0" parTransId="{E09F77D2-3FB2-4C4D-BE94-FD40CCB9978C}" sibTransId="{B53B6606-D1A4-44EC-AECF-6758C71DE1A8}"/>
    <dgm:cxn modelId="{240A3588-3420-44C9-AB39-6ED2ED45FDE0}" type="presOf" srcId="{2FB8CDB7-E7FE-4C04-9CAC-D030E0371E07}" destId="{0F41F723-42DA-4B1E-A6D2-81646496E301}" srcOrd="1" destOrd="2" presId="urn:microsoft.com/office/officeart/2005/8/layout/cycle4"/>
    <dgm:cxn modelId="{23A3A08E-AB18-4107-A878-4E08C1332546}" type="presOf" srcId="{2FB8CDB7-E7FE-4C04-9CAC-D030E0371E07}" destId="{017ED5B0-FC0C-4FFB-B4B3-C1D65C9840C0}" srcOrd="0" destOrd="2" presId="urn:microsoft.com/office/officeart/2005/8/layout/cycle4"/>
    <dgm:cxn modelId="{1B2DF58E-F764-4461-B529-278B0B8917BE}" type="presOf" srcId="{20BBFA0B-68CB-4A7D-AEDE-6BBE9781ED88}" destId="{017ED5B0-FC0C-4FFB-B4B3-C1D65C9840C0}" srcOrd="0" destOrd="4" presId="urn:microsoft.com/office/officeart/2005/8/layout/cycle4"/>
    <dgm:cxn modelId="{55F61092-5277-4C01-8B3E-5C3722E5DE58}" srcId="{FFA0990D-BBDB-4C50-8A64-1EC577F8C89C}" destId="{F31DDD67-97A8-4DEB-A449-4E1BDD831DFC}" srcOrd="0" destOrd="0" parTransId="{50CD4630-18E6-4DDD-91C0-5DA2C419B07B}" sibTransId="{D61ABDD9-9868-4B8D-A555-6354B36CC583}"/>
    <dgm:cxn modelId="{9552BE95-9317-4B08-BE18-2EE8D89BEC7B}" type="presOf" srcId="{7EBA89CB-1257-4A3F-971E-C43C29AD2567}" destId="{79214334-38EF-460D-94D8-5DD123E0659F}" srcOrd="0" destOrd="4" presId="urn:microsoft.com/office/officeart/2005/8/layout/cycle4"/>
    <dgm:cxn modelId="{00FDFA97-97D8-4F86-9D26-B32EED558664}" type="presOf" srcId="{4135D707-4125-4BFA-8E6A-231A0FC2EEDA}" destId="{79214334-38EF-460D-94D8-5DD123E0659F}" srcOrd="0" destOrd="1" presId="urn:microsoft.com/office/officeart/2005/8/layout/cycle4"/>
    <dgm:cxn modelId="{75B332A0-C458-44F7-9197-5B09E63C1BCF}" type="presOf" srcId="{D605F86A-F425-4086-9ED1-77B3E9A8431B}" destId="{0F41F723-42DA-4B1E-A6D2-81646496E301}" srcOrd="1" destOrd="1" presId="urn:microsoft.com/office/officeart/2005/8/layout/cycle4"/>
    <dgm:cxn modelId="{EE5D87A6-68AD-488B-A194-E7252E0740E6}" srcId="{6F64B6FA-B30C-463A-AAA0-714748EC8208}" destId="{7EBA89CB-1257-4A3F-971E-C43C29AD2567}" srcOrd="4" destOrd="0" parTransId="{D4F7EC31-FDAF-420F-BD65-41D4877B027F}" sibTransId="{E50DC22F-028E-42EB-859B-77B3EE7830FD}"/>
    <dgm:cxn modelId="{E058C1A9-AFD2-4E22-AEA3-D2735282BE33}" type="presOf" srcId="{4135D707-4125-4BFA-8E6A-231A0FC2EEDA}" destId="{5D5042A5-0CD8-49D5-91AA-4F43EA5DCD6C}" srcOrd="1" destOrd="1" presId="urn:microsoft.com/office/officeart/2005/8/layout/cycle4"/>
    <dgm:cxn modelId="{FB6DFBA9-80C6-4DF9-9A40-2998D2C9A73F}" srcId="{6DDC6FB0-C565-40F3-903E-FF8C96BB33D7}" destId="{38D4036D-31D6-4B0B-9484-A003326253EC}" srcOrd="0" destOrd="0" parTransId="{B65C92B9-442D-4E00-9401-96DD702A74A9}" sibTransId="{2294A422-9B40-4857-BEAB-C725AD56AE63}"/>
    <dgm:cxn modelId="{307FA3B5-F1CC-46CF-9ED7-C9989DC3007F}" type="presOf" srcId="{38D4036D-31D6-4B0B-9484-A003326253EC}" destId="{487B8D02-0070-4CAC-AD61-4686DD316DDA}" srcOrd="1" destOrd="0" presId="urn:microsoft.com/office/officeart/2005/8/layout/cycle4"/>
    <dgm:cxn modelId="{C270CCB7-A09B-4A39-B370-7B6C1E933C61}" srcId="{9BA97FCE-7325-42EE-862A-3556CC9893AE}" destId="{D605F86A-F425-4086-9ED1-77B3E9A8431B}" srcOrd="1" destOrd="0" parTransId="{F48A58E8-15DD-4A39-9BCC-2145F1625DB4}" sibTransId="{24EA7F01-895D-438D-B5C7-158EEAD96CDA}"/>
    <dgm:cxn modelId="{4D18FBBC-30DA-4214-A5C6-2085D9935627}" type="presOf" srcId="{398CAB10-904E-435C-B784-444D8BC4179C}" destId="{0F41F723-42DA-4B1E-A6D2-81646496E301}" srcOrd="1" destOrd="3" presId="urn:microsoft.com/office/officeart/2005/8/layout/cycle4"/>
    <dgm:cxn modelId="{6F1B4FC0-5DFF-4A12-857D-5DC28F8E1ADC}" type="presOf" srcId="{8CB29B13-C78D-4DF6-9C80-1660BB2CD921}" destId="{79214334-38EF-460D-94D8-5DD123E0659F}" srcOrd="0" destOrd="0" presId="urn:microsoft.com/office/officeart/2005/8/layout/cycle4"/>
    <dgm:cxn modelId="{F84F00C3-7613-4685-B968-7437DA10181F}" srcId="{6DDC6FB0-C565-40F3-903E-FF8C96BB33D7}" destId="{6F514DD4-829F-495A-A718-F876917A6809}" srcOrd="3" destOrd="0" parTransId="{D6384CCB-4E53-4ACF-9503-1E0A89D6F864}" sibTransId="{B3A0C641-D346-4B6A-BEC5-DC4F0E680724}"/>
    <dgm:cxn modelId="{A3AC4DC6-B142-41BF-B812-5AAB78F8909F}" type="presOf" srcId="{341D05A6-53BC-438B-851B-A2DF387A2AAB}" destId="{487B8D02-0070-4CAC-AD61-4686DD316DDA}" srcOrd="1" destOrd="2" presId="urn:microsoft.com/office/officeart/2005/8/layout/cycle4"/>
    <dgm:cxn modelId="{CB06B3CC-646E-44CE-ADEB-BA5E4093B3B5}" type="presOf" srcId="{6DDC6FB0-C565-40F3-903E-FF8C96BB33D7}" destId="{6365B576-DC5E-4CBA-A88B-E8F8AD00E6E2}" srcOrd="0" destOrd="0" presId="urn:microsoft.com/office/officeart/2005/8/layout/cycle4"/>
    <dgm:cxn modelId="{DD62CDD2-2B12-4872-8006-1E14E1F8D5ED}" type="presOf" srcId="{CBA7737E-2B46-4273-B03B-7853F373D56F}" destId="{26CA3DF9-F1B4-4DC8-8D2A-F13FECCA6B06}" srcOrd="0" destOrd="1" presId="urn:microsoft.com/office/officeart/2005/8/layout/cycle4"/>
    <dgm:cxn modelId="{89D16ED4-C6BC-4633-939B-A97F79A6DAB1}" srcId="{9BA97FCE-7325-42EE-862A-3556CC9893AE}" destId="{2FB8CDB7-E7FE-4C04-9CAC-D030E0371E07}" srcOrd="2" destOrd="0" parTransId="{8EB1E9C2-A7D2-4005-B4AA-B6C8F512F36B}" sibTransId="{F1648053-6343-4F87-B7AF-7DC0439343F3}"/>
    <dgm:cxn modelId="{E8DC47D8-EFBF-458A-A39E-72ECDF2642FB}" type="presOf" srcId="{6F514DD4-829F-495A-A718-F876917A6809}" destId="{487B8D02-0070-4CAC-AD61-4686DD316DDA}" srcOrd="1" destOrd="3" presId="urn:microsoft.com/office/officeart/2005/8/layout/cycle4"/>
    <dgm:cxn modelId="{453A05DB-0850-4B6D-A7C3-1CE0441777BB}" srcId="{FFA0990D-BBDB-4C50-8A64-1EC577F8C89C}" destId="{CBA7737E-2B46-4273-B03B-7853F373D56F}" srcOrd="1" destOrd="0" parTransId="{B240569F-2FC9-46EC-903E-CA074CF8FC93}" sibTransId="{BCFB3411-F3BD-4A0F-A86D-6A18DD7DEE25}"/>
    <dgm:cxn modelId="{0DE568E2-95A7-49AC-9602-9E1D51338DE5}" type="presOf" srcId="{9BA97FCE-7325-42EE-862A-3556CC9893AE}" destId="{9868F288-B043-4091-83EC-F349E949F82C}" srcOrd="0" destOrd="0" presId="urn:microsoft.com/office/officeart/2005/8/layout/cycle4"/>
    <dgm:cxn modelId="{252A2AE5-3107-4ADD-8C0F-F05FA553BE9F}" srcId="{6F64B6FA-B30C-463A-AAA0-714748EC8208}" destId="{8CB29B13-C78D-4DF6-9C80-1660BB2CD921}" srcOrd="0" destOrd="0" parTransId="{02A5343F-7C6D-4C5C-A2DD-ECE233DBC581}" sibTransId="{B13AE024-672F-4111-AA1C-22CC3B6682ED}"/>
    <dgm:cxn modelId="{60FBBAEE-1E7F-429E-B16B-80B622779256}" type="presOf" srcId="{6F514DD4-829F-495A-A718-F876917A6809}" destId="{FF6B3B12-8D68-49AC-BB6D-3C5F91D6A00F}" srcOrd="0" destOrd="3" presId="urn:microsoft.com/office/officeart/2005/8/layout/cycle4"/>
    <dgm:cxn modelId="{83A0F8EE-AB35-42AE-B63E-E1ED9B9BBD0A}" type="presOf" srcId="{CBA7737E-2B46-4273-B03B-7853F373D56F}" destId="{7FB4A51F-D08B-4D5D-9DD9-787995484F6A}" srcOrd="1" destOrd="1" presId="urn:microsoft.com/office/officeart/2005/8/layout/cycle4"/>
    <dgm:cxn modelId="{AA5105F0-D3CF-45F4-B996-56231022EEA5}" srcId="{9BA97FCE-7325-42EE-862A-3556CC9893AE}" destId="{738F6FFE-0AEB-402C-BA57-3E166D02D8EE}" srcOrd="0" destOrd="0" parTransId="{0FFEEFB8-0116-40A5-B8C7-9F3399AB98DF}" sibTransId="{6793B6D2-FE1B-4C91-BCD9-AC42BE2AF4D0}"/>
    <dgm:cxn modelId="{028C7BF2-E121-491D-88F7-D2D9310E1C38}" type="presOf" srcId="{8CB29B13-C78D-4DF6-9C80-1660BB2CD921}" destId="{5D5042A5-0CD8-49D5-91AA-4F43EA5DCD6C}" srcOrd="1" destOrd="0" presId="urn:microsoft.com/office/officeart/2005/8/layout/cycle4"/>
    <dgm:cxn modelId="{824485F4-ABD3-401A-8A8B-460E1ACD881C}" type="presOf" srcId="{738F6FFE-0AEB-402C-BA57-3E166D02D8EE}" destId="{017ED5B0-FC0C-4FFB-B4B3-C1D65C9840C0}" srcOrd="0" destOrd="0" presId="urn:microsoft.com/office/officeart/2005/8/layout/cycle4"/>
    <dgm:cxn modelId="{6E7B2BF6-C8C7-40F8-B37E-064972C0341F}" type="presOf" srcId="{738F6FFE-0AEB-402C-BA57-3E166D02D8EE}" destId="{0F41F723-42DA-4B1E-A6D2-81646496E301}" srcOrd="1" destOrd="0" presId="urn:microsoft.com/office/officeart/2005/8/layout/cycle4"/>
    <dgm:cxn modelId="{8A2A4BFC-6F4C-4D36-96E2-07CDC083D96B}" type="presOf" srcId="{276C1B74-2972-4C71-B874-025E63E0E817}" destId="{79214334-38EF-460D-94D8-5DD123E0659F}" srcOrd="0" destOrd="5" presId="urn:microsoft.com/office/officeart/2005/8/layout/cycle4"/>
    <dgm:cxn modelId="{E68407F6-18E4-4EDC-A7E2-024B11DFAFDB}" type="presParOf" srcId="{3A57FE3B-B7A7-461F-8CE5-0CAA30B75147}" destId="{99825300-FA05-4025-923C-AEBF3A0B582F}" srcOrd="0" destOrd="0" presId="urn:microsoft.com/office/officeart/2005/8/layout/cycle4"/>
    <dgm:cxn modelId="{73FFAE48-6F6E-4F67-9669-0B47710DF02E}" type="presParOf" srcId="{99825300-FA05-4025-923C-AEBF3A0B582F}" destId="{0854518F-30EE-4C5A-B00B-46FAC1E54063}" srcOrd="0" destOrd="0" presId="urn:microsoft.com/office/officeart/2005/8/layout/cycle4"/>
    <dgm:cxn modelId="{D19ED2A7-1B5A-461F-8F0D-F6201B276917}" type="presParOf" srcId="{0854518F-30EE-4C5A-B00B-46FAC1E54063}" destId="{26CA3DF9-F1B4-4DC8-8D2A-F13FECCA6B06}" srcOrd="0" destOrd="0" presId="urn:microsoft.com/office/officeart/2005/8/layout/cycle4"/>
    <dgm:cxn modelId="{42DC9833-9473-469E-8519-F785C2ABFCA8}" type="presParOf" srcId="{0854518F-30EE-4C5A-B00B-46FAC1E54063}" destId="{7FB4A51F-D08B-4D5D-9DD9-787995484F6A}" srcOrd="1" destOrd="0" presId="urn:microsoft.com/office/officeart/2005/8/layout/cycle4"/>
    <dgm:cxn modelId="{74CA0FC1-C87D-472F-B828-AB115991FA6D}" type="presParOf" srcId="{99825300-FA05-4025-923C-AEBF3A0B582F}" destId="{279489B5-9197-402C-8DAF-8F9C67AE3E19}" srcOrd="1" destOrd="0" presId="urn:microsoft.com/office/officeart/2005/8/layout/cycle4"/>
    <dgm:cxn modelId="{5855E83C-83DC-4BC4-95F5-C38D4A3790D6}" type="presParOf" srcId="{279489B5-9197-402C-8DAF-8F9C67AE3E19}" destId="{FF6B3B12-8D68-49AC-BB6D-3C5F91D6A00F}" srcOrd="0" destOrd="0" presId="urn:microsoft.com/office/officeart/2005/8/layout/cycle4"/>
    <dgm:cxn modelId="{E722BFF1-3E3F-41EC-87BD-083CF553A75C}" type="presParOf" srcId="{279489B5-9197-402C-8DAF-8F9C67AE3E19}" destId="{487B8D02-0070-4CAC-AD61-4686DD316DDA}" srcOrd="1" destOrd="0" presId="urn:microsoft.com/office/officeart/2005/8/layout/cycle4"/>
    <dgm:cxn modelId="{9090ACFF-E61B-4B80-BA23-4B296249F60B}" type="presParOf" srcId="{99825300-FA05-4025-923C-AEBF3A0B582F}" destId="{8C23ABDE-C36B-4254-98F2-3B7F45B0E5F9}" srcOrd="2" destOrd="0" presId="urn:microsoft.com/office/officeart/2005/8/layout/cycle4"/>
    <dgm:cxn modelId="{BA854792-8BE9-44B3-8AC6-F0C460BCBD72}" type="presParOf" srcId="{8C23ABDE-C36B-4254-98F2-3B7F45B0E5F9}" destId="{017ED5B0-FC0C-4FFB-B4B3-C1D65C9840C0}" srcOrd="0" destOrd="0" presId="urn:microsoft.com/office/officeart/2005/8/layout/cycle4"/>
    <dgm:cxn modelId="{D1A0BE38-E61F-41AD-990B-0A5A9AF49896}" type="presParOf" srcId="{8C23ABDE-C36B-4254-98F2-3B7F45B0E5F9}" destId="{0F41F723-42DA-4B1E-A6D2-81646496E301}" srcOrd="1" destOrd="0" presId="urn:microsoft.com/office/officeart/2005/8/layout/cycle4"/>
    <dgm:cxn modelId="{CD0BD175-C013-437B-B897-D5CF2CB8A3F1}" type="presParOf" srcId="{99825300-FA05-4025-923C-AEBF3A0B582F}" destId="{0216FB62-2A88-452A-B16D-2C235A1676AD}" srcOrd="3" destOrd="0" presId="urn:microsoft.com/office/officeart/2005/8/layout/cycle4"/>
    <dgm:cxn modelId="{817E77E4-4F22-4743-8F85-E52BFE8DB921}" type="presParOf" srcId="{0216FB62-2A88-452A-B16D-2C235A1676AD}" destId="{79214334-38EF-460D-94D8-5DD123E0659F}" srcOrd="0" destOrd="0" presId="urn:microsoft.com/office/officeart/2005/8/layout/cycle4"/>
    <dgm:cxn modelId="{6487F63E-3435-458D-9080-810404B640E0}" type="presParOf" srcId="{0216FB62-2A88-452A-B16D-2C235A1676AD}" destId="{5D5042A5-0CD8-49D5-91AA-4F43EA5DCD6C}" srcOrd="1" destOrd="0" presId="urn:microsoft.com/office/officeart/2005/8/layout/cycle4"/>
    <dgm:cxn modelId="{1C46C42C-C0D3-4279-9C4E-D911AFF2A56C}" type="presParOf" srcId="{99825300-FA05-4025-923C-AEBF3A0B582F}" destId="{49354206-5630-49AE-BDEE-49159E24B76A}" srcOrd="4" destOrd="0" presId="urn:microsoft.com/office/officeart/2005/8/layout/cycle4"/>
    <dgm:cxn modelId="{FB943DFC-7540-4864-B895-3A3F3D9DE78D}" type="presParOf" srcId="{3A57FE3B-B7A7-461F-8CE5-0CAA30B75147}" destId="{616D449C-4921-4118-AF9D-BCA20BDE782F}" srcOrd="1" destOrd="0" presId="urn:microsoft.com/office/officeart/2005/8/layout/cycle4"/>
    <dgm:cxn modelId="{8F652ACD-E6F4-46FB-872B-4D2251DCCCB8}" type="presParOf" srcId="{616D449C-4921-4118-AF9D-BCA20BDE782F}" destId="{D64E56F3-F14F-4F76-B31A-28D75482D0E5}" srcOrd="0" destOrd="0" presId="urn:microsoft.com/office/officeart/2005/8/layout/cycle4"/>
    <dgm:cxn modelId="{10AE8226-1B91-400C-873F-FDB2BA85CA17}" type="presParOf" srcId="{616D449C-4921-4118-AF9D-BCA20BDE782F}" destId="{6365B576-DC5E-4CBA-A88B-E8F8AD00E6E2}" srcOrd="1" destOrd="0" presId="urn:microsoft.com/office/officeart/2005/8/layout/cycle4"/>
    <dgm:cxn modelId="{6E28DF75-9B61-45E1-9914-593DD64E0C5A}" type="presParOf" srcId="{616D449C-4921-4118-AF9D-BCA20BDE782F}" destId="{9868F288-B043-4091-83EC-F349E949F82C}" srcOrd="2" destOrd="0" presId="urn:microsoft.com/office/officeart/2005/8/layout/cycle4"/>
    <dgm:cxn modelId="{E121F9BC-ADF9-4BC7-98F8-E4DE436F380F}" type="presParOf" srcId="{616D449C-4921-4118-AF9D-BCA20BDE782F}" destId="{195E2CF7-04D7-4506-8350-BB340EB72A38}" srcOrd="3" destOrd="0" presId="urn:microsoft.com/office/officeart/2005/8/layout/cycle4"/>
    <dgm:cxn modelId="{6CB1CA91-1E0F-40C4-A4F2-528D3721D561}" type="presParOf" srcId="{616D449C-4921-4118-AF9D-BCA20BDE782F}" destId="{BFD9232B-A4B2-4A7A-BAF2-30B90D12CF55}" srcOrd="4" destOrd="0" presId="urn:microsoft.com/office/officeart/2005/8/layout/cycle4"/>
    <dgm:cxn modelId="{F478549B-5279-4B67-B12E-39BEDA09DFBF}" type="presParOf" srcId="{3A57FE3B-B7A7-461F-8CE5-0CAA30B75147}" destId="{47ED2942-4389-4BEA-93FD-D708E996D6FF}" srcOrd="2" destOrd="0" presId="urn:microsoft.com/office/officeart/2005/8/layout/cycle4"/>
    <dgm:cxn modelId="{40E8E86A-2A9D-4498-A2BB-2A4FC236F2AA}" type="presParOf" srcId="{3A57FE3B-B7A7-461F-8CE5-0CAA30B75147}" destId="{56013CE4-6627-4C9A-A470-D041A879724F}" srcOrd="3" destOrd="0" presId="urn:microsoft.com/office/officeart/2005/8/layout/cycle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AA2817-1C9C-4897-8681-B100B49A5F5F}" type="doc">
      <dgm:prSet loTypeId="urn:microsoft.com/office/officeart/2005/8/layout/cycle4" loCatId="cycle" qsTypeId="urn:microsoft.com/office/officeart/2005/8/quickstyle/simple1" qsCatId="simple" csTypeId="urn:microsoft.com/office/officeart/2005/8/colors/accent6_4" csCatId="accent6" phldr="1"/>
      <dgm:spPr/>
      <dgm:t>
        <a:bodyPr/>
        <a:lstStyle/>
        <a:p>
          <a:endParaRPr lang="es-CR"/>
        </a:p>
      </dgm:t>
    </dgm:pt>
    <dgm:pt modelId="{FFA0990D-BBDB-4C50-8A64-1EC577F8C89C}">
      <dgm:prSet phldrT="[Texto]" custT="1"/>
      <dgm:spPr>
        <a:xfrm>
          <a:off x="733607" y="195127"/>
          <a:ext cx="1482282" cy="1482282"/>
        </a:xfrm>
        <a:prstGeom prst="pieWedge">
          <a:avLst/>
        </a:prstGeom>
        <a:solidFill>
          <a:srgbClr val="70AD4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R" sz="1200" b="1">
              <a:solidFill>
                <a:sysClr val="window" lastClr="FFFFFF"/>
              </a:solidFill>
              <a:latin typeface="Calibri" panose="020F0502020204030204"/>
              <a:ea typeface="+mn-ea"/>
              <a:cs typeface="+mn-cs"/>
            </a:rPr>
            <a:t>Planificar</a:t>
          </a:r>
          <a:endParaRPr lang="es-CR" sz="1300" b="1">
            <a:solidFill>
              <a:sysClr val="window" lastClr="FFFFFF"/>
            </a:solidFill>
            <a:latin typeface="Calibri" panose="020F0502020204030204"/>
            <a:ea typeface="+mn-ea"/>
            <a:cs typeface="+mn-cs"/>
          </a:endParaRPr>
        </a:p>
        <a:p>
          <a:pPr>
            <a:buNone/>
          </a:pPr>
          <a:r>
            <a:rPr lang="es-CR" sz="1000">
              <a:solidFill>
                <a:sysClr val="window" lastClr="FFFFFF"/>
              </a:solidFill>
              <a:latin typeface="Calibri" panose="020F0502020204030204"/>
              <a:ea typeface="+mn-ea"/>
              <a:cs typeface="+mn-cs"/>
            </a:rPr>
            <a:t>(Formulación o actualización de Políticas y planes, análisis BIA, procesos críticos)</a:t>
          </a:r>
        </a:p>
      </dgm:t>
    </dgm:pt>
    <dgm:pt modelId="{2240BDE4-301A-4A83-AF3A-52CF79F81B31}" type="parTrans" cxnId="{67684955-C08B-4789-AAB9-B6224C31617E}">
      <dgm:prSet/>
      <dgm:spPr/>
      <dgm:t>
        <a:bodyPr/>
        <a:lstStyle/>
        <a:p>
          <a:endParaRPr lang="es-CR"/>
        </a:p>
      </dgm:t>
    </dgm:pt>
    <dgm:pt modelId="{AB8DFF95-CCD6-4BE4-A4E7-8D1D1FE94F7C}" type="sibTrans" cxnId="{67684955-C08B-4789-AAB9-B6224C31617E}">
      <dgm:prSet/>
      <dgm:spPr/>
      <dgm:t>
        <a:bodyPr/>
        <a:lstStyle/>
        <a:p>
          <a:endParaRPr lang="es-CR"/>
        </a:p>
      </dgm:t>
    </dgm:pt>
    <dgm:pt modelId="{F31DDD67-97A8-4DEB-A449-4E1BDD831DFC}">
      <dgm:prSet phldrT="[Texto]" custT="1"/>
      <dgm:spPr>
        <a:xfrm>
          <a:off x="24987" y="0"/>
          <a:ext cx="1691102" cy="109545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shade val="50000"/>
              <a:hueOff val="0"/>
              <a:satOff val="0"/>
              <a:lumOff val="0"/>
              <a:alphaOff val="0"/>
            </a:srgbClr>
          </a:solidFill>
          <a:prstDash val="solid"/>
          <a:miter lim="800000"/>
        </a:ln>
        <a:effectLst/>
      </dgm:spPr>
      <dgm:t>
        <a:bodyPr anchor="ctr" anchorCtr="0"/>
        <a:lstStyle/>
        <a:p>
          <a:pPr>
            <a:buChar char="•"/>
          </a:pPr>
          <a:r>
            <a:rPr lang="es-CR" sz="1050" b="1">
              <a:solidFill>
                <a:sysClr val="windowText" lastClr="000000">
                  <a:hueOff val="0"/>
                  <a:satOff val="0"/>
                  <a:lumOff val="0"/>
                  <a:alphaOff val="0"/>
                </a:sysClr>
              </a:solidFill>
              <a:latin typeface="Calibri" panose="020F0502020204030204"/>
              <a:ea typeface="+mn-ea"/>
              <a:cs typeface="+mn-cs"/>
            </a:rPr>
            <a:t>Fase I: </a:t>
          </a:r>
          <a:r>
            <a:rPr lang="es-CR" sz="1050">
              <a:solidFill>
                <a:sysClr val="windowText" lastClr="000000">
                  <a:hueOff val="0"/>
                  <a:satOff val="0"/>
                  <a:lumOff val="0"/>
                  <a:alphaOff val="0"/>
                </a:sysClr>
              </a:solidFill>
              <a:latin typeface="Calibri" panose="020F0502020204030204"/>
              <a:ea typeface="+mn-ea"/>
              <a:cs typeface="+mn-cs"/>
            </a:rPr>
            <a:t>Preparación y organización de los recursos institucionales.</a:t>
          </a:r>
        </a:p>
      </dgm:t>
    </dgm:pt>
    <dgm:pt modelId="{50CD4630-18E6-4DDD-91C0-5DA2C419B07B}" type="parTrans" cxnId="{55F61092-5277-4C01-8B3E-5C3722E5DE58}">
      <dgm:prSet/>
      <dgm:spPr/>
      <dgm:t>
        <a:bodyPr/>
        <a:lstStyle/>
        <a:p>
          <a:endParaRPr lang="es-CR"/>
        </a:p>
      </dgm:t>
    </dgm:pt>
    <dgm:pt modelId="{D61ABDD9-9868-4B8D-A555-6354B36CC583}" type="sibTrans" cxnId="{55F61092-5277-4C01-8B3E-5C3722E5DE58}">
      <dgm:prSet/>
      <dgm:spPr/>
      <dgm:t>
        <a:bodyPr/>
        <a:lstStyle/>
        <a:p>
          <a:endParaRPr lang="es-CR"/>
        </a:p>
      </dgm:t>
    </dgm:pt>
    <dgm:pt modelId="{6DDC6FB0-C565-40F3-903E-FF8C96BB33D7}">
      <dgm:prSet phldrT="[Texto]" custT="1"/>
      <dgm:spPr>
        <a:xfrm rot="5400000">
          <a:off x="2284355" y="195127"/>
          <a:ext cx="1482282" cy="1482282"/>
        </a:xfrm>
        <a:prstGeom prst="pieWedge">
          <a:avLst/>
        </a:prstGeom>
        <a:solidFill>
          <a:srgbClr val="70AD47">
            <a:shade val="50000"/>
            <a:hueOff val="184212"/>
            <a:satOff val="-8053"/>
            <a:lumOff val="2198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R" sz="1200" b="1">
              <a:solidFill>
                <a:sysClr val="window" lastClr="FFFFFF"/>
              </a:solidFill>
              <a:latin typeface="Calibri" panose="020F0502020204030204"/>
              <a:ea typeface="+mn-ea"/>
              <a:cs typeface="+mn-cs"/>
            </a:rPr>
            <a:t>Hacer</a:t>
          </a:r>
        </a:p>
        <a:p>
          <a:pPr algn="ctr">
            <a:buNone/>
          </a:pPr>
          <a:r>
            <a:rPr lang="es-CR" sz="1000">
              <a:solidFill>
                <a:sysClr val="window" lastClr="FFFFFF"/>
              </a:solidFill>
              <a:latin typeface="Calibri" panose="020F0502020204030204"/>
              <a:ea typeface="+mn-ea"/>
              <a:cs typeface="+mn-cs"/>
            </a:rPr>
            <a:t>(Dirección y  ejecución de planes, simulacros)</a:t>
          </a:r>
        </a:p>
        <a:p>
          <a:pPr algn="ctr">
            <a:buNone/>
          </a:pPr>
          <a:endParaRPr lang="es-CR" sz="1000">
            <a:solidFill>
              <a:sysClr val="window" lastClr="FFFFFF"/>
            </a:solidFill>
            <a:latin typeface="Calibri" panose="020F0502020204030204"/>
            <a:ea typeface="+mn-ea"/>
            <a:cs typeface="+mn-cs"/>
          </a:endParaRPr>
        </a:p>
      </dgm:t>
    </dgm:pt>
    <dgm:pt modelId="{0DD90654-FD75-4D28-8067-7B5C9729015F}" type="parTrans" cxnId="{1F45F218-81FC-4C56-AD1E-68936C19A800}">
      <dgm:prSet/>
      <dgm:spPr/>
      <dgm:t>
        <a:bodyPr/>
        <a:lstStyle/>
        <a:p>
          <a:endParaRPr lang="es-CR"/>
        </a:p>
      </dgm:t>
    </dgm:pt>
    <dgm:pt modelId="{D68917F5-F39D-42CF-968C-66A89C1D3304}" type="sibTrans" cxnId="{1F45F218-81FC-4C56-AD1E-68936C19A800}">
      <dgm:prSet/>
      <dgm:spPr/>
      <dgm:t>
        <a:bodyPr/>
        <a:lstStyle/>
        <a:p>
          <a:endParaRPr lang="es-CR"/>
        </a:p>
      </dgm:t>
    </dgm:pt>
    <dgm:pt modelId="{38D4036D-31D6-4B0B-9484-A003326253EC}">
      <dgm:prSet phldrT="[Texto]" custT="1"/>
      <dgm:spPr>
        <a:xfrm>
          <a:off x="2784154" y="0"/>
          <a:ext cx="1691102" cy="109545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shade val="50000"/>
              <a:hueOff val="184212"/>
              <a:satOff val="-8053"/>
              <a:lumOff val="21981"/>
              <a:alphaOff val="0"/>
            </a:srgbClr>
          </a:solidFill>
          <a:prstDash val="solid"/>
          <a:miter lim="800000"/>
        </a:ln>
        <a:effectLst/>
      </dgm:spPr>
      <dgm:t>
        <a:bodyPr anchor="ctr" anchorCtr="0"/>
        <a:lstStyle/>
        <a:p>
          <a:pPr algn="just">
            <a:buChar char="•"/>
          </a:pPr>
          <a:r>
            <a:rPr lang="es-CR" sz="1050" b="1">
              <a:solidFill>
                <a:sysClr val="windowText" lastClr="000000">
                  <a:hueOff val="0"/>
                  <a:satOff val="0"/>
                  <a:lumOff val="0"/>
                  <a:alphaOff val="0"/>
                </a:sysClr>
              </a:solidFill>
              <a:latin typeface="Calibri" panose="020F0502020204030204"/>
              <a:ea typeface="+mn-ea"/>
              <a:cs typeface="+mn-cs"/>
            </a:rPr>
            <a:t>Fase II: </a:t>
          </a:r>
          <a:r>
            <a:rPr lang="es-CR" sz="1050" b="0">
              <a:solidFill>
                <a:sysClr val="windowText" lastClr="000000">
                  <a:hueOff val="0"/>
                  <a:satOff val="0"/>
                  <a:lumOff val="0"/>
                  <a:alphaOff val="0"/>
                </a:sysClr>
              </a:solidFill>
              <a:latin typeface="Calibri" panose="020F0502020204030204"/>
              <a:ea typeface="+mn-ea"/>
              <a:cs typeface="+mn-cs"/>
            </a:rPr>
            <a:t>Ejecución y coordinación de las acciones institucionales</a:t>
          </a:r>
        </a:p>
      </dgm:t>
    </dgm:pt>
    <dgm:pt modelId="{B65C92B9-442D-4E00-9401-96DD702A74A9}" type="parTrans" cxnId="{FB6DFBA9-80C6-4DF9-9A40-2998D2C9A73F}">
      <dgm:prSet/>
      <dgm:spPr/>
      <dgm:t>
        <a:bodyPr/>
        <a:lstStyle/>
        <a:p>
          <a:endParaRPr lang="es-CR"/>
        </a:p>
      </dgm:t>
    </dgm:pt>
    <dgm:pt modelId="{2294A422-9B40-4857-BEAB-C725AD56AE63}" type="sibTrans" cxnId="{FB6DFBA9-80C6-4DF9-9A40-2998D2C9A73F}">
      <dgm:prSet/>
      <dgm:spPr/>
      <dgm:t>
        <a:bodyPr/>
        <a:lstStyle/>
        <a:p>
          <a:endParaRPr lang="es-CR"/>
        </a:p>
      </dgm:t>
    </dgm:pt>
    <dgm:pt modelId="{9BA97FCE-7325-42EE-862A-3556CC9893AE}">
      <dgm:prSet phldrT="[Texto]" custT="1"/>
      <dgm:spPr>
        <a:xfrm rot="10800000">
          <a:off x="2284355" y="1745875"/>
          <a:ext cx="1482282" cy="1482282"/>
        </a:xfrm>
        <a:prstGeom prst="pieWedge">
          <a:avLst/>
        </a:prstGeom>
        <a:solidFill>
          <a:srgbClr val="70AD47">
            <a:shade val="50000"/>
            <a:hueOff val="368424"/>
            <a:satOff val="-16105"/>
            <a:lumOff val="4396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endParaRPr lang="es-CR" sz="1400">
            <a:solidFill>
              <a:sysClr val="window" lastClr="FFFFFF"/>
            </a:solidFill>
            <a:latin typeface="Calibri" panose="020F0502020204030204"/>
            <a:ea typeface="+mn-ea"/>
            <a:cs typeface="+mn-cs"/>
          </a:endParaRPr>
        </a:p>
        <a:p>
          <a:pPr algn="ctr">
            <a:buNone/>
          </a:pPr>
          <a:r>
            <a:rPr lang="es-CR" sz="1200" b="1">
              <a:solidFill>
                <a:sysClr val="window" lastClr="FFFFFF"/>
              </a:solidFill>
              <a:latin typeface="Calibri" panose="020F0502020204030204"/>
              <a:ea typeface="+mn-ea"/>
              <a:cs typeface="+mn-cs"/>
            </a:rPr>
            <a:t>Verificar</a:t>
          </a:r>
          <a:endParaRPr lang="es-CR" sz="1400" b="1">
            <a:solidFill>
              <a:sysClr val="window" lastClr="FFFFFF"/>
            </a:solidFill>
            <a:latin typeface="Calibri" panose="020F0502020204030204"/>
            <a:ea typeface="+mn-ea"/>
            <a:cs typeface="+mn-cs"/>
          </a:endParaRPr>
        </a:p>
        <a:p>
          <a:pPr algn="ctr">
            <a:buNone/>
          </a:pPr>
          <a:r>
            <a:rPr lang="es-CR" sz="1000">
              <a:solidFill>
                <a:sysClr val="window" lastClr="FFFFFF"/>
              </a:solidFill>
              <a:latin typeface="Calibri" panose="020F0502020204030204"/>
              <a:ea typeface="+mn-ea"/>
              <a:cs typeface="+mn-cs"/>
            </a:rPr>
            <a:t>(Aprobación de informes, elaboración de auditorías, informes de resultados)</a:t>
          </a:r>
        </a:p>
      </dgm:t>
    </dgm:pt>
    <dgm:pt modelId="{6A1EAC14-7FD1-4876-8D5D-F0E21E9C66EA}" type="parTrans" cxnId="{200FDF27-F6C6-43C3-B77B-69603AE03D1E}">
      <dgm:prSet/>
      <dgm:spPr/>
      <dgm:t>
        <a:bodyPr/>
        <a:lstStyle/>
        <a:p>
          <a:endParaRPr lang="es-CR"/>
        </a:p>
      </dgm:t>
    </dgm:pt>
    <dgm:pt modelId="{3FE4B9ED-9609-4687-B7DC-8875A2734F94}" type="sibTrans" cxnId="{200FDF27-F6C6-43C3-B77B-69603AE03D1E}">
      <dgm:prSet/>
      <dgm:spPr/>
      <dgm:t>
        <a:bodyPr/>
        <a:lstStyle/>
        <a:p>
          <a:endParaRPr lang="es-CR"/>
        </a:p>
      </dgm:t>
    </dgm:pt>
    <dgm:pt modelId="{738F6FFE-0AEB-402C-BA57-3E166D02D8EE}">
      <dgm:prSet phldrT="[Texto]" custT="1"/>
      <dgm:spPr>
        <a:xfrm>
          <a:off x="2809142" y="2327833"/>
          <a:ext cx="1691102" cy="109545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shade val="50000"/>
              <a:hueOff val="368424"/>
              <a:satOff val="-16105"/>
              <a:lumOff val="43961"/>
              <a:alphaOff val="0"/>
            </a:srgbClr>
          </a:solidFill>
          <a:prstDash val="solid"/>
          <a:miter lim="800000"/>
        </a:ln>
        <a:effectLst/>
      </dgm:spPr>
      <dgm:t>
        <a:bodyPr anchor="ctr" anchorCtr="0"/>
        <a:lstStyle/>
        <a:p>
          <a:pPr algn="l">
            <a:buChar char="•"/>
          </a:pPr>
          <a:r>
            <a:rPr lang="es-CR" sz="1050" b="1">
              <a:solidFill>
                <a:sysClr val="windowText" lastClr="000000">
                  <a:hueOff val="0"/>
                  <a:satOff val="0"/>
                  <a:lumOff val="0"/>
                  <a:alphaOff val="0"/>
                </a:sysClr>
              </a:solidFill>
              <a:latin typeface="Calibri" panose="020F0502020204030204"/>
              <a:ea typeface="+mn-ea"/>
              <a:cs typeface="+mn-cs"/>
            </a:rPr>
            <a:t>Fase III: </a:t>
          </a:r>
          <a:r>
            <a:rPr lang="es-CR" sz="1050" b="0">
              <a:solidFill>
                <a:sysClr val="windowText" lastClr="000000">
                  <a:hueOff val="0"/>
                  <a:satOff val="0"/>
                  <a:lumOff val="0"/>
                  <a:alphaOff val="0"/>
                </a:sysClr>
              </a:solidFill>
              <a:latin typeface="Calibri" panose="020F0502020204030204"/>
              <a:ea typeface="+mn-ea"/>
              <a:cs typeface="+mn-cs"/>
            </a:rPr>
            <a:t>Monitoreo y seguimiento de lo programado vrs lo ejecutado</a:t>
          </a:r>
        </a:p>
      </dgm:t>
    </dgm:pt>
    <dgm:pt modelId="{0FFEEFB8-0116-40A5-B8C7-9F3399AB98DF}" type="parTrans" cxnId="{AA5105F0-D3CF-45F4-B996-56231022EEA5}">
      <dgm:prSet/>
      <dgm:spPr/>
      <dgm:t>
        <a:bodyPr/>
        <a:lstStyle/>
        <a:p>
          <a:endParaRPr lang="es-CR"/>
        </a:p>
      </dgm:t>
    </dgm:pt>
    <dgm:pt modelId="{6793B6D2-FE1B-4C91-BCD9-AC42BE2AF4D0}" type="sibTrans" cxnId="{AA5105F0-D3CF-45F4-B996-56231022EEA5}">
      <dgm:prSet/>
      <dgm:spPr/>
      <dgm:t>
        <a:bodyPr/>
        <a:lstStyle/>
        <a:p>
          <a:endParaRPr lang="es-CR"/>
        </a:p>
      </dgm:t>
    </dgm:pt>
    <dgm:pt modelId="{6F64B6FA-B30C-463A-AAA0-714748EC8208}">
      <dgm:prSet phldrT="[Texto]" custT="1"/>
      <dgm:spPr>
        <a:xfrm rot="16200000">
          <a:off x="733607" y="1745875"/>
          <a:ext cx="1482282" cy="1482282"/>
        </a:xfrm>
        <a:prstGeom prst="pieWedge">
          <a:avLst/>
        </a:prstGeom>
        <a:solidFill>
          <a:srgbClr val="70AD47">
            <a:shade val="50000"/>
            <a:hueOff val="184212"/>
            <a:satOff val="-8053"/>
            <a:lumOff val="2198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s-CR" sz="1400" b="1">
            <a:solidFill>
              <a:sysClr val="window" lastClr="FFFFFF"/>
            </a:solidFill>
            <a:latin typeface="Calibri" panose="020F0502020204030204"/>
            <a:ea typeface="+mn-ea"/>
            <a:cs typeface="+mn-cs"/>
          </a:endParaRPr>
        </a:p>
        <a:p>
          <a:pPr>
            <a:buNone/>
          </a:pPr>
          <a:r>
            <a:rPr lang="es-CR" sz="1200" b="1">
              <a:solidFill>
                <a:sysClr val="window" lastClr="FFFFFF"/>
              </a:solidFill>
              <a:latin typeface="Calibri" panose="020F0502020204030204"/>
              <a:ea typeface="+mn-ea"/>
              <a:cs typeface="+mn-cs"/>
            </a:rPr>
            <a:t>Actuar</a:t>
          </a:r>
          <a:endParaRPr lang="es-CR" sz="1400" b="1">
            <a:solidFill>
              <a:sysClr val="window" lastClr="FFFFFF"/>
            </a:solidFill>
            <a:latin typeface="Calibri" panose="020F0502020204030204"/>
            <a:ea typeface="+mn-ea"/>
            <a:cs typeface="+mn-cs"/>
          </a:endParaRPr>
        </a:p>
        <a:p>
          <a:pPr>
            <a:buNone/>
          </a:pPr>
          <a:r>
            <a:rPr lang="es-CR" sz="1000" b="0">
              <a:solidFill>
                <a:sysClr val="window" lastClr="FFFFFF"/>
              </a:solidFill>
              <a:latin typeface="Calibri" panose="020F0502020204030204"/>
              <a:ea typeface="+mn-ea"/>
              <a:cs typeface="+mn-cs"/>
            </a:rPr>
            <a:t>(Analisis y aplicación de acciones correctivas, mejora continua)</a:t>
          </a:r>
          <a:endParaRPr lang="es-CR" sz="1400" b="0">
            <a:solidFill>
              <a:sysClr val="window" lastClr="FFFFFF"/>
            </a:solidFill>
            <a:latin typeface="Calibri" panose="020F0502020204030204"/>
            <a:ea typeface="+mn-ea"/>
            <a:cs typeface="+mn-cs"/>
          </a:endParaRPr>
        </a:p>
      </dgm:t>
    </dgm:pt>
    <dgm:pt modelId="{EE49EE3C-D672-43A6-B025-F8ABB0185DB4}" type="parTrans" cxnId="{9EBAB652-49A0-41E7-B84C-6BD954E4E9A1}">
      <dgm:prSet/>
      <dgm:spPr/>
      <dgm:t>
        <a:bodyPr/>
        <a:lstStyle/>
        <a:p>
          <a:endParaRPr lang="es-CR"/>
        </a:p>
      </dgm:t>
    </dgm:pt>
    <dgm:pt modelId="{16D89903-BB54-4407-91A0-B8134BE88504}" type="sibTrans" cxnId="{9EBAB652-49A0-41E7-B84C-6BD954E4E9A1}">
      <dgm:prSet/>
      <dgm:spPr/>
      <dgm:t>
        <a:bodyPr/>
        <a:lstStyle/>
        <a:p>
          <a:endParaRPr lang="es-CR"/>
        </a:p>
      </dgm:t>
    </dgm:pt>
    <dgm:pt modelId="{8CB29B13-C78D-4DF6-9C80-1660BB2CD921}">
      <dgm:prSet phldrT="[Texto]" custT="1"/>
      <dgm:spPr>
        <a:xfrm>
          <a:off x="24987" y="2327833"/>
          <a:ext cx="1691102" cy="109545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shade val="50000"/>
              <a:hueOff val="184212"/>
              <a:satOff val="-8053"/>
              <a:lumOff val="21981"/>
              <a:alphaOff val="0"/>
            </a:srgbClr>
          </a:solidFill>
          <a:prstDash val="solid"/>
          <a:miter lim="800000"/>
        </a:ln>
        <a:effectLst/>
      </dgm:spPr>
      <dgm:t>
        <a:bodyPr anchor="ctr" anchorCtr="0"/>
        <a:lstStyle/>
        <a:p>
          <a:pPr algn="l">
            <a:buChar char="•"/>
          </a:pPr>
          <a:r>
            <a:rPr lang="es-CR" sz="1050" b="1">
              <a:solidFill>
                <a:sysClr val="windowText" lastClr="000000">
                  <a:hueOff val="0"/>
                  <a:satOff val="0"/>
                  <a:lumOff val="0"/>
                  <a:alphaOff val="0"/>
                </a:sysClr>
              </a:solidFill>
              <a:latin typeface="Calibri" panose="020F0502020204030204"/>
              <a:ea typeface="+mn-ea"/>
              <a:cs typeface="+mn-cs"/>
            </a:rPr>
            <a:t>Fase IV: </a:t>
          </a:r>
          <a:r>
            <a:rPr lang="es-CR" sz="1050" b="0">
              <a:solidFill>
                <a:sysClr val="windowText" lastClr="000000">
                  <a:hueOff val="0"/>
                  <a:satOff val="0"/>
                  <a:lumOff val="0"/>
                  <a:alphaOff val="0"/>
                </a:sysClr>
              </a:solidFill>
              <a:latin typeface="Calibri" panose="020F0502020204030204"/>
              <a:ea typeface="+mn-ea"/>
              <a:cs typeface="+mn-cs"/>
            </a:rPr>
            <a:t>Valoración de resultados y eventuales ajustes al SGCS</a:t>
          </a:r>
          <a:r>
            <a:rPr lang="es-CR" sz="1050" b="1">
              <a:solidFill>
                <a:sysClr val="windowText" lastClr="000000">
                  <a:hueOff val="0"/>
                  <a:satOff val="0"/>
                  <a:lumOff val="0"/>
                  <a:alphaOff val="0"/>
                </a:sysClr>
              </a:solidFill>
              <a:latin typeface="Calibri" panose="020F0502020204030204"/>
              <a:ea typeface="+mn-ea"/>
              <a:cs typeface="+mn-cs"/>
            </a:rPr>
            <a:t> </a:t>
          </a:r>
        </a:p>
      </dgm:t>
    </dgm:pt>
    <dgm:pt modelId="{02A5343F-7C6D-4C5C-A2DD-ECE233DBC581}" type="parTrans" cxnId="{252A2AE5-3107-4ADD-8C0F-F05FA553BE9F}">
      <dgm:prSet/>
      <dgm:spPr/>
      <dgm:t>
        <a:bodyPr/>
        <a:lstStyle/>
        <a:p>
          <a:endParaRPr lang="es-CR"/>
        </a:p>
      </dgm:t>
    </dgm:pt>
    <dgm:pt modelId="{B13AE024-672F-4111-AA1C-22CC3B6682ED}" type="sibTrans" cxnId="{252A2AE5-3107-4ADD-8C0F-F05FA553BE9F}">
      <dgm:prSet/>
      <dgm:spPr/>
      <dgm:t>
        <a:bodyPr/>
        <a:lstStyle/>
        <a:p>
          <a:endParaRPr lang="es-CR"/>
        </a:p>
      </dgm:t>
    </dgm:pt>
    <dgm:pt modelId="{3A57FE3B-B7A7-461F-8CE5-0CAA30B75147}" type="pres">
      <dgm:prSet presAssocID="{06AA2817-1C9C-4897-8681-B100B49A5F5F}" presName="cycleMatrixDiagram" presStyleCnt="0">
        <dgm:presLayoutVars>
          <dgm:chMax val="1"/>
          <dgm:dir/>
          <dgm:animLvl val="lvl"/>
          <dgm:resizeHandles val="exact"/>
        </dgm:presLayoutVars>
      </dgm:prSet>
      <dgm:spPr/>
    </dgm:pt>
    <dgm:pt modelId="{99825300-FA05-4025-923C-AEBF3A0B582F}" type="pres">
      <dgm:prSet presAssocID="{06AA2817-1C9C-4897-8681-B100B49A5F5F}" presName="children" presStyleCnt="0"/>
      <dgm:spPr/>
    </dgm:pt>
    <dgm:pt modelId="{0854518F-30EE-4C5A-B00B-46FAC1E54063}" type="pres">
      <dgm:prSet presAssocID="{06AA2817-1C9C-4897-8681-B100B49A5F5F}" presName="child1group" presStyleCnt="0"/>
      <dgm:spPr/>
    </dgm:pt>
    <dgm:pt modelId="{26CA3DF9-F1B4-4DC8-8D2A-F13FECCA6B06}" type="pres">
      <dgm:prSet presAssocID="{06AA2817-1C9C-4897-8681-B100B49A5F5F}" presName="child1" presStyleLbl="bgAcc1" presStyleIdx="0" presStyleCnt="4"/>
      <dgm:spPr/>
    </dgm:pt>
    <dgm:pt modelId="{7FB4A51F-D08B-4D5D-9DD9-787995484F6A}" type="pres">
      <dgm:prSet presAssocID="{06AA2817-1C9C-4897-8681-B100B49A5F5F}" presName="child1Text" presStyleLbl="bgAcc1" presStyleIdx="0" presStyleCnt="4">
        <dgm:presLayoutVars>
          <dgm:bulletEnabled val="1"/>
        </dgm:presLayoutVars>
      </dgm:prSet>
      <dgm:spPr/>
    </dgm:pt>
    <dgm:pt modelId="{279489B5-9197-402C-8DAF-8F9C67AE3E19}" type="pres">
      <dgm:prSet presAssocID="{06AA2817-1C9C-4897-8681-B100B49A5F5F}" presName="child2group" presStyleCnt="0"/>
      <dgm:spPr/>
    </dgm:pt>
    <dgm:pt modelId="{FF6B3B12-8D68-49AC-BB6D-3C5F91D6A00F}" type="pres">
      <dgm:prSet presAssocID="{06AA2817-1C9C-4897-8681-B100B49A5F5F}" presName="child2" presStyleLbl="bgAcc1" presStyleIdx="1" presStyleCnt="4"/>
      <dgm:spPr/>
    </dgm:pt>
    <dgm:pt modelId="{487B8D02-0070-4CAC-AD61-4686DD316DDA}" type="pres">
      <dgm:prSet presAssocID="{06AA2817-1C9C-4897-8681-B100B49A5F5F}" presName="child2Text" presStyleLbl="bgAcc1" presStyleIdx="1" presStyleCnt="4">
        <dgm:presLayoutVars>
          <dgm:bulletEnabled val="1"/>
        </dgm:presLayoutVars>
      </dgm:prSet>
      <dgm:spPr/>
    </dgm:pt>
    <dgm:pt modelId="{8C23ABDE-C36B-4254-98F2-3B7F45B0E5F9}" type="pres">
      <dgm:prSet presAssocID="{06AA2817-1C9C-4897-8681-B100B49A5F5F}" presName="child3group" presStyleCnt="0"/>
      <dgm:spPr/>
    </dgm:pt>
    <dgm:pt modelId="{017ED5B0-FC0C-4FFB-B4B3-C1D65C9840C0}" type="pres">
      <dgm:prSet presAssocID="{06AA2817-1C9C-4897-8681-B100B49A5F5F}" presName="child3" presStyleLbl="bgAcc1" presStyleIdx="2" presStyleCnt="4" custLinFactNeighborX="5857"/>
      <dgm:spPr/>
    </dgm:pt>
    <dgm:pt modelId="{0F41F723-42DA-4B1E-A6D2-81646496E301}" type="pres">
      <dgm:prSet presAssocID="{06AA2817-1C9C-4897-8681-B100B49A5F5F}" presName="child3Text" presStyleLbl="bgAcc1" presStyleIdx="2" presStyleCnt="4">
        <dgm:presLayoutVars>
          <dgm:bulletEnabled val="1"/>
        </dgm:presLayoutVars>
      </dgm:prSet>
      <dgm:spPr/>
    </dgm:pt>
    <dgm:pt modelId="{0216FB62-2A88-452A-B16D-2C235A1676AD}" type="pres">
      <dgm:prSet presAssocID="{06AA2817-1C9C-4897-8681-B100B49A5F5F}" presName="child4group" presStyleCnt="0"/>
      <dgm:spPr/>
    </dgm:pt>
    <dgm:pt modelId="{79214334-38EF-460D-94D8-5DD123E0659F}" type="pres">
      <dgm:prSet presAssocID="{06AA2817-1C9C-4897-8681-B100B49A5F5F}" presName="child4" presStyleLbl="bgAcc1" presStyleIdx="3" presStyleCnt="4"/>
      <dgm:spPr/>
    </dgm:pt>
    <dgm:pt modelId="{5D5042A5-0CD8-49D5-91AA-4F43EA5DCD6C}" type="pres">
      <dgm:prSet presAssocID="{06AA2817-1C9C-4897-8681-B100B49A5F5F}" presName="child4Text" presStyleLbl="bgAcc1" presStyleIdx="3" presStyleCnt="4">
        <dgm:presLayoutVars>
          <dgm:bulletEnabled val="1"/>
        </dgm:presLayoutVars>
      </dgm:prSet>
      <dgm:spPr/>
    </dgm:pt>
    <dgm:pt modelId="{49354206-5630-49AE-BDEE-49159E24B76A}" type="pres">
      <dgm:prSet presAssocID="{06AA2817-1C9C-4897-8681-B100B49A5F5F}" presName="childPlaceholder" presStyleCnt="0"/>
      <dgm:spPr/>
    </dgm:pt>
    <dgm:pt modelId="{616D449C-4921-4118-AF9D-BCA20BDE782F}" type="pres">
      <dgm:prSet presAssocID="{06AA2817-1C9C-4897-8681-B100B49A5F5F}" presName="circle" presStyleCnt="0"/>
      <dgm:spPr/>
    </dgm:pt>
    <dgm:pt modelId="{D64E56F3-F14F-4F76-B31A-28D75482D0E5}" type="pres">
      <dgm:prSet presAssocID="{06AA2817-1C9C-4897-8681-B100B49A5F5F}" presName="quadrant1" presStyleLbl="node1" presStyleIdx="0" presStyleCnt="4">
        <dgm:presLayoutVars>
          <dgm:chMax val="1"/>
          <dgm:bulletEnabled val="1"/>
        </dgm:presLayoutVars>
      </dgm:prSet>
      <dgm:spPr/>
    </dgm:pt>
    <dgm:pt modelId="{6365B576-DC5E-4CBA-A88B-E8F8AD00E6E2}" type="pres">
      <dgm:prSet presAssocID="{06AA2817-1C9C-4897-8681-B100B49A5F5F}" presName="quadrant2" presStyleLbl="node1" presStyleIdx="1" presStyleCnt="4">
        <dgm:presLayoutVars>
          <dgm:chMax val="1"/>
          <dgm:bulletEnabled val="1"/>
        </dgm:presLayoutVars>
      </dgm:prSet>
      <dgm:spPr/>
    </dgm:pt>
    <dgm:pt modelId="{9868F288-B043-4091-83EC-F349E949F82C}" type="pres">
      <dgm:prSet presAssocID="{06AA2817-1C9C-4897-8681-B100B49A5F5F}" presName="quadrant3" presStyleLbl="node1" presStyleIdx="2" presStyleCnt="4">
        <dgm:presLayoutVars>
          <dgm:chMax val="1"/>
          <dgm:bulletEnabled val="1"/>
        </dgm:presLayoutVars>
      </dgm:prSet>
      <dgm:spPr/>
    </dgm:pt>
    <dgm:pt modelId="{195E2CF7-04D7-4506-8350-BB340EB72A38}" type="pres">
      <dgm:prSet presAssocID="{06AA2817-1C9C-4897-8681-B100B49A5F5F}" presName="quadrant4" presStyleLbl="node1" presStyleIdx="3" presStyleCnt="4">
        <dgm:presLayoutVars>
          <dgm:chMax val="1"/>
          <dgm:bulletEnabled val="1"/>
        </dgm:presLayoutVars>
      </dgm:prSet>
      <dgm:spPr/>
    </dgm:pt>
    <dgm:pt modelId="{BFD9232B-A4B2-4A7A-BAF2-30B90D12CF55}" type="pres">
      <dgm:prSet presAssocID="{06AA2817-1C9C-4897-8681-B100B49A5F5F}" presName="quadrantPlaceholder" presStyleCnt="0"/>
      <dgm:spPr/>
    </dgm:pt>
    <dgm:pt modelId="{47ED2942-4389-4BEA-93FD-D708E996D6FF}" type="pres">
      <dgm:prSet presAssocID="{06AA2817-1C9C-4897-8681-B100B49A5F5F}" presName="center1" presStyleLbl="fgShp" presStyleIdx="0" presStyleCnt="2"/>
      <dgm:spPr>
        <a:xfrm>
          <a:off x="1994231" y="1403546"/>
          <a:ext cx="511781" cy="445027"/>
        </a:xfrm>
        <a:prstGeom prst="circularArrow">
          <a:avLst/>
        </a:prstGeom>
        <a:solidFill>
          <a:srgbClr val="70AD47">
            <a:tint val="55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6013CE4-6627-4C9A-A470-D041A879724F}" type="pres">
      <dgm:prSet presAssocID="{06AA2817-1C9C-4897-8681-B100B49A5F5F}" presName="center2" presStyleLbl="fgShp" presStyleIdx="1" presStyleCnt="2"/>
      <dgm:spPr>
        <a:xfrm rot="10800000">
          <a:off x="1994231" y="1574711"/>
          <a:ext cx="511781" cy="445027"/>
        </a:xfrm>
        <a:prstGeom prst="circularArrow">
          <a:avLst/>
        </a:prstGeom>
        <a:solidFill>
          <a:srgbClr val="70AD47">
            <a:tint val="55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ACBD2110-57EC-4FF3-A6E0-E40A9610A2F5}" type="presOf" srcId="{F31DDD67-97A8-4DEB-A449-4E1BDD831DFC}" destId="{7FB4A51F-D08B-4D5D-9DD9-787995484F6A}" srcOrd="1" destOrd="0" presId="urn:microsoft.com/office/officeart/2005/8/layout/cycle4"/>
    <dgm:cxn modelId="{1F45F218-81FC-4C56-AD1E-68936C19A800}" srcId="{06AA2817-1C9C-4897-8681-B100B49A5F5F}" destId="{6DDC6FB0-C565-40F3-903E-FF8C96BB33D7}" srcOrd="1" destOrd="0" parTransId="{0DD90654-FD75-4D28-8067-7B5C9729015F}" sibTransId="{D68917F5-F39D-42CF-968C-66A89C1D3304}"/>
    <dgm:cxn modelId="{17E40826-F676-4284-A264-B267BFB641E6}" type="presOf" srcId="{38D4036D-31D6-4B0B-9484-A003326253EC}" destId="{FF6B3B12-8D68-49AC-BB6D-3C5F91D6A00F}" srcOrd="0" destOrd="0" presId="urn:microsoft.com/office/officeart/2005/8/layout/cycle4"/>
    <dgm:cxn modelId="{200FDF27-F6C6-43C3-B77B-69603AE03D1E}" srcId="{06AA2817-1C9C-4897-8681-B100B49A5F5F}" destId="{9BA97FCE-7325-42EE-862A-3556CC9893AE}" srcOrd="2" destOrd="0" parTransId="{6A1EAC14-7FD1-4876-8D5D-F0E21E9C66EA}" sibTransId="{3FE4B9ED-9609-4687-B7DC-8875A2734F94}"/>
    <dgm:cxn modelId="{6D37242C-AC40-45CC-A278-0ADAFA238D2A}" type="presOf" srcId="{6F64B6FA-B30C-463A-AAA0-714748EC8208}" destId="{195E2CF7-04D7-4506-8350-BB340EB72A38}" srcOrd="0" destOrd="0" presId="urn:microsoft.com/office/officeart/2005/8/layout/cycle4"/>
    <dgm:cxn modelId="{49B06A3A-CEEA-421B-9C3A-26C3ACA33D98}" type="presOf" srcId="{06AA2817-1C9C-4897-8681-B100B49A5F5F}" destId="{3A57FE3B-B7A7-461F-8CE5-0CAA30B75147}" srcOrd="0" destOrd="0" presId="urn:microsoft.com/office/officeart/2005/8/layout/cycle4"/>
    <dgm:cxn modelId="{EBB84A3D-36F4-4431-803B-4E5D18AFB3F1}" type="presOf" srcId="{F31DDD67-97A8-4DEB-A449-4E1BDD831DFC}" destId="{26CA3DF9-F1B4-4DC8-8D2A-F13FECCA6B06}" srcOrd="0" destOrd="0" presId="urn:microsoft.com/office/officeart/2005/8/layout/cycle4"/>
    <dgm:cxn modelId="{2B949F65-C164-42D4-8152-0FB3F9D2A763}" type="presOf" srcId="{FFA0990D-BBDB-4C50-8A64-1EC577F8C89C}" destId="{D64E56F3-F14F-4F76-B31A-28D75482D0E5}" srcOrd="0" destOrd="0" presId="urn:microsoft.com/office/officeart/2005/8/layout/cycle4"/>
    <dgm:cxn modelId="{9EBAB652-49A0-41E7-B84C-6BD954E4E9A1}" srcId="{06AA2817-1C9C-4897-8681-B100B49A5F5F}" destId="{6F64B6FA-B30C-463A-AAA0-714748EC8208}" srcOrd="3" destOrd="0" parTransId="{EE49EE3C-D672-43A6-B025-F8ABB0185DB4}" sibTransId="{16D89903-BB54-4407-91A0-B8134BE88504}"/>
    <dgm:cxn modelId="{67684955-C08B-4789-AAB9-B6224C31617E}" srcId="{06AA2817-1C9C-4897-8681-B100B49A5F5F}" destId="{FFA0990D-BBDB-4C50-8A64-1EC577F8C89C}" srcOrd="0" destOrd="0" parTransId="{2240BDE4-301A-4A83-AF3A-52CF79F81B31}" sibTransId="{AB8DFF95-CCD6-4BE4-A4E7-8D1D1FE94F7C}"/>
    <dgm:cxn modelId="{55F61092-5277-4C01-8B3E-5C3722E5DE58}" srcId="{FFA0990D-BBDB-4C50-8A64-1EC577F8C89C}" destId="{F31DDD67-97A8-4DEB-A449-4E1BDD831DFC}" srcOrd="0" destOrd="0" parTransId="{50CD4630-18E6-4DDD-91C0-5DA2C419B07B}" sibTransId="{D61ABDD9-9868-4B8D-A555-6354B36CC583}"/>
    <dgm:cxn modelId="{FB6DFBA9-80C6-4DF9-9A40-2998D2C9A73F}" srcId="{6DDC6FB0-C565-40F3-903E-FF8C96BB33D7}" destId="{38D4036D-31D6-4B0B-9484-A003326253EC}" srcOrd="0" destOrd="0" parTransId="{B65C92B9-442D-4E00-9401-96DD702A74A9}" sibTransId="{2294A422-9B40-4857-BEAB-C725AD56AE63}"/>
    <dgm:cxn modelId="{307FA3B5-F1CC-46CF-9ED7-C9989DC3007F}" type="presOf" srcId="{38D4036D-31D6-4B0B-9484-A003326253EC}" destId="{487B8D02-0070-4CAC-AD61-4686DD316DDA}" srcOrd="1" destOrd="0" presId="urn:microsoft.com/office/officeart/2005/8/layout/cycle4"/>
    <dgm:cxn modelId="{6F1B4FC0-5DFF-4A12-857D-5DC28F8E1ADC}" type="presOf" srcId="{8CB29B13-C78D-4DF6-9C80-1660BB2CD921}" destId="{79214334-38EF-460D-94D8-5DD123E0659F}" srcOrd="0" destOrd="0" presId="urn:microsoft.com/office/officeart/2005/8/layout/cycle4"/>
    <dgm:cxn modelId="{CB06B3CC-646E-44CE-ADEB-BA5E4093B3B5}" type="presOf" srcId="{6DDC6FB0-C565-40F3-903E-FF8C96BB33D7}" destId="{6365B576-DC5E-4CBA-A88B-E8F8AD00E6E2}" srcOrd="0" destOrd="0" presId="urn:microsoft.com/office/officeart/2005/8/layout/cycle4"/>
    <dgm:cxn modelId="{0DE568E2-95A7-49AC-9602-9E1D51338DE5}" type="presOf" srcId="{9BA97FCE-7325-42EE-862A-3556CC9893AE}" destId="{9868F288-B043-4091-83EC-F349E949F82C}" srcOrd="0" destOrd="0" presId="urn:microsoft.com/office/officeart/2005/8/layout/cycle4"/>
    <dgm:cxn modelId="{252A2AE5-3107-4ADD-8C0F-F05FA553BE9F}" srcId="{6F64B6FA-B30C-463A-AAA0-714748EC8208}" destId="{8CB29B13-C78D-4DF6-9C80-1660BB2CD921}" srcOrd="0" destOrd="0" parTransId="{02A5343F-7C6D-4C5C-A2DD-ECE233DBC581}" sibTransId="{B13AE024-672F-4111-AA1C-22CC3B6682ED}"/>
    <dgm:cxn modelId="{AA5105F0-D3CF-45F4-B996-56231022EEA5}" srcId="{9BA97FCE-7325-42EE-862A-3556CC9893AE}" destId="{738F6FFE-0AEB-402C-BA57-3E166D02D8EE}" srcOrd="0" destOrd="0" parTransId="{0FFEEFB8-0116-40A5-B8C7-9F3399AB98DF}" sibTransId="{6793B6D2-FE1B-4C91-BCD9-AC42BE2AF4D0}"/>
    <dgm:cxn modelId="{028C7BF2-E121-491D-88F7-D2D9310E1C38}" type="presOf" srcId="{8CB29B13-C78D-4DF6-9C80-1660BB2CD921}" destId="{5D5042A5-0CD8-49D5-91AA-4F43EA5DCD6C}" srcOrd="1" destOrd="0" presId="urn:microsoft.com/office/officeart/2005/8/layout/cycle4"/>
    <dgm:cxn modelId="{824485F4-ABD3-401A-8A8B-460E1ACD881C}" type="presOf" srcId="{738F6FFE-0AEB-402C-BA57-3E166D02D8EE}" destId="{017ED5B0-FC0C-4FFB-B4B3-C1D65C9840C0}" srcOrd="0" destOrd="0" presId="urn:microsoft.com/office/officeart/2005/8/layout/cycle4"/>
    <dgm:cxn modelId="{6E7B2BF6-C8C7-40F8-B37E-064972C0341F}" type="presOf" srcId="{738F6FFE-0AEB-402C-BA57-3E166D02D8EE}" destId="{0F41F723-42DA-4B1E-A6D2-81646496E301}" srcOrd="1" destOrd="0" presId="urn:microsoft.com/office/officeart/2005/8/layout/cycle4"/>
    <dgm:cxn modelId="{E68407F6-18E4-4EDC-A7E2-024B11DFAFDB}" type="presParOf" srcId="{3A57FE3B-B7A7-461F-8CE5-0CAA30B75147}" destId="{99825300-FA05-4025-923C-AEBF3A0B582F}" srcOrd="0" destOrd="0" presId="urn:microsoft.com/office/officeart/2005/8/layout/cycle4"/>
    <dgm:cxn modelId="{73FFAE48-6F6E-4F67-9669-0B47710DF02E}" type="presParOf" srcId="{99825300-FA05-4025-923C-AEBF3A0B582F}" destId="{0854518F-30EE-4C5A-B00B-46FAC1E54063}" srcOrd="0" destOrd="0" presId="urn:microsoft.com/office/officeart/2005/8/layout/cycle4"/>
    <dgm:cxn modelId="{D19ED2A7-1B5A-461F-8F0D-F6201B276917}" type="presParOf" srcId="{0854518F-30EE-4C5A-B00B-46FAC1E54063}" destId="{26CA3DF9-F1B4-4DC8-8D2A-F13FECCA6B06}" srcOrd="0" destOrd="0" presId="urn:microsoft.com/office/officeart/2005/8/layout/cycle4"/>
    <dgm:cxn modelId="{42DC9833-9473-469E-8519-F785C2ABFCA8}" type="presParOf" srcId="{0854518F-30EE-4C5A-B00B-46FAC1E54063}" destId="{7FB4A51F-D08B-4D5D-9DD9-787995484F6A}" srcOrd="1" destOrd="0" presId="urn:microsoft.com/office/officeart/2005/8/layout/cycle4"/>
    <dgm:cxn modelId="{74CA0FC1-C87D-472F-B828-AB115991FA6D}" type="presParOf" srcId="{99825300-FA05-4025-923C-AEBF3A0B582F}" destId="{279489B5-9197-402C-8DAF-8F9C67AE3E19}" srcOrd="1" destOrd="0" presId="urn:microsoft.com/office/officeart/2005/8/layout/cycle4"/>
    <dgm:cxn modelId="{5855E83C-83DC-4BC4-95F5-C38D4A3790D6}" type="presParOf" srcId="{279489B5-9197-402C-8DAF-8F9C67AE3E19}" destId="{FF6B3B12-8D68-49AC-BB6D-3C5F91D6A00F}" srcOrd="0" destOrd="0" presId="urn:microsoft.com/office/officeart/2005/8/layout/cycle4"/>
    <dgm:cxn modelId="{E722BFF1-3E3F-41EC-87BD-083CF553A75C}" type="presParOf" srcId="{279489B5-9197-402C-8DAF-8F9C67AE3E19}" destId="{487B8D02-0070-4CAC-AD61-4686DD316DDA}" srcOrd="1" destOrd="0" presId="urn:microsoft.com/office/officeart/2005/8/layout/cycle4"/>
    <dgm:cxn modelId="{9090ACFF-E61B-4B80-BA23-4B296249F60B}" type="presParOf" srcId="{99825300-FA05-4025-923C-AEBF3A0B582F}" destId="{8C23ABDE-C36B-4254-98F2-3B7F45B0E5F9}" srcOrd="2" destOrd="0" presId="urn:microsoft.com/office/officeart/2005/8/layout/cycle4"/>
    <dgm:cxn modelId="{BA854792-8BE9-44B3-8AC6-F0C460BCBD72}" type="presParOf" srcId="{8C23ABDE-C36B-4254-98F2-3B7F45B0E5F9}" destId="{017ED5B0-FC0C-4FFB-B4B3-C1D65C9840C0}" srcOrd="0" destOrd="0" presId="urn:microsoft.com/office/officeart/2005/8/layout/cycle4"/>
    <dgm:cxn modelId="{D1A0BE38-E61F-41AD-990B-0A5A9AF49896}" type="presParOf" srcId="{8C23ABDE-C36B-4254-98F2-3B7F45B0E5F9}" destId="{0F41F723-42DA-4B1E-A6D2-81646496E301}" srcOrd="1" destOrd="0" presId="urn:microsoft.com/office/officeart/2005/8/layout/cycle4"/>
    <dgm:cxn modelId="{CD0BD175-C013-437B-B897-D5CF2CB8A3F1}" type="presParOf" srcId="{99825300-FA05-4025-923C-AEBF3A0B582F}" destId="{0216FB62-2A88-452A-B16D-2C235A1676AD}" srcOrd="3" destOrd="0" presId="urn:microsoft.com/office/officeart/2005/8/layout/cycle4"/>
    <dgm:cxn modelId="{817E77E4-4F22-4743-8F85-E52BFE8DB921}" type="presParOf" srcId="{0216FB62-2A88-452A-B16D-2C235A1676AD}" destId="{79214334-38EF-460D-94D8-5DD123E0659F}" srcOrd="0" destOrd="0" presId="urn:microsoft.com/office/officeart/2005/8/layout/cycle4"/>
    <dgm:cxn modelId="{6487F63E-3435-458D-9080-810404B640E0}" type="presParOf" srcId="{0216FB62-2A88-452A-B16D-2C235A1676AD}" destId="{5D5042A5-0CD8-49D5-91AA-4F43EA5DCD6C}" srcOrd="1" destOrd="0" presId="urn:microsoft.com/office/officeart/2005/8/layout/cycle4"/>
    <dgm:cxn modelId="{1C46C42C-C0D3-4279-9C4E-D911AFF2A56C}" type="presParOf" srcId="{99825300-FA05-4025-923C-AEBF3A0B582F}" destId="{49354206-5630-49AE-BDEE-49159E24B76A}" srcOrd="4" destOrd="0" presId="urn:microsoft.com/office/officeart/2005/8/layout/cycle4"/>
    <dgm:cxn modelId="{FB943DFC-7540-4864-B895-3A3F3D9DE78D}" type="presParOf" srcId="{3A57FE3B-B7A7-461F-8CE5-0CAA30B75147}" destId="{616D449C-4921-4118-AF9D-BCA20BDE782F}" srcOrd="1" destOrd="0" presId="urn:microsoft.com/office/officeart/2005/8/layout/cycle4"/>
    <dgm:cxn modelId="{8F652ACD-E6F4-46FB-872B-4D2251DCCCB8}" type="presParOf" srcId="{616D449C-4921-4118-AF9D-BCA20BDE782F}" destId="{D64E56F3-F14F-4F76-B31A-28D75482D0E5}" srcOrd="0" destOrd="0" presId="urn:microsoft.com/office/officeart/2005/8/layout/cycle4"/>
    <dgm:cxn modelId="{10AE8226-1B91-400C-873F-FDB2BA85CA17}" type="presParOf" srcId="{616D449C-4921-4118-AF9D-BCA20BDE782F}" destId="{6365B576-DC5E-4CBA-A88B-E8F8AD00E6E2}" srcOrd="1" destOrd="0" presId="urn:microsoft.com/office/officeart/2005/8/layout/cycle4"/>
    <dgm:cxn modelId="{6E28DF75-9B61-45E1-9914-593DD64E0C5A}" type="presParOf" srcId="{616D449C-4921-4118-AF9D-BCA20BDE782F}" destId="{9868F288-B043-4091-83EC-F349E949F82C}" srcOrd="2" destOrd="0" presId="urn:microsoft.com/office/officeart/2005/8/layout/cycle4"/>
    <dgm:cxn modelId="{E121F9BC-ADF9-4BC7-98F8-E4DE436F380F}" type="presParOf" srcId="{616D449C-4921-4118-AF9D-BCA20BDE782F}" destId="{195E2CF7-04D7-4506-8350-BB340EB72A38}" srcOrd="3" destOrd="0" presId="urn:microsoft.com/office/officeart/2005/8/layout/cycle4"/>
    <dgm:cxn modelId="{6CB1CA91-1E0F-40C4-A4F2-528D3721D561}" type="presParOf" srcId="{616D449C-4921-4118-AF9D-BCA20BDE782F}" destId="{BFD9232B-A4B2-4A7A-BAF2-30B90D12CF55}" srcOrd="4" destOrd="0" presId="urn:microsoft.com/office/officeart/2005/8/layout/cycle4"/>
    <dgm:cxn modelId="{F478549B-5279-4B67-B12E-39BEDA09DFBF}" type="presParOf" srcId="{3A57FE3B-B7A7-461F-8CE5-0CAA30B75147}" destId="{47ED2942-4389-4BEA-93FD-D708E996D6FF}" srcOrd="2" destOrd="0" presId="urn:microsoft.com/office/officeart/2005/8/layout/cycle4"/>
    <dgm:cxn modelId="{40E8E86A-2A9D-4498-A2BB-2A4FC236F2AA}" type="presParOf" srcId="{3A57FE3B-B7A7-461F-8CE5-0CAA30B75147}" destId="{56013CE4-6627-4C9A-A470-D041A879724F}" srcOrd="3" destOrd="0" presId="urn:microsoft.com/office/officeart/2005/8/layout/cycle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041670-EB74-4F2D-98CA-C516276A7D7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R"/>
        </a:p>
      </dgm:t>
    </dgm:pt>
    <dgm:pt modelId="{E159F69E-B11D-46F2-9BC0-478F709F3A07}">
      <dgm:prSet phldrT="[Texto]" custT="1"/>
      <dgm:spPr/>
      <dgm:t>
        <a:bodyPr/>
        <a:lstStyle/>
        <a:p>
          <a:pPr algn="ctr"/>
          <a:r>
            <a:rPr lang="es-CR" sz="1000" b="0" i="0">
              <a:solidFill>
                <a:schemeClr val="accent4">
                  <a:lumMod val="60000"/>
                  <a:lumOff val="40000"/>
                </a:schemeClr>
              </a:solidFill>
              <a:latin typeface="Book Antiqua" panose="02040602050305030304" pitchFamily="18" charset="0"/>
              <a:cs typeface="Arial" panose="020B0604020202020204" pitchFamily="34" charset="0"/>
            </a:rPr>
            <a:t>Corte Plena</a:t>
          </a:r>
        </a:p>
        <a:p>
          <a:pPr algn="ctr"/>
          <a:r>
            <a:rPr lang="es-CR" sz="900" b="0" i="0">
              <a:latin typeface="Book Antiqua" panose="02040602050305030304" pitchFamily="18" charset="0"/>
              <a:cs typeface="Arial" panose="020B0604020202020204" pitchFamily="34" charset="0"/>
            </a:rPr>
            <a:t>Responsable de la gestión institucional (gobierno)</a:t>
          </a:r>
        </a:p>
      </dgm:t>
    </dgm:pt>
    <dgm:pt modelId="{2494F6A6-F732-44AE-BE12-A119809D9A92}" type="parTrans" cxnId="{F1620A90-DF04-4B37-9A3D-BDCD753C3801}">
      <dgm:prSet/>
      <dgm:spPr/>
      <dgm:t>
        <a:bodyPr/>
        <a:lstStyle/>
        <a:p>
          <a:pPr algn="ctr"/>
          <a:endParaRPr lang="es-CR" sz="1000" b="0" i="0">
            <a:latin typeface="Book Antiqua" panose="02040602050305030304" pitchFamily="18" charset="0"/>
            <a:cs typeface="Arial" panose="020B0604020202020204" pitchFamily="34" charset="0"/>
          </a:endParaRPr>
        </a:p>
      </dgm:t>
    </dgm:pt>
    <dgm:pt modelId="{C34EF32C-0928-41D0-800E-7EDCA6107FB7}" type="sibTrans" cxnId="{F1620A90-DF04-4B37-9A3D-BDCD753C3801}">
      <dgm:prSet/>
      <dgm:spPr/>
      <dgm:t>
        <a:bodyPr/>
        <a:lstStyle/>
        <a:p>
          <a:pPr algn="ctr"/>
          <a:endParaRPr lang="es-CR" sz="1000" b="0" i="0">
            <a:latin typeface="Book Antiqua" panose="02040602050305030304" pitchFamily="18" charset="0"/>
            <a:cs typeface="Arial" panose="020B0604020202020204" pitchFamily="34" charset="0"/>
          </a:endParaRPr>
        </a:p>
      </dgm:t>
    </dgm:pt>
    <dgm:pt modelId="{E571DA03-54D1-444A-A6B8-E97429C565E5}">
      <dgm:prSet phldrT="[Texto]" custT="1"/>
      <dgm:spPr/>
      <dgm:t>
        <a:bodyPr/>
        <a:lstStyle/>
        <a:p>
          <a:pPr algn="ctr"/>
          <a:r>
            <a:rPr lang="es-CR" sz="1000" b="0" i="0">
              <a:solidFill>
                <a:schemeClr val="accent4">
                  <a:lumMod val="60000"/>
                  <a:lumOff val="40000"/>
                </a:schemeClr>
              </a:solidFill>
              <a:latin typeface="Book Antiqua" panose="02040602050305030304" pitchFamily="18" charset="0"/>
              <a:cs typeface="Arial" panose="020B0604020202020204" pitchFamily="34" charset="0"/>
            </a:rPr>
            <a:t>Consejo Superior</a:t>
          </a:r>
        </a:p>
        <a:p>
          <a:pPr algn="ctr"/>
          <a:r>
            <a:rPr lang="es-CR" sz="900" b="0" i="0">
              <a:latin typeface="Book Antiqua" panose="02040602050305030304" pitchFamily="18" charset="0"/>
              <a:cs typeface="Arial" panose="020B0604020202020204" pitchFamily="34" charset="0"/>
            </a:rPr>
            <a:t>Responsable de la gestión institucional (administración)</a:t>
          </a:r>
        </a:p>
      </dgm:t>
    </dgm:pt>
    <dgm:pt modelId="{64F815BD-D979-4260-8D8A-15755A476426}" type="parTrans" cxnId="{C8A47573-5EBB-4075-B138-5BC089E5AF30}">
      <dgm:prSet/>
      <dgm:spPr/>
      <dgm:t>
        <a:bodyPr/>
        <a:lstStyle/>
        <a:p>
          <a:pPr algn="ctr"/>
          <a:endParaRPr lang="es-CR" sz="1000" b="0" i="0">
            <a:latin typeface="Book Antiqua" panose="02040602050305030304" pitchFamily="18" charset="0"/>
            <a:cs typeface="Arial" panose="020B0604020202020204" pitchFamily="34" charset="0"/>
          </a:endParaRPr>
        </a:p>
      </dgm:t>
    </dgm:pt>
    <dgm:pt modelId="{6A7BED27-169A-4E2A-A58B-4EE10E0E1185}" type="sibTrans" cxnId="{C8A47573-5EBB-4075-B138-5BC089E5AF30}">
      <dgm:prSet/>
      <dgm:spPr/>
      <dgm:t>
        <a:bodyPr/>
        <a:lstStyle/>
        <a:p>
          <a:pPr algn="ctr"/>
          <a:endParaRPr lang="es-CR" sz="1000" b="0" i="0">
            <a:latin typeface="Book Antiqua" panose="02040602050305030304" pitchFamily="18" charset="0"/>
            <a:cs typeface="Arial" panose="020B0604020202020204" pitchFamily="34" charset="0"/>
          </a:endParaRPr>
        </a:p>
      </dgm:t>
    </dgm:pt>
    <dgm:pt modelId="{415E8BA3-D15B-4EE8-B5E3-7369FBAF5E1E}">
      <dgm:prSet phldrT="[Texto]" custT="1"/>
      <dgm:spPr/>
      <dgm:t>
        <a:bodyPr/>
        <a:lstStyle/>
        <a:p>
          <a:pPr algn="ctr"/>
          <a:r>
            <a:rPr lang="es-CR" sz="1000" b="0" i="0">
              <a:solidFill>
                <a:schemeClr val="accent4">
                  <a:lumMod val="60000"/>
                  <a:lumOff val="40000"/>
                </a:schemeClr>
              </a:solidFill>
              <a:latin typeface="Book Antiqua" panose="02040602050305030304" pitchFamily="18" charset="0"/>
              <a:cs typeface="Arial" panose="020B0604020202020204" pitchFamily="34" charset="0"/>
            </a:rPr>
            <a:t>Auditoría Judicial</a:t>
          </a:r>
          <a:endParaRPr lang="es-CR" sz="1000" b="0" i="0">
            <a:latin typeface="Book Antiqua" panose="02040602050305030304" pitchFamily="18" charset="0"/>
            <a:cs typeface="Arial" panose="020B0604020202020204" pitchFamily="34" charset="0"/>
          </a:endParaRPr>
        </a:p>
        <a:p>
          <a:pPr algn="ctr"/>
          <a:r>
            <a:rPr lang="es-CR" sz="900" b="0" i="0">
              <a:latin typeface="Book Antiqua" panose="02040602050305030304" pitchFamily="18" charset="0"/>
              <a:cs typeface="Arial" panose="020B0604020202020204" pitchFamily="34" charset="0"/>
            </a:rPr>
            <a:t>Revisión del funcionamiento del Sistema de  Gestión de Continuidad del Servicio</a:t>
          </a:r>
        </a:p>
      </dgm:t>
    </dgm:pt>
    <dgm:pt modelId="{DCE60F56-35A5-4815-B9DA-E7F4B34AFD31}" type="parTrans" cxnId="{7774E190-DD2A-4368-9508-A3A5A3CFEC41}">
      <dgm:prSet/>
      <dgm:spPr/>
      <dgm:t>
        <a:bodyPr/>
        <a:lstStyle/>
        <a:p>
          <a:endParaRPr lang="es-CR" sz="1000" b="0" i="0">
            <a:latin typeface="Book Antiqua" panose="02040602050305030304" pitchFamily="18" charset="0"/>
            <a:cs typeface="Arial" panose="020B0604020202020204" pitchFamily="34" charset="0"/>
          </a:endParaRPr>
        </a:p>
      </dgm:t>
    </dgm:pt>
    <dgm:pt modelId="{D89C64BD-1C46-4097-AA8A-B3859D4A96BC}" type="sibTrans" cxnId="{7774E190-DD2A-4368-9508-A3A5A3CFEC41}">
      <dgm:prSet/>
      <dgm:spPr/>
      <dgm:t>
        <a:bodyPr/>
        <a:lstStyle/>
        <a:p>
          <a:endParaRPr lang="es-CR" sz="1000" b="0" i="0">
            <a:latin typeface="Book Antiqua" panose="02040602050305030304" pitchFamily="18" charset="0"/>
            <a:cs typeface="Arial" panose="020B0604020202020204" pitchFamily="34" charset="0"/>
          </a:endParaRPr>
        </a:p>
      </dgm:t>
    </dgm:pt>
    <dgm:pt modelId="{24991FB6-D206-453E-9CAE-2CC0AA5E047B}">
      <dgm:prSet phldrT="[Texto]" custT="1"/>
      <dgm:spPr/>
      <dgm:t>
        <a:bodyPr/>
        <a:lstStyle/>
        <a:p>
          <a:pPr algn="ctr"/>
          <a:r>
            <a:rPr lang="es-CR" sz="1000" b="0" i="0">
              <a:solidFill>
                <a:schemeClr val="accent4">
                  <a:lumMod val="60000"/>
                  <a:lumOff val="40000"/>
                </a:schemeClr>
              </a:solidFill>
              <a:latin typeface="Book Antiqua" panose="02040602050305030304" pitchFamily="18" charset="0"/>
              <a:cs typeface="Arial" panose="020B0604020202020204" pitchFamily="34" charset="0"/>
            </a:rPr>
            <a:t>Contraloría de Servicios</a:t>
          </a:r>
          <a:endParaRPr lang="es-CR" sz="1000" b="0" i="0">
            <a:latin typeface="Book Antiqua" panose="02040602050305030304" pitchFamily="18" charset="0"/>
            <a:cs typeface="Arial" panose="020B0604020202020204" pitchFamily="34" charset="0"/>
          </a:endParaRPr>
        </a:p>
        <a:p>
          <a:pPr algn="ctr"/>
          <a:r>
            <a:rPr lang="es-CR" sz="900" b="0" i="0">
              <a:latin typeface="Book Antiqua" panose="02040602050305030304" pitchFamily="18" charset="0"/>
              <a:cs typeface="Arial" panose="020B0604020202020204" pitchFamily="34" charset="0"/>
            </a:rPr>
            <a:t>Gestión de inconformidades de servicio (personas usuarias)</a:t>
          </a:r>
        </a:p>
      </dgm:t>
    </dgm:pt>
    <dgm:pt modelId="{50F0B99B-FDDF-4377-9425-E86C2D3BBAB0}" type="parTrans" cxnId="{B200EE20-9A33-47F5-9DB3-32B2D2E24047}">
      <dgm:prSet/>
      <dgm:spPr/>
      <dgm:t>
        <a:bodyPr/>
        <a:lstStyle/>
        <a:p>
          <a:endParaRPr lang="es-CR" sz="1000" b="0" i="0">
            <a:latin typeface="Book Antiqua" panose="02040602050305030304" pitchFamily="18" charset="0"/>
            <a:cs typeface="Arial" panose="020B0604020202020204" pitchFamily="34" charset="0"/>
          </a:endParaRPr>
        </a:p>
      </dgm:t>
    </dgm:pt>
    <dgm:pt modelId="{2605B00D-C0FD-405B-B03B-63DB3C185AE5}" type="sibTrans" cxnId="{B200EE20-9A33-47F5-9DB3-32B2D2E24047}">
      <dgm:prSet/>
      <dgm:spPr/>
      <dgm:t>
        <a:bodyPr/>
        <a:lstStyle/>
        <a:p>
          <a:endParaRPr lang="es-CR" sz="1000" b="0" i="0">
            <a:latin typeface="Book Antiqua" panose="02040602050305030304" pitchFamily="18" charset="0"/>
            <a:cs typeface="Arial" panose="020B0604020202020204" pitchFamily="34" charset="0"/>
          </a:endParaRPr>
        </a:p>
      </dgm:t>
    </dgm:pt>
    <dgm:pt modelId="{55C2DFF8-2377-4CC6-B9DA-7A20BF403162}" type="pres">
      <dgm:prSet presAssocID="{A5041670-EB74-4F2D-98CA-C516276A7D7F}" presName="rootnode" presStyleCnt="0">
        <dgm:presLayoutVars>
          <dgm:chMax/>
          <dgm:chPref/>
          <dgm:dir/>
          <dgm:animLvl val="lvl"/>
        </dgm:presLayoutVars>
      </dgm:prSet>
      <dgm:spPr/>
    </dgm:pt>
    <dgm:pt modelId="{08CE2A22-5E01-4119-BCCA-DB8F562FD838}" type="pres">
      <dgm:prSet presAssocID="{E159F69E-B11D-46F2-9BC0-478F709F3A07}" presName="composite" presStyleCnt="0"/>
      <dgm:spPr/>
    </dgm:pt>
    <dgm:pt modelId="{9A79710D-431C-4970-A1E0-D63385A640A4}" type="pres">
      <dgm:prSet presAssocID="{E159F69E-B11D-46F2-9BC0-478F709F3A07}" presName="bentUpArrow1" presStyleLbl="alignImgPlace1" presStyleIdx="0" presStyleCnt="3" custScaleX="71754" custScaleY="86301" custLinFactNeighborX="3684" custLinFactNeighborY="477"/>
      <dgm:spPr/>
    </dgm:pt>
    <dgm:pt modelId="{613A79BD-AAD3-4A32-BF06-44693DF9CF9C}" type="pres">
      <dgm:prSet presAssocID="{E159F69E-B11D-46F2-9BC0-478F709F3A07}" presName="ParentText" presStyleLbl="node1" presStyleIdx="0" presStyleCnt="4" custScaleX="86870" custScaleY="104979" custLinFactNeighborX="8459" custLinFactNeighborY="-43387">
        <dgm:presLayoutVars>
          <dgm:chMax val="1"/>
          <dgm:chPref val="1"/>
          <dgm:bulletEnabled val="1"/>
        </dgm:presLayoutVars>
      </dgm:prSet>
      <dgm:spPr/>
    </dgm:pt>
    <dgm:pt modelId="{FB3C1325-BA47-4F58-A07D-E7606A030603}" type="pres">
      <dgm:prSet presAssocID="{E159F69E-B11D-46F2-9BC0-478F709F3A07}" presName="ChildText" presStyleLbl="revTx" presStyleIdx="0" presStyleCnt="3" custLinFactNeighborX="-1251" custLinFactNeighborY="-17694">
        <dgm:presLayoutVars>
          <dgm:chMax val="0"/>
          <dgm:chPref val="0"/>
          <dgm:bulletEnabled val="1"/>
        </dgm:presLayoutVars>
      </dgm:prSet>
      <dgm:spPr/>
    </dgm:pt>
    <dgm:pt modelId="{FC1AC7C9-8B62-4BDF-BAC3-1C059645B57F}" type="pres">
      <dgm:prSet presAssocID="{C34EF32C-0928-41D0-800E-7EDCA6107FB7}" presName="sibTrans" presStyleCnt="0"/>
      <dgm:spPr/>
    </dgm:pt>
    <dgm:pt modelId="{8E201FC2-8D80-4A9F-8B19-4BB6B9763EEB}" type="pres">
      <dgm:prSet presAssocID="{E571DA03-54D1-444A-A6B8-E97429C565E5}" presName="composite" presStyleCnt="0"/>
      <dgm:spPr/>
    </dgm:pt>
    <dgm:pt modelId="{6CCE9440-5B34-44E8-B426-99F8D6A995F3}" type="pres">
      <dgm:prSet presAssocID="{E571DA03-54D1-444A-A6B8-E97429C565E5}" presName="bentUpArrow1" presStyleLbl="alignImgPlace1" presStyleIdx="1" presStyleCnt="3" custScaleX="106907" custScaleY="94252" custLinFactNeighborX="-7377" custLinFactNeighborY="-19246"/>
      <dgm:spPr/>
    </dgm:pt>
    <dgm:pt modelId="{39BE20F6-E59F-4968-A41A-E585636283BF}" type="pres">
      <dgm:prSet presAssocID="{E571DA03-54D1-444A-A6B8-E97429C565E5}" presName="ParentText" presStyleLbl="node1" presStyleIdx="1" presStyleCnt="4" custScaleX="122670" custLinFactNeighborX="24383" custLinFactNeighborY="-19549">
        <dgm:presLayoutVars>
          <dgm:chMax val="1"/>
          <dgm:chPref val="1"/>
          <dgm:bulletEnabled val="1"/>
        </dgm:presLayoutVars>
      </dgm:prSet>
      <dgm:spPr/>
    </dgm:pt>
    <dgm:pt modelId="{C613FA54-7F3C-4792-86C7-CA81E9371A14}" type="pres">
      <dgm:prSet presAssocID="{E571DA03-54D1-444A-A6B8-E97429C565E5}" presName="ChildText" presStyleLbl="revTx" presStyleIdx="1" presStyleCnt="3">
        <dgm:presLayoutVars>
          <dgm:chMax val="0"/>
          <dgm:chPref val="0"/>
          <dgm:bulletEnabled val="1"/>
        </dgm:presLayoutVars>
      </dgm:prSet>
      <dgm:spPr/>
    </dgm:pt>
    <dgm:pt modelId="{213E14AC-130B-4285-9413-9407F7FC13DE}" type="pres">
      <dgm:prSet presAssocID="{6A7BED27-169A-4E2A-A58B-4EE10E0E1185}" presName="sibTrans" presStyleCnt="0"/>
      <dgm:spPr/>
    </dgm:pt>
    <dgm:pt modelId="{C6C29965-C4ED-457B-B705-6EE677FBBA8C}" type="pres">
      <dgm:prSet presAssocID="{415E8BA3-D15B-4EE8-B5E3-7369FBAF5E1E}" presName="composite" presStyleCnt="0"/>
      <dgm:spPr/>
    </dgm:pt>
    <dgm:pt modelId="{3DD73C08-2F19-4721-9C7A-090C388DB76E}" type="pres">
      <dgm:prSet presAssocID="{415E8BA3-D15B-4EE8-B5E3-7369FBAF5E1E}" presName="bentUpArrow1" presStyleLbl="alignImgPlace1" presStyleIdx="2" presStyleCnt="3" custScaleX="82153" custScaleY="86881" custLinFactNeighborX="-8532" custLinFactNeighborY="-12280"/>
      <dgm:spPr/>
    </dgm:pt>
    <dgm:pt modelId="{055F5C7E-EA6B-43CE-A6C6-497DAA0772B1}" type="pres">
      <dgm:prSet presAssocID="{415E8BA3-D15B-4EE8-B5E3-7369FBAF5E1E}" presName="ParentText" presStyleLbl="node1" presStyleIdx="2" presStyleCnt="4" custScaleX="123718" custScaleY="102884" custLinFactNeighborX="14383" custLinFactNeighborY="-10347">
        <dgm:presLayoutVars>
          <dgm:chMax val="1"/>
          <dgm:chPref val="1"/>
          <dgm:bulletEnabled val="1"/>
        </dgm:presLayoutVars>
      </dgm:prSet>
      <dgm:spPr/>
    </dgm:pt>
    <dgm:pt modelId="{05D3E027-4419-4E02-9415-4D9009CBB822}" type="pres">
      <dgm:prSet presAssocID="{415E8BA3-D15B-4EE8-B5E3-7369FBAF5E1E}" presName="ChildText" presStyleLbl="revTx" presStyleIdx="2" presStyleCnt="3">
        <dgm:presLayoutVars>
          <dgm:chMax val="0"/>
          <dgm:chPref val="0"/>
          <dgm:bulletEnabled val="1"/>
        </dgm:presLayoutVars>
      </dgm:prSet>
      <dgm:spPr/>
    </dgm:pt>
    <dgm:pt modelId="{9F123E21-EA1C-4E59-AD3F-F24E4935921A}" type="pres">
      <dgm:prSet presAssocID="{D89C64BD-1C46-4097-AA8A-B3859D4A96BC}" presName="sibTrans" presStyleCnt="0"/>
      <dgm:spPr/>
    </dgm:pt>
    <dgm:pt modelId="{A6806B76-DDBE-4A56-9DF4-5D5CC70F0F45}" type="pres">
      <dgm:prSet presAssocID="{24991FB6-D206-453E-9CAE-2CC0AA5E047B}" presName="composite" presStyleCnt="0"/>
      <dgm:spPr/>
    </dgm:pt>
    <dgm:pt modelId="{4D56CF6D-29A8-4E47-8E01-4F42C7CA62A8}" type="pres">
      <dgm:prSet presAssocID="{24991FB6-D206-453E-9CAE-2CC0AA5E047B}" presName="ParentText" presStyleLbl="node1" presStyleIdx="3" presStyleCnt="4" custScaleX="122565" custScaleY="95394" custLinFactNeighborX="3005" custLinFactNeighborY="954">
        <dgm:presLayoutVars>
          <dgm:chMax val="1"/>
          <dgm:chPref val="1"/>
          <dgm:bulletEnabled val="1"/>
        </dgm:presLayoutVars>
      </dgm:prSet>
      <dgm:spPr/>
    </dgm:pt>
  </dgm:ptLst>
  <dgm:cxnLst>
    <dgm:cxn modelId="{B200EE20-9A33-47F5-9DB3-32B2D2E24047}" srcId="{A5041670-EB74-4F2D-98CA-C516276A7D7F}" destId="{24991FB6-D206-453E-9CAE-2CC0AA5E047B}" srcOrd="3" destOrd="0" parTransId="{50F0B99B-FDDF-4377-9425-E86C2D3BBAB0}" sibTransId="{2605B00D-C0FD-405B-B03B-63DB3C185AE5}"/>
    <dgm:cxn modelId="{35ABE126-6F02-468C-868A-A5E35DC1F9E7}" type="presOf" srcId="{24991FB6-D206-453E-9CAE-2CC0AA5E047B}" destId="{4D56CF6D-29A8-4E47-8E01-4F42C7CA62A8}" srcOrd="0" destOrd="0" presId="urn:microsoft.com/office/officeart/2005/8/layout/StepDownProcess"/>
    <dgm:cxn modelId="{AE6FD227-7B68-4D1B-8D47-E9E9D859E729}" type="presOf" srcId="{E159F69E-B11D-46F2-9BC0-478F709F3A07}" destId="{613A79BD-AAD3-4A32-BF06-44693DF9CF9C}" srcOrd="0" destOrd="0" presId="urn:microsoft.com/office/officeart/2005/8/layout/StepDownProcess"/>
    <dgm:cxn modelId="{04D58F3A-C50B-41AC-84A5-82A90C59008C}" type="presOf" srcId="{A5041670-EB74-4F2D-98CA-C516276A7D7F}" destId="{55C2DFF8-2377-4CC6-B9DA-7A20BF403162}" srcOrd="0" destOrd="0" presId="urn:microsoft.com/office/officeart/2005/8/layout/StepDownProcess"/>
    <dgm:cxn modelId="{C8A47573-5EBB-4075-B138-5BC089E5AF30}" srcId="{A5041670-EB74-4F2D-98CA-C516276A7D7F}" destId="{E571DA03-54D1-444A-A6B8-E97429C565E5}" srcOrd="1" destOrd="0" parTransId="{64F815BD-D979-4260-8D8A-15755A476426}" sibTransId="{6A7BED27-169A-4E2A-A58B-4EE10E0E1185}"/>
    <dgm:cxn modelId="{6BA23189-6AE6-4CDD-8C9E-D9166588DE31}" type="presOf" srcId="{E571DA03-54D1-444A-A6B8-E97429C565E5}" destId="{39BE20F6-E59F-4968-A41A-E585636283BF}" srcOrd="0" destOrd="0" presId="urn:microsoft.com/office/officeart/2005/8/layout/StepDownProcess"/>
    <dgm:cxn modelId="{F1620A90-DF04-4B37-9A3D-BDCD753C3801}" srcId="{A5041670-EB74-4F2D-98CA-C516276A7D7F}" destId="{E159F69E-B11D-46F2-9BC0-478F709F3A07}" srcOrd="0" destOrd="0" parTransId="{2494F6A6-F732-44AE-BE12-A119809D9A92}" sibTransId="{C34EF32C-0928-41D0-800E-7EDCA6107FB7}"/>
    <dgm:cxn modelId="{7774E190-DD2A-4368-9508-A3A5A3CFEC41}" srcId="{A5041670-EB74-4F2D-98CA-C516276A7D7F}" destId="{415E8BA3-D15B-4EE8-B5E3-7369FBAF5E1E}" srcOrd="2" destOrd="0" parTransId="{DCE60F56-35A5-4815-B9DA-E7F4B34AFD31}" sibTransId="{D89C64BD-1C46-4097-AA8A-B3859D4A96BC}"/>
    <dgm:cxn modelId="{6186D9D1-C293-44FF-AD37-D26CF150173C}" type="presOf" srcId="{415E8BA3-D15B-4EE8-B5E3-7369FBAF5E1E}" destId="{055F5C7E-EA6B-43CE-A6C6-497DAA0772B1}" srcOrd="0" destOrd="0" presId="urn:microsoft.com/office/officeart/2005/8/layout/StepDownProcess"/>
    <dgm:cxn modelId="{2E1BE0D9-9C69-463F-BDCB-4D69BA8C5196}" type="presParOf" srcId="{55C2DFF8-2377-4CC6-B9DA-7A20BF403162}" destId="{08CE2A22-5E01-4119-BCCA-DB8F562FD838}" srcOrd="0" destOrd="0" presId="urn:microsoft.com/office/officeart/2005/8/layout/StepDownProcess"/>
    <dgm:cxn modelId="{F154F60C-21D9-4184-A713-42B4E9F1B2AF}" type="presParOf" srcId="{08CE2A22-5E01-4119-BCCA-DB8F562FD838}" destId="{9A79710D-431C-4970-A1E0-D63385A640A4}" srcOrd="0" destOrd="0" presId="urn:microsoft.com/office/officeart/2005/8/layout/StepDownProcess"/>
    <dgm:cxn modelId="{EE7F3E9A-A8F7-4787-95ED-828CA7BCAEED}" type="presParOf" srcId="{08CE2A22-5E01-4119-BCCA-DB8F562FD838}" destId="{613A79BD-AAD3-4A32-BF06-44693DF9CF9C}" srcOrd="1" destOrd="0" presId="urn:microsoft.com/office/officeart/2005/8/layout/StepDownProcess"/>
    <dgm:cxn modelId="{BD06E564-1FF5-4B14-A8EB-813947384FC4}" type="presParOf" srcId="{08CE2A22-5E01-4119-BCCA-DB8F562FD838}" destId="{FB3C1325-BA47-4F58-A07D-E7606A030603}" srcOrd="2" destOrd="0" presId="urn:microsoft.com/office/officeart/2005/8/layout/StepDownProcess"/>
    <dgm:cxn modelId="{CE537B22-3ADF-4FBE-9A80-719483C089B3}" type="presParOf" srcId="{55C2DFF8-2377-4CC6-B9DA-7A20BF403162}" destId="{FC1AC7C9-8B62-4BDF-BAC3-1C059645B57F}" srcOrd="1" destOrd="0" presId="urn:microsoft.com/office/officeart/2005/8/layout/StepDownProcess"/>
    <dgm:cxn modelId="{1B53193C-0290-48A5-8E81-2731FD2FC29F}" type="presParOf" srcId="{55C2DFF8-2377-4CC6-B9DA-7A20BF403162}" destId="{8E201FC2-8D80-4A9F-8B19-4BB6B9763EEB}" srcOrd="2" destOrd="0" presId="urn:microsoft.com/office/officeart/2005/8/layout/StepDownProcess"/>
    <dgm:cxn modelId="{F0C2A65D-EF77-4157-AC91-AF55BA2F98C5}" type="presParOf" srcId="{8E201FC2-8D80-4A9F-8B19-4BB6B9763EEB}" destId="{6CCE9440-5B34-44E8-B426-99F8D6A995F3}" srcOrd="0" destOrd="0" presId="urn:microsoft.com/office/officeart/2005/8/layout/StepDownProcess"/>
    <dgm:cxn modelId="{E5C06D87-4C3C-4074-AA18-9D4DB1C48B9F}" type="presParOf" srcId="{8E201FC2-8D80-4A9F-8B19-4BB6B9763EEB}" destId="{39BE20F6-E59F-4968-A41A-E585636283BF}" srcOrd="1" destOrd="0" presId="urn:microsoft.com/office/officeart/2005/8/layout/StepDownProcess"/>
    <dgm:cxn modelId="{87B72D9C-A416-47C9-9E97-295AC1A0E100}" type="presParOf" srcId="{8E201FC2-8D80-4A9F-8B19-4BB6B9763EEB}" destId="{C613FA54-7F3C-4792-86C7-CA81E9371A14}" srcOrd="2" destOrd="0" presId="urn:microsoft.com/office/officeart/2005/8/layout/StepDownProcess"/>
    <dgm:cxn modelId="{6A89BE6E-0B38-4337-B64A-2EA6CACBFB41}" type="presParOf" srcId="{55C2DFF8-2377-4CC6-B9DA-7A20BF403162}" destId="{213E14AC-130B-4285-9413-9407F7FC13DE}" srcOrd="3" destOrd="0" presId="urn:microsoft.com/office/officeart/2005/8/layout/StepDownProcess"/>
    <dgm:cxn modelId="{D6E9CC61-ECF5-439F-8FEC-BFAC29788615}" type="presParOf" srcId="{55C2DFF8-2377-4CC6-B9DA-7A20BF403162}" destId="{C6C29965-C4ED-457B-B705-6EE677FBBA8C}" srcOrd="4" destOrd="0" presId="urn:microsoft.com/office/officeart/2005/8/layout/StepDownProcess"/>
    <dgm:cxn modelId="{97635DCA-2CC0-4B7F-AB4C-B49E953EB128}" type="presParOf" srcId="{C6C29965-C4ED-457B-B705-6EE677FBBA8C}" destId="{3DD73C08-2F19-4721-9C7A-090C388DB76E}" srcOrd="0" destOrd="0" presId="urn:microsoft.com/office/officeart/2005/8/layout/StepDownProcess"/>
    <dgm:cxn modelId="{A1DDD9DF-3AA1-47DD-B554-195CFCD63BC5}" type="presParOf" srcId="{C6C29965-C4ED-457B-B705-6EE677FBBA8C}" destId="{055F5C7E-EA6B-43CE-A6C6-497DAA0772B1}" srcOrd="1" destOrd="0" presId="urn:microsoft.com/office/officeart/2005/8/layout/StepDownProcess"/>
    <dgm:cxn modelId="{28ADCE3F-8414-4C7B-B94C-7474D00BC9AA}" type="presParOf" srcId="{C6C29965-C4ED-457B-B705-6EE677FBBA8C}" destId="{05D3E027-4419-4E02-9415-4D9009CBB822}" srcOrd="2" destOrd="0" presId="urn:microsoft.com/office/officeart/2005/8/layout/StepDownProcess"/>
    <dgm:cxn modelId="{00B3B975-694E-4C66-B32D-9E2867C5FB5C}" type="presParOf" srcId="{55C2DFF8-2377-4CC6-B9DA-7A20BF403162}" destId="{9F123E21-EA1C-4E59-AD3F-F24E4935921A}" srcOrd="5" destOrd="0" presId="urn:microsoft.com/office/officeart/2005/8/layout/StepDownProcess"/>
    <dgm:cxn modelId="{A2903A3A-01A0-47BA-83A7-6D7574A4849E}" type="presParOf" srcId="{55C2DFF8-2377-4CC6-B9DA-7A20BF403162}" destId="{A6806B76-DDBE-4A56-9DF4-5D5CC70F0F45}" srcOrd="6" destOrd="0" presId="urn:microsoft.com/office/officeart/2005/8/layout/StepDownProcess"/>
    <dgm:cxn modelId="{AAAF7F0A-9FDD-4F14-B434-24E1296B1D46}" type="presParOf" srcId="{A6806B76-DDBE-4A56-9DF4-5D5CC70F0F45}" destId="{4D56CF6D-29A8-4E47-8E01-4F42C7CA62A8}" srcOrd="0" destOrd="0" presId="urn:microsoft.com/office/officeart/2005/8/layout/StepDown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5041670-EB74-4F2D-98CA-C516276A7D7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R"/>
        </a:p>
      </dgm:t>
    </dgm:pt>
    <dgm:pt modelId="{E159F69E-B11D-46F2-9BC0-478F709F3A07}">
      <dgm:prSet phldrT="[Texto]" custT="1"/>
      <dgm:spPr/>
      <dgm:t>
        <a:bodyPr/>
        <a:lstStyle/>
        <a:p>
          <a:pPr algn="ctr"/>
          <a:r>
            <a:rPr lang="es-CR" sz="1000" b="1">
              <a:solidFill>
                <a:schemeClr val="accent4">
                  <a:lumMod val="60000"/>
                  <a:lumOff val="40000"/>
                </a:schemeClr>
              </a:solidFill>
              <a:latin typeface="Book Antiqua" panose="02040602050305030304" pitchFamily="18" charset="0"/>
              <a:cs typeface="Arial" panose="020B0604020202020204" pitchFamily="34" charset="0"/>
            </a:rPr>
            <a:t>Comité Técnico de Continudiad del Servicio del Poder Judicial (CTCSPJ)</a:t>
          </a:r>
        </a:p>
        <a:p>
          <a:pPr algn="ctr"/>
          <a:r>
            <a:rPr lang="es-CR" sz="1000">
              <a:latin typeface="Book Antiqua" panose="02040602050305030304" pitchFamily="18" charset="0"/>
              <a:cs typeface="Arial" panose="020B0604020202020204" pitchFamily="34" charset="0"/>
            </a:rPr>
            <a:t>Instancia asesora que avala informes técnicos, lidera la ejecución del plan general de continuidad del servicio. </a:t>
          </a:r>
        </a:p>
      </dgm:t>
    </dgm:pt>
    <dgm:pt modelId="{2494F6A6-F732-44AE-BE12-A119809D9A92}" type="parTrans" cxnId="{F1620A90-DF04-4B37-9A3D-BDCD753C3801}">
      <dgm:prSet/>
      <dgm:spPr/>
      <dgm:t>
        <a:bodyPr/>
        <a:lstStyle/>
        <a:p>
          <a:pPr algn="ctr"/>
          <a:endParaRPr lang="es-CR" sz="1000">
            <a:latin typeface="Book Antiqua" panose="02040602050305030304" pitchFamily="18" charset="0"/>
            <a:cs typeface="Arial" panose="020B0604020202020204" pitchFamily="34" charset="0"/>
          </a:endParaRPr>
        </a:p>
      </dgm:t>
    </dgm:pt>
    <dgm:pt modelId="{C34EF32C-0928-41D0-800E-7EDCA6107FB7}" type="sibTrans" cxnId="{F1620A90-DF04-4B37-9A3D-BDCD753C3801}">
      <dgm:prSet/>
      <dgm:spPr/>
      <dgm:t>
        <a:bodyPr/>
        <a:lstStyle/>
        <a:p>
          <a:pPr algn="ctr"/>
          <a:endParaRPr lang="es-CR" sz="1000">
            <a:latin typeface="Book Antiqua" panose="02040602050305030304" pitchFamily="18" charset="0"/>
            <a:cs typeface="Arial" panose="020B0604020202020204" pitchFamily="34" charset="0"/>
          </a:endParaRPr>
        </a:p>
      </dgm:t>
    </dgm:pt>
    <dgm:pt modelId="{55C2DFF8-2377-4CC6-B9DA-7A20BF403162}" type="pres">
      <dgm:prSet presAssocID="{A5041670-EB74-4F2D-98CA-C516276A7D7F}" presName="rootnode" presStyleCnt="0">
        <dgm:presLayoutVars>
          <dgm:chMax/>
          <dgm:chPref/>
          <dgm:dir/>
          <dgm:animLvl val="lvl"/>
        </dgm:presLayoutVars>
      </dgm:prSet>
      <dgm:spPr/>
    </dgm:pt>
    <dgm:pt modelId="{08CE2A22-5E01-4119-BCCA-DB8F562FD838}" type="pres">
      <dgm:prSet presAssocID="{E159F69E-B11D-46F2-9BC0-478F709F3A07}" presName="composite" presStyleCnt="0"/>
      <dgm:spPr/>
    </dgm:pt>
    <dgm:pt modelId="{613A79BD-AAD3-4A32-BF06-44693DF9CF9C}" type="pres">
      <dgm:prSet presAssocID="{E159F69E-B11D-46F2-9BC0-478F709F3A07}" presName="ParentText" presStyleLbl="node1" presStyleIdx="0" presStyleCnt="1" custScaleX="157254" custScaleY="123175" custLinFactNeighborX="-71733" custLinFactNeighborY="-28783">
        <dgm:presLayoutVars>
          <dgm:chMax val="1"/>
          <dgm:chPref val="1"/>
          <dgm:bulletEnabled val="1"/>
        </dgm:presLayoutVars>
      </dgm:prSet>
      <dgm:spPr/>
    </dgm:pt>
  </dgm:ptLst>
  <dgm:cxnLst>
    <dgm:cxn modelId="{AE6FD227-7B68-4D1B-8D47-E9E9D859E729}" type="presOf" srcId="{E159F69E-B11D-46F2-9BC0-478F709F3A07}" destId="{613A79BD-AAD3-4A32-BF06-44693DF9CF9C}" srcOrd="0" destOrd="0" presId="urn:microsoft.com/office/officeart/2005/8/layout/StepDownProcess"/>
    <dgm:cxn modelId="{04D58F3A-C50B-41AC-84A5-82A90C59008C}" type="presOf" srcId="{A5041670-EB74-4F2D-98CA-C516276A7D7F}" destId="{55C2DFF8-2377-4CC6-B9DA-7A20BF403162}" srcOrd="0" destOrd="0" presId="urn:microsoft.com/office/officeart/2005/8/layout/StepDownProcess"/>
    <dgm:cxn modelId="{F1620A90-DF04-4B37-9A3D-BDCD753C3801}" srcId="{A5041670-EB74-4F2D-98CA-C516276A7D7F}" destId="{E159F69E-B11D-46F2-9BC0-478F709F3A07}" srcOrd="0" destOrd="0" parTransId="{2494F6A6-F732-44AE-BE12-A119809D9A92}" sibTransId="{C34EF32C-0928-41D0-800E-7EDCA6107FB7}"/>
    <dgm:cxn modelId="{2E1BE0D9-9C69-463F-BDCB-4D69BA8C5196}" type="presParOf" srcId="{55C2DFF8-2377-4CC6-B9DA-7A20BF403162}" destId="{08CE2A22-5E01-4119-BCCA-DB8F562FD838}" srcOrd="0" destOrd="0" presId="urn:microsoft.com/office/officeart/2005/8/layout/StepDownProcess"/>
    <dgm:cxn modelId="{EE7F3E9A-A8F7-4787-95ED-828CA7BCAEED}" type="presParOf" srcId="{08CE2A22-5E01-4119-BCCA-DB8F562FD838}" destId="{613A79BD-AAD3-4A32-BF06-44693DF9CF9C}" srcOrd="0" destOrd="0" presId="urn:microsoft.com/office/officeart/2005/8/layout/StepDown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5041670-EB74-4F2D-98CA-C516276A7D7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R"/>
        </a:p>
      </dgm:t>
    </dgm:pt>
    <dgm:pt modelId="{E159F69E-B11D-46F2-9BC0-478F709F3A07}">
      <dgm:prSet phldrT="[Texto]" custT="1"/>
      <dgm:spPr/>
      <dgm:t>
        <a:bodyPr/>
        <a:lstStyle/>
        <a:p>
          <a:pPr algn="ctr"/>
          <a:r>
            <a:rPr lang="es-CR" sz="1000" b="1">
              <a:solidFill>
                <a:schemeClr val="accent4">
                  <a:lumMod val="60000"/>
                  <a:lumOff val="40000"/>
                </a:schemeClr>
              </a:solidFill>
              <a:latin typeface="Book Antiqua" panose="02040602050305030304" pitchFamily="18" charset="0"/>
              <a:cs typeface="Arial" panose="020B0604020202020204" pitchFamily="34" charset="0"/>
            </a:rPr>
            <a:t>Dirección Ejecutiva</a:t>
          </a:r>
        </a:p>
        <a:p>
          <a:pPr algn="ctr"/>
          <a:r>
            <a:rPr lang="es-CR" sz="1000">
              <a:latin typeface="Book Antiqua" panose="02040602050305030304" pitchFamily="18" charset="0"/>
              <a:cs typeface="Arial" panose="020B0604020202020204" pitchFamily="34" charset="0"/>
            </a:rPr>
            <a:t>Seguimiento, asesoría y apoyo en la gestión del SGCS.</a:t>
          </a:r>
        </a:p>
      </dgm:t>
    </dgm:pt>
    <dgm:pt modelId="{2494F6A6-F732-44AE-BE12-A119809D9A92}" type="parTrans" cxnId="{F1620A90-DF04-4B37-9A3D-BDCD753C3801}">
      <dgm:prSet/>
      <dgm:spPr/>
      <dgm:t>
        <a:bodyPr/>
        <a:lstStyle/>
        <a:p>
          <a:pPr algn="ctr"/>
          <a:endParaRPr lang="es-CR" sz="1000">
            <a:latin typeface="Book Antiqua" panose="02040602050305030304" pitchFamily="18" charset="0"/>
            <a:cs typeface="Arial" panose="020B0604020202020204" pitchFamily="34" charset="0"/>
          </a:endParaRPr>
        </a:p>
      </dgm:t>
    </dgm:pt>
    <dgm:pt modelId="{C34EF32C-0928-41D0-800E-7EDCA6107FB7}" type="sibTrans" cxnId="{F1620A90-DF04-4B37-9A3D-BDCD753C3801}">
      <dgm:prSet/>
      <dgm:spPr/>
      <dgm:t>
        <a:bodyPr/>
        <a:lstStyle/>
        <a:p>
          <a:pPr algn="ctr"/>
          <a:endParaRPr lang="es-CR" sz="1000">
            <a:latin typeface="Book Antiqua" panose="02040602050305030304" pitchFamily="18" charset="0"/>
            <a:cs typeface="Arial" panose="020B0604020202020204" pitchFamily="34" charset="0"/>
          </a:endParaRPr>
        </a:p>
      </dgm:t>
    </dgm:pt>
    <dgm:pt modelId="{55C2DFF8-2377-4CC6-B9DA-7A20BF403162}" type="pres">
      <dgm:prSet presAssocID="{A5041670-EB74-4F2D-98CA-C516276A7D7F}" presName="rootnode" presStyleCnt="0">
        <dgm:presLayoutVars>
          <dgm:chMax/>
          <dgm:chPref/>
          <dgm:dir/>
          <dgm:animLvl val="lvl"/>
        </dgm:presLayoutVars>
      </dgm:prSet>
      <dgm:spPr/>
    </dgm:pt>
    <dgm:pt modelId="{08CE2A22-5E01-4119-BCCA-DB8F562FD838}" type="pres">
      <dgm:prSet presAssocID="{E159F69E-B11D-46F2-9BC0-478F709F3A07}" presName="composite" presStyleCnt="0"/>
      <dgm:spPr/>
    </dgm:pt>
    <dgm:pt modelId="{613A79BD-AAD3-4A32-BF06-44693DF9CF9C}" type="pres">
      <dgm:prSet presAssocID="{E159F69E-B11D-46F2-9BC0-478F709F3A07}" presName="ParentText" presStyleLbl="node1" presStyleIdx="0" presStyleCnt="1" custScaleX="112431" custScaleY="105737">
        <dgm:presLayoutVars>
          <dgm:chMax val="1"/>
          <dgm:chPref val="1"/>
          <dgm:bulletEnabled val="1"/>
        </dgm:presLayoutVars>
      </dgm:prSet>
      <dgm:spPr/>
    </dgm:pt>
  </dgm:ptLst>
  <dgm:cxnLst>
    <dgm:cxn modelId="{AE6FD227-7B68-4D1B-8D47-E9E9D859E729}" type="presOf" srcId="{E159F69E-B11D-46F2-9BC0-478F709F3A07}" destId="{613A79BD-AAD3-4A32-BF06-44693DF9CF9C}" srcOrd="0" destOrd="0" presId="urn:microsoft.com/office/officeart/2005/8/layout/StepDownProcess"/>
    <dgm:cxn modelId="{04D58F3A-C50B-41AC-84A5-82A90C59008C}" type="presOf" srcId="{A5041670-EB74-4F2D-98CA-C516276A7D7F}" destId="{55C2DFF8-2377-4CC6-B9DA-7A20BF403162}" srcOrd="0" destOrd="0" presId="urn:microsoft.com/office/officeart/2005/8/layout/StepDownProcess"/>
    <dgm:cxn modelId="{F1620A90-DF04-4B37-9A3D-BDCD753C3801}" srcId="{A5041670-EB74-4F2D-98CA-C516276A7D7F}" destId="{E159F69E-B11D-46F2-9BC0-478F709F3A07}" srcOrd="0" destOrd="0" parTransId="{2494F6A6-F732-44AE-BE12-A119809D9A92}" sibTransId="{C34EF32C-0928-41D0-800E-7EDCA6107FB7}"/>
    <dgm:cxn modelId="{2E1BE0D9-9C69-463F-BDCB-4D69BA8C5196}" type="presParOf" srcId="{55C2DFF8-2377-4CC6-B9DA-7A20BF403162}" destId="{08CE2A22-5E01-4119-BCCA-DB8F562FD838}" srcOrd="0" destOrd="0" presId="urn:microsoft.com/office/officeart/2005/8/layout/StepDownProcess"/>
    <dgm:cxn modelId="{EE7F3E9A-A8F7-4787-95ED-828CA7BCAEED}" type="presParOf" srcId="{08CE2A22-5E01-4119-BCCA-DB8F562FD838}" destId="{613A79BD-AAD3-4A32-BF06-44693DF9CF9C}" srcOrd="0" destOrd="0" presId="urn:microsoft.com/office/officeart/2005/8/layout/StepDown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5041670-EB74-4F2D-98CA-C516276A7D7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R"/>
        </a:p>
      </dgm:t>
    </dgm:pt>
    <dgm:pt modelId="{E159F69E-B11D-46F2-9BC0-478F709F3A07}">
      <dgm:prSet phldrT="[Texto]" custT="1"/>
      <dgm:spPr/>
      <dgm:t>
        <a:bodyPr/>
        <a:lstStyle/>
        <a:p>
          <a:pPr algn="ctr"/>
          <a:r>
            <a:rPr lang="es-CR" sz="1000" b="1">
              <a:solidFill>
                <a:schemeClr val="accent4">
                  <a:lumMod val="60000"/>
                  <a:lumOff val="40000"/>
                </a:schemeClr>
              </a:solidFill>
              <a:latin typeface="Arial" panose="020B0604020202020204" pitchFamily="34" charset="0"/>
              <a:cs typeface="Arial" panose="020B0604020202020204" pitchFamily="34" charset="0"/>
            </a:rPr>
            <a:t>Equipos de Continuidad del Servicio</a:t>
          </a:r>
        </a:p>
        <a:p>
          <a:pPr algn="ctr"/>
          <a:r>
            <a:rPr lang="es-CR" sz="1000">
              <a:latin typeface="Arial" panose="020B0604020202020204" pitchFamily="34" charset="0"/>
              <a:cs typeface="Arial" panose="020B0604020202020204" pitchFamily="34" charset="0"/>
            </a:rPr>
            <a:t>Instancias operativas para implementar los planes de continuidad del servicio.</a:t>
          </a:r>
          <a:endParaRPr lang="es-CR" sz="1000" b="1">
            <a:solidFill>
              <a:schemeClr val="accent4">
                <a:lumMod val="60000"/>
                <a:lumOff val="40000"/>
              </a:schemeClr>
            </a:solidFill>
            <a:latin typeface="Arial" panose="020B0604020202020204" pitchFamily="34" charset="0"/>
            <a:cs typeface="Arial" panose="020B0604020202020204" pitchFamily="34" charset="0"/>
          </a:endParaRPr>
        </a:p>
      </dgm:t>
    </dgm:pt>
    <dgm:pt modelId="{2494F6A6-F732-44AE-BE12-A119809D9A92}" type="parTrans" cxnId="{F1620A90-DF04-4B37-9A3D-BDCD753C3801}">
      <dgm:prSet/>
      <dgm:spPr/>
      <dgm:t>
        <a:bodyPr/>
        <a:lstStyle/>
        <a:p>
          <a:pPr algn="ctr"/>
          <a:endParaRPr lang="es-CR" sz="1000">
            <a:latin typeface="Arial" panose="020B0604020202020204" pitchFamily="34" charset="0"/>
            <a:cs typeface="Arial" panose="020B0604020202020204" pitchFamily="34" charset="0"/>
          </a:endParaRPr>
        </a:p>
      </dgm:t>
    </dgm:pt>
    <dgm:pt modelId="{C34EF32C-0928-41D0-800E-7EDCA6107FB7}" type="sibTrans" cxnId="{F1620A90-DF04-4B37-9A3D-BDCD753C3801}">
      <dgm:prSet/>
      <dgm:spPr/>
      <dgm:t>
        <a:bodyPr/>
        <a:lstStyle/>
        <a:p>
          <a:pPr algn="ctr"/>
          <a:endParaRPr lang="es-CR" sz="1000">
            <a:latin typeface="Arial" panose="020B0604020202020204" pitchFamily="34" charset="0"/>
            <a:cs typeface="Arial" panose="020B0604020202020204" pitchFamily="34" charset="0"/>
          </a:endParaRPr>
        </a:p>
      </dgm:t>
    </dgm:pt>
    <dgm:pt modelId="{E571DA03-54D1-444A-A6B8-E97429C565E5}">
      <dgm:prSet phldrT="[Texto]" custT="1"/>
      <dgm:spPr/>
      <dgm:t>
        <a:bodyPr/>
        <a:lstStyle/>
        <a:p>
          <a:pPr algn="ctr"/>
          <a:r>
            <a:rPr lang="es-CR" sz="1000" b="1">
              <a:solidFill>
                <a:schemeClr val="accent4">
                  <a:lumMod val="60000"/>
                  <a:lumOff val="40000"/>
                </a:schemeClr>
              </a:solidFill>
              <a:latin typeface="Arial" panose="020B0604020202020204" pitchFamily="34" charset="0"/>
              <a:cs typeface="Arial" panose="020B0604020202020204" pitchFamily="34" charset="0"/>
            </a:rPr>
            <a:t>Instancias involucradas en la ejecución </a:t>
          </a:r>
        </a:p>
        <a:p>
          <a:pPr algn="ctr"/>
          <a:r>
            <a:rPr lang="es-CR" sz="1000">
              <a:latin typeface="Arial" panose="020B0604020202020204" pitchFamily="34" charset="0"/>
              <a:cs typeface="Arial" panose="020B0604020202020204" pitchFamily="34" charset="0"/>
            </a:rPr>
            <a:t>1. Dirección Ejecutiva </a:t>
          </a:r>
        </a:p>
        <a:p>
          <a:pPr algn="ctr"/>
          <a:r>
            <a:rPr lang="es-CR" sz="1000">
              <a:latin typeface="Arial" panose="020B0604020202020204" pitchFamily="34" charset="0"/>
              <a:cs typeface="Arial" panose="020B0604020202020204" pitchFamily="34" charset="0"/>
            </a:rPr>
            <a:t>2. Consejos de Administración de Circuito</a:t>
          </a:r>
        </a:p>
        <a:p>
          <a:pPr algn="ctr"/>
          <a:r>
            <a:rPr lang="es-CR" sz="1000">
              <a:latin typeface="Arial" panose="020B0604020202020204" pitchFamily="34" charset="0"/>
              <a:cs typeface="Arial" panose="020B0604020202020204" pitchFamily="34" charset="0"/>
            </a:rPr>
            <a:t>3. Administraciones Regionales </a:t>
          </a:r>
        </a:p>
        <a:p>
          <a:pPr algn="ctr"/>
          <a:r>
            <a:rPr lang="es-CR" sz="1000">
              <a:latin typeface="Arial" panose="020B0604020202020204" pitchFamily="34" charset="0"/>
              <a:cs typeface="Arial" panose="020B0604020202020204" pitchFamily="34" charset="0"/>
            </a:rPr>
            <a:t>4. Administraciones de OIJ, MP, DP. </a:t>
          </a:r>
        </a:p>
        <a:p>
          <a:pPr algn="ctr"/>
          <a:r>
            <a:rPr lang="es-CR" sz="1000">
              <a:latin typeface="Arial" panose="020B0604020202020204" pitchFamily="34" charset="0"/>
              <a:cs typeface="Arial" panose="020B0604020202020204" pitchFamily="34" charset="0"/>
            </a:rPr>
            <a:t>5. Centro de Apoyo, Coordinación y Mejoramiento de la Función Jurisficcional</a:t>
          </a:r>
        </a:p>
      </dgm:t>
    </dgm:pt>
    <dgm:pt modelId="{6A7BED27-169A-4E2A-A58B-4EE10E0E1185}" type="sibTrans" cxnId="{C8A47573-5EBB-4075-B138-5BC089E5AF30}">
      <dgm:prSet/>
      <dgm:spPr/>
      <dgm:t>
        <a:bodyPr/>
        <a:lstStyle/>
        <a:p>
          <a:pPr algn="ctr"/>
          <a:endParaRPr lang="es-CR" sz="1000">
            <a:latin typeface="Arial" panose="020B0604020202020204" pitchFamily="34" charset="0"/>
            <a:cs typeface="Arial" panose="020B0604020202020204" pitchFamily="34" charset="0"/>
          </a:endParaRPr>
        </a:p>
      </dgm:t>
    </dgm:pt>
    <dgm:pt modelId="{64F815BD-D979-4260-8D8A-15755A476426}" type="parTrans" cxnId="{C8A47573-5EBB-4075-B138-5BC089E5AF30}">
      <dgm:prSet/>
      <dgm:spPr/>
      <dgm:t>
        <a:bodyPr/>
        <a:lstStyle/>
        <a:p>
          <a:pPr algn="ctr"/>
          <a:endParaRPr lang="es-CR" sz="1000">
            <a:latin typeface="Arial" panose="020B0604020202020204" pitchFamily="34" charset="0"/>
            <a:cs typeface="Arial" panose="020B0604020202020204" pitchFamily="34" charset="0"/>
          </a:endParaRPr>
        </a:p>
      </dgm:t>
    </dgm:pt>
    <dgm:pt modelId="{55C2DFF8-2377-4CC6-B9DA-7A20BF403162}" type="pres">
      <dgm:prSet presAssocID="{A5041670-EB74-4F2D-98CA-C516276A7D7F}" presName="rootnode" presStyleCnt="0">
        <dgm:presLayoutVars>
          <dgm:chMax/>
          <dgm:chPref/>
          <dgm:dir/>
          <dgm:animLvl val="lvl"/>
        </dgm:presLayoutVars>
      </dgm:prSet>
      <dgm:spPr/>
    </dgm:pt>
    <dgm:pt modelId="{08CE2A22-5E01-4119-BCCA-DB8F562FD838}" type="pres">
      <dgm:prSet presAssocID="{E159F69E-B11D-46F2-9BC0-478F709F3A07}" presName="composite" presStyleCnt="0"/>
      <dgm:spPr/>
    </dgm:pt>
    <dgm:pt modelId="{9A79710D-431C-4970-A1E0-D63385A640A4}" type="pres">
      <dgm:prSet presAssocID="{E159F69E-B11D-46F2-9BC0-478F709F3A07}" presName="bentUpArrow1" presStyleLbl="alignImgPlace1" presStyleIdx="0" presStyleCnt="1"/>
      <dgm:spPr/>
    </dgm:pt>
    <dgm:pt modelId="{613A79BD-AAD3-4A32-BF06-44693DF9CF9C}" type="pres">
      <dgm:prSet presAssocID="{E159F69E-B11D-46F2-9BC0-478F709F3A07}" presName="ParentText" presStyleLbl="node1" presStyleIdx="0" presStyleCnt="2">
        <dgm:presLayoutVars>
          <dgm:chMax val="1"/>
          <dgm:chPref val="1"/>
          <dgm:bulletEnabled val="1"/>
        </dgm:presLayoutVars>
      </dgm:prSet>
      <dgm:spPr/>
    </dgm:pt>
    <dgm:pt modelId="{FB3C1325-BA47-4F58-A07D-E7606A030603}" type="pres">
      <dgm:prSet presAssocID="{E159F69E-B11D-46F2-9BC0-478F709F3A07}" presName="ChildText" presStyleLbl="revTx" presStyleIdx="0" presStyleCnt="1">
        <dgm:presLayoutVars>
          <dgm:chMax val="0"/>
          <dgm:chPref val="0"/>
          <dgm:bulletEnabled val="1"/>
        </dgm:presLayoutVars>
      </dgm:prSet>
      <dgm:spPr/>
    </dgm:pt>
    <dgm:pt modelId="{FC1AC7C9-8B62-4BDF-BAC3-1C059645B57F}" type="pres">
      <dgm:prSet presAssocID="{C34EF32C-0928-41D0-800E-7EDCA6107FB7}" presName="sibTrans" presStyleCnt="0"/>
      <dgm:spPr/>
    </dgm:pt>
    <dgm:pt modelId="{8E201FC2-8D80-4A9F-8B19-4BB6B9763EEB}" type="pres">
      <dgm:prSet presAssocID="{E571DA03-54D1-444A-A6B8-E97429C565E5}" presName="composite" presStyleCnt="0"/>
      <dgm:spPr/>
    </dgm:pt>
    <dgm:pt modelId="{39BE20F6-E59F-4968-A41A-E585636283BF}" type="pres">
      <dgm:prSet presAssocID="{E571DA03-54D1-444A-A6B8-E97429C565E5}" presName="ParentText" presStyleLbl="node1" presStyleIdx="1" presStyleCnt="2" custScaleX="105822" custScaleY="122469" custLinFactNeighborY="1564">
        <dgm:presLayoutVars>
          <dgm:chMax val="1"/>
          <dgm:chPref val="1"/>
          <dgm:bulletEnabled val="1"/>
        </dgm:presLayoutVars>
      </dgm:prSet>
      <dgm:spPr/>
    </dgm:pt>
  </dgm:ptLst>
  <dgm:cxnLst>
    <dgm:cxn modelId="{AE6FD227-7B68-4D1B-8D47-E9E9D859E729}" type="presOf" srcId="{E159F69E-B11D-46F2-9BC0-478F709F3A07}" destId="{613A79BD-AAD3-4A32-BF06-44693DF9CF9C}" srcOrd="0" destOrd="0" presId="urn:microsoft.com/office/officeart/2005/8/layout/StepDownProcess"/>
    <dgm:cxn modelId="{04D58F3A-C50B-41AC-84A5-82A90C59008C}" type="presOf" srcId="{A5041670-EB74-4F2D-98CA-C516276A7D7F}" destId="{55C2DFF8-2377-4CC6-B9DA-7A20BF403162}" srcOrd="0" destOrd="0" presId="urn:microsoft.com/office/officeart/2005/8/layout/StepDownProcess"/>
    <dgm:cxn modelId="{C8A47573-5EBB-4075-B138-5BC089E5AF30}" srcId="{A5041670-EB74-4F2D-98CA-C516276A7D7F}" destId="{E571DA03-54D1-444A-A6B8-E97429C565E5}" srcOrd="1" destOrd="0" parTransId="{64F815BD-D979-4260-8D8A-15755A476426}" sibTransId="{6A7BED27-169A-4E2A-A58B-4EE10E0E1185}"/>
    <dgm:cxn modelId="{6BA23189-6AE6-4CDD-8C9E-D9166588DE31}" type="presOf" srcId="{E571DA03-54D1-444A-A6B8-E97429C565E5}" destId="{39BE20F6-E59F-4968-A41A-E585636283BF}" srcOrd="0" destOrd="0" presId="urn:microsoft.com/office/officeart/2005/8/layout/StepDownProcess"/>
    <dgm:cxn modelId="{F1620A90-DF04-4B37-9A3D-BDCD753C3801}" srcId="{A5041670-EB74-4F2D-98CA-C516276A7D7F}" destId="{E159F69E-B11D-46F2-9BC0-478F709F3A07}" srcOrd="0" destOrd="0" parTransId="{2494F6A6-F732-44AE-BE12-A119809D9A92}" sibTransId="{C34EF32C-0928-41D0-800E-7EDCA6107FB7}"/>
    <dgm:cxn modelId="{2E1BE0D9-9C69-463F-BDCB-4D69BA8C5196}" type="presParOf" srcId="{55C2DFF8-2377-4CC6-B9DA-7A20BF403162}" destId="{08CE2A22-5E01-4119-BCCA-DB8F562FD838}" srcOrd="0" destOrd="0" presId="urn:microsoft.com/office/officeart/2005/8/layout/StepDownProcess"/>
    <dgm:cxn modelId="{F154F60C-21D9-4184-A713-42B4E9F1B2AF}" type="presParOf" srcId="{08CE2A22-5E01-4119-BCCA-DB8F562FD838}" destId="{9A79710D-431C-4970-A1E0-D63385A640A4}" srcOrd="0" destOrd="0" presId="urn:microsoft.com/office/officeart/2005/8/layout/StepDownProcess"/>
    <dgm:cxn modelId="{EE7F3E9A-A8F7-4787-95ED-828CA7BCAEED}" type="presParOf" srcId="{08CE2A22-5E01-4119-BCCA-DB8F562FD838}" destId="{613A79BD-AAD3-4A32-BF06-44693DF9CF9C}" srcOrd="1" destOrd="0" presId="urn:microsoft.com/office/officeart/2005/8/layout/StepDownProcess"/>
    <dgm:cxn modelId="{BD06E564-1FF5-4B14-A8EB-813947384FC4}" type="presParOf" srcId="{08CE2A22-5E01-4119-BCCA-DB8F562FD838}" destId="{FB3C1325-BA47-4F58-A07D-E7606A030603}" srcOrd="2" destOrd="0" presId="urn:microsoft.com/office/officeart/2005/8/layout/StepDownProcess"/>
    <dgm:cxn modelId="{CE537B22-3ADF-4FBE-9A80-719483C089B3}" type="presParOf" srcId="{55C2DFF8-2377-4CC6-B9DA-7A20BF403162}" destId="{FC1AC7C9-8B62-4BDF-BAC3-1C059645B57F}" srcOrd="1" destOrd="0" presId="urn:microsoft.com/office/officeart/2005/8/layout/StepDownProcess"/>
    <dgm:cxn modelId="{1B53193C-0290-48A5-8E81-2731FD2FC29F}" type="presParOf" srcId="{55C2DFF8-2377-4CC6-B9DA-7A20BF403162}" destId="{8E201FC2-8D80-4A9F-8B19-4BB6B9763EEB}" srcOrd="2" destOrd="0" presId="urn:microsoft.com/office/officeart/2005/8/layout/StepDownProcess"/>
    <dgm:cxn modelId="{E5C06D87-4C3C-4074-AA18-9D4DB1C48B9F}" type="presParOf" srcId="{8E201FC2-8D80-4A9F-8B19-4BB6B9763EEB}" destId="{39BE20F6-E59F-4968-A41A-E585636283BF}" srcOrd="0" destOrd="0" presId="urn:microsoft.com/office/officeart/2005/8/layout/StepDownProces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6AA2817-1C9C-4897-8681-B100B49A5F5F}" type="doc">
      <dgm:prSet loTypeId="urn:microsoft.com/office/officeart/2005/8/layout/cycle4" loCatId="cycle" qsTypeId="urn:microsoft.com/office/officeart/2005/8/quickstyle/simple1" qsCatId="simple" csTypeId="urn:microsoft.com/office/officeart/2005/8/colors/accent6_4" csCatId="accent6" phldr="1"/>
      <dgm:spPr/>
      <dgm:t>
        <a:bodyPr/>
        <a:lstStyle/>
        <a:p>
          <a:endParaRPr lang="es-CR"/>
        </a:p>
      </dgm:t>
    </dgm:pt>
    <dgm:pt modelId="{FFA0990D-BBDB-4C50-8A64-1EC577F8C89C}">
      <dgm:prSet phldrT="[Texto]" custT="1"/>
      <dgm:spPr/>
      <dgm:t>
        <a:bodyPr/>
        <a:lstStyle/>
        <a:p>
          <a:r>
            <a:rPr lang="es-CR" sz="1400" b="1">
              <a:latin typeface="Book Antiqua" panose="02040602050305030304" pitchFamily="18" charset="0"/>
            </a:rPr>
            <a:t>Planificar</a:t>
          </a:r>
          <a:endParaRPr lang="es-CR" sz="1300" b="1">
            <a:latin typeface="Book Antiqua" panose="02040602050305030304" pitchFamily="18" charset="0"/>
          </a:endParaRPr>
        </a:p>
        <a:p>
          <a:r>
            <a:rPr lang="es-CR" sz="1100">
              <a:latin typeface="Book Antiqua" panose="02040602050305030304" pitchFamily="18" charset="0"/>
            </a:rPr>
            <a:t>(Formulación de Políticas y planes, análisis BIA, procesos críticos)</a:t>
          </a:r>
        </a:p>
      </dgm:t>
    </dgm:pt>
    <dgm:pt modelId="{2240BDE4-301A-4A83-AF3A-52CF79F81B31}" type="parTrans" cxnId="{67684955-C08B-4789-AAB9-B6224C31617E}">
      <dgm:prSet/>
      <dgm:spPr/>
      <dgm:t>
        <a:bodyPr/>
        <a:lstStyle/>
        <a:p>
          <a:endParaRPr lang="es-CR">
            <a:latin typeface="Book Antiqua" panose="02040602050305030304" pitchFamily="18" charset="0"/>
          </a:endParaRPr>
        </a:p>
      </dgm:t>
    </dgm:pt>
    <dgm:pt modelId="{AB8DFF95-CCD6-4BE4-A4E7-8D1D1FE94F7C}" type="sibTrans" cxnId="{67684955-C08B-4789-AAB9-B6224C31617E}">
      <dgm:prSet/>
      <dgm:spPr/>
      <dgm:t>
        <a:bodyPr/>
        <a:lstStyle/>
        <a:p>
          <a:endParaRPr lang="es-CR">
            <a:latin typeface="Book Antiqua" panose="02040602050305030304" pitchFamily="18" charset="0"/>
          </a:endParaRPr>
        </a:p>
      </dgm:t>
    </dgm:pt>
    <dgm:pt modelId="{F31DDD67-97A8-4DEB-A449-4E1BDD831DFC}">
      <dgm:prSet phldrT="[Texto]" custT="1"/>
      <dgm:spPr/>
      <dgm:t>
        <a:bodyPr/>
        <a:lstStyle/>
        <a:p>
          <a:r>
            <a:rPr lang="es-CR" sz="1200">
              <a:latin typeface="Book Antiqua" panose="02040602050305030304" pitchFamily="18" charset="0"/>
            </a:rPr>
            <a:t>DE</a:t>
          </a:r>
        </a:p>
      </dgm:t>
    </dgm:pt>
    <dgm:pt modelId="{50CD4630-18E6-4DDD-91C0-5DA2C419B07B}" type="parTrans" cxnId="{55F61092-5277-4C01-8B3E-5C3722E5DE58}">
      <dgm:prSet/>
      <dgm:spPr/>
      <dgm:t>
        <a:bodyPr/>
        <a:lstStyle/>
        <a:p>
          <a:endParaRPr lang="es-CR">
            <a:latin typeface="Book Antiqua" panose="02040602050305030304" pitchFamily="18" charset="0"/>
          </a:endParaRPr>
        </a:p>
      </dgm:t>
    </dgm:pt>
    <dgm:pt modelId="{D61ABDD9-9868-4B8D-A555-6354B36CC583}" type="sibTrans" cxnId="{55F61092-5277-4C01-8B3E-5C3722E5DE58}">
      <dgm:prSet/>
      <dgm:spPr/>
      <dgm:t>
        <a:bodyPr/>
        <a:lstStyle/>
        <a:p>
          <a:endParaRPr lang="es-CR">
            <a:latin typeface="Book Antiqua" panose="02040602050305030304" pitchFamily="18" charset="0"/>
          </a:endParaRPr>
        </a:p>
      </dgm:t>
    </dgm:pt>
    <dgm:pt modelId="{6DDC6FB0-C565-40F3-903E-FF8C96BB33D7}">
      <dgm:prSet phldrT="[Texto]" custT="1"/>
      <dgm:spPr/>
      <dgm:t>
        <a:bodyPr/>
        <a:lstStyle/>
        <a:p>
          <a:pPr algn="ctr"/>
          <a:r>
            <a:rPr lang="es-CR" sz="1400" b="1">
              <a:latin typeface="Book Antiqua" panose="02040602050305030304" pitchFamily="18" charset="0"/>
            </a:rPr>
            <a:t>Hacer</a:t>
          </a:r>
        </a:p>
        <a:p>
          <a:pPr algn="ctr"/>
          <a:r>
            <a:rPr lang="es-CR" sz="1100">
              <a:latin typeface="Book Antiqua" panose="02040602050305030304" pitchFamily="18" charset="0"/>
            </a:rPr>
            <a:t>(Dirección y  ejecución de planes, simulacros)</a:t>
          </a:r>
        </a:p>
      </dgm:t>
    </dgm:pt>
    <dgm:pt modelId="{0DD90654-FD75-4D28-8067-7B5C9729015F}" type="parTrans" cxnId="{1F45F218-81FC-4C56-AD1E-68936C19A800}">
      <dgm:prSet/>
      <dgm:spPr/>
      <dgm:t>
        <a:bodyPr/>
        <a:lstStyle/>
        <a:p>
          <a:endParaRPr lang="es-CR">
            <a:latin typeface="Book Antiqua" panose="02040602050305030304" pitchFamily="18" charset="0"/>
          </a:endParaRPr>
        </a:p>
      </dgm:t>
    </dgm:pt>
    <dgm:pt modelId="{D68917F5-F39D-42CF-968C-66A89C1D3304}" type="sibTrans" cxnId="{1F45F218-81FC-4C56-AD1E-68936C19A800}">
      <dgm:prSet/>
      <dgm:spPr/>
      <dgm:t>
        <a:bodyPr/>
        <a:lstStyle/>
        <a:p>
          <a:endParaRPr lang="es-CR">
            <a:latin typeface="Book Antiqua" panose="02040602050305030304" pitchFamily="18" charset="0"/>
          </a:endParaRPr>
        </a:p>
      </dgm:t>
    </dgm:pt>
    <dgm:pt modelId="{38D4036D-31D6-4B0B-9484-A003326253EC}">
      <dgm:prSet phldrT="[Texto]" custT="1"/>
      <dgm:spPr/>
      <dgm:t>
        <a:bodyPr anchor="ctr" anchorCtr="0"/>
        <a:lstStyle/>
        <a:p>
          <a:pPr algn="just"/>
          <a:r>
            <a:rPr lang="es-CR" sz="1200">
              <a:latin typeface="Book Antiqua" panose="02040602050305030304" pitchFamily="18" charset="0"/>
            </a:rPr>
            <a:t>CTCSPJ</a:t>
          </a:r>
        </a:p>
      </dgm:t>
    </dgm:pt>
    <dgm:pt modelId="{B65C92B9-442D-4E00-9401-96DD702A74A9}" type="parTrans" cxnId="{FB6DFBA9-80C6-4DF9-9A40-2998D2C9A73F}">
      <dgm:prSet/>
      <dgm:spPr/>
      <dgm:t>
        <a:bodyPr/>
        <a:lstStyle/>
        <a:p>
          <a:endParaRPr lang="es-CR">
            <a:latin typeface="Book Antiqua" panose="02040602050305030304" pitchFamily="18" charset="0"/>
          </a:endParaRPr>
        </a:p>
      </dgm:t>
    </dgm:pt>
    <dgm:pt modelId="{2294A422-9B40-4857-BEAB-C725AD56AE63}" type="sibTrans" cxnId="{FB6DFBA9-80C6-4DF9-9A40-2998D2C9A73F}">
      <dgm:prSet/>
      <dgm:spPr/>
      <dgm:t>
        <a:bodyPr/>
        <a:lstStyle/>
        <a:p>
          <a:endParaRPr lang="es-CR">
            <a:latin typeface="Book Antiqua" panose="02040602050305030304" pitchFamily="18" charset="0"/>
          </a:endParaRPr>
        </a:p>
      </dgm:t>
    </dgm:pt>
    <dgm:pt modelId="{9BA97FCE-7325-42EE-862A-3556CC9893AE}">
      <dgm:prSet phldrT="[Texto]" custT="1"/>
      <dgm:spPr/>
      <dgm:t>
        <a:bodyPr/>
        <a:lstStyle/>
        <a:p>
          <a:pPr algn="ctr"/>
          <a:endParaRPr lang="es-CR" sz="1400">
            <a:latin typeface="Book Antiqua" panose="02040602050305030304" pitchFamily="18" charset="0"/>
          </a:endParaRPr>
        </a:p>
        <a:p>
          <a:pPr algn="ctr"/>
          <a:r>
            <a:rPr lang="es-CR" sz="1400" b="1">
              <a:latin typeface="Book Antiqua" panose="02040602050305030304" pitchFamily="18" charset="0"/>
            </a:rPr>
            <a:t>Verificar</a:t>
          </a:r>
        </a:p>
        <a:p>
          <a:pPr algn="ctr"/>
          <a:r>
            <a:rPr lang="es-CR" sz="1100">
              <a:latin typeface="Book Antiqua" panose="02040602050305030304" pitchFamily="18" charset="0"/>
            </a:rPr>
            <a:t>(Aprobación de informes, elaboración de auditorías, informes de resultados)</a:t>
          </a:r>
        </a:p>
      </dgm:t>
    </dgm:pt>
    <dgm:pt modelId="{6A1EAC14-7FD1-4876-8D5D-F0E21E9C66EA}" type="parTrans" cxnId="{200FDF27-F6C6-43C3-B77B-69603AE03D1E}">
      <dgm:prSet/>
      <dgm:spPr/>
      <dgm:t>
        <a:bodyPr/>
        <a:lstStyle/>
        <a:p>
          <a:endParaRPr lang="es-CR">
            <a:latin typeface="Book Antiqua" panose="02040602050305030304" pitchFamily="18" charset="0"/>
          </a:endParaRPr>
        </a:p>
      </dgm:t>
    </dgm:pt>
    <dgm:pt modelId="{3FE4B9ED-9609-4687-B7DC-8875A2734F94}" type="sibTrans" cxnId="{200FDF27-F6C6-43C3-B77B-69603AE03D1E}">
      <dgm:prSet/>
      <dgm:spPr/>
      <dgm:t>
        <a:bodyPr/>
        <a:lstStyle/>
        <a:p>
          <a:endParaRPr lang="es-CR">
            <a:latin typeface="Book Antiqua" panose="02040602050305030304" pitchFamily="18" charset="0"/>
          </a:endParaRPr>
        </a:p>
      </dgm:t>
    </dgm:pt>
    <dgm:pt modelId="{738F6FFE-0AEB-402C-BA57-3E166D02D8EE}">
      <dgm:prSet phldrT="[Texto]" custT="1"/>
      <dgm:spPr/>
      <dgm:t>
        <a:bodyPr anchor="ctr" anchorCtr="0"/>
        <a:lstStyle/>
        <a:p>
          <a:pPr algn="l"/>
          <a:r>
            <a:rPr lang="es-CR" sz="1200">
              <a:latin typeface="Book Antiqua" panose="02040602050305030304" pitchFamily="18" charset="0"/>
            </a:rPr>
            <a:t>CP, CS</a:t>
          </a:r>
        </a:p>
      </dgm:t>
    </dgm:pt>
    <dgm:pt modelId="{0FFEEFB8-0116-40A5-B8C7-9F3399AB98DF}" type="parTrans" cxnId="{AA5105F0-D3CF-45F4-B996-56231022EEA5}">
      <dgm:prSet/>
      <dgm:spPr/>
      <dgm:t>
        <a:bodyPr/>
        <a:lstStyle/>
        <a:p>
          <a:endParaRPr lang="es-CR">
            <a:latin typeface="Book Antiqua" panose="02040602050305030304" pitchFamily="18" charset="0"/>
          </a:endParaRPr>
        </a:p>
      </dgm:t>
    </dgm:pt>
    <dgm:pt modelId="{6793B6D2-FE1B-4C91-BCD9-AC42BE2AF4D0}" type="sibTrans" cxnId="{AA5105F0-D3CF-45F4-B996-56231022EEA5}">
      <dgm:prSet/>
      <dgm:spPr/>
      <dgm:t>
        <a:bodyPr/>
        <a:lstStyle/>
        <a:p>
          <a:endParaRPr lang="es-CR">
            <a:latin typeface="Book Antiqua" panose="02040602050305030304" pitchFamily="18" charset="0"/>
          </a:endParaRPr>
        </a:p>
      </dgm:t>
    </dgm:pt>
    <dgm:pt modelId="{6F64B6FA-B30C-463A-AAA0-714748EC8208}">
      <dgm:prSet phldrT="[Texto]" custT="1"/>
      <dgm:spPr/>
      <dgm:t>
        <a:bodyPr/>
        <a:lstStyle/>
        <a:p>
          <a:r>
            <a:rPr lang="es-CR" sz="1400" b="1">
              <a:latin typeface="Book Antiqua" panose="02040602050305030304" pitchFamily="18" charset="0"/>
            </a:rPr>
            <a:t>Actuar</a:t>
          </a:r>
        </a:p>
        <a:p>
          <a:r>
            <a:rPr lang="es-CR" sz="1100" b="0">
              <a:latin typeface="Book Antiqua" panose="02040602050305030304" pitchFamily="18" charset="0"/>
            </a:rPr>
            <a:t>(Analisis y aplicación de acciones correctivas, mejora continua)</a:t>
          </a:r>
          <a:endParaRPr lang="es-CR" sz="1800" b="0">
            <a:latin typeface="Book Antiqua" panose="02040602050305030304" pitchFamily="18" charset="0"/>
          </a:endParaRPr>
        </a:p>
      </dgm:t>
    </dgm:pt>
    <dgm:pt modelId="{EE49EE3C-D672-43A6-B025-F8ABB0185DB4}" type="parTrans" cxnId="{9EBAB652-49A0-41E7-B84C-6BD954E4E9A1}">
      <dgm:prSet/>
      <dgm:spPr/>
      <dgm:t>
        <a:bodyPr/>
        <a:lstStyle/>
        <a:p>
          <a:endParaRPr lang="es-CR">
            <a:latin typeface="Book Antiqua" panose="02040602050305030304" pitchFamily="18" charset="0"/>
          </a:endParaRPr>
        </a:p>
      </dgm:t>
    </dgm:pt>
    <dgm:pt modelId="{16D89903-BB54-4407-91A0-B8134BE88504}" type="sibTrans" cxnId="{9EBAB652-49A0-41E7-B84C-6BD954E4E9A1}">
      <dgm:prSet/>
      <dgm:spPr/>
      <dgm:t>
        <a:bodyPr/>
        <a:lstStyle/>
        <a:p>
          <a:endParaRPr lang="es-CR">
            <a:latin typeface="Book Antiqua" panose="02040602050305030304" pitchFamily="18" charset="0"/>
          </a:endParaRPr>
        </a:p>
      </dgm:t>
    </dgm:pt>
    <dgm:pt modelId="{8CB29B13-C78D-4DF6-9C80-1660BB2CD921}">
      <dgm:prSet phldrT="[Texto]" custT="1"/>
      <dgm:spPr/>
      <dgm:t>
        <a:bodyPr anchor="ctr" anchorCtr="0"/>
        <a:lstStyle/>
        <a:p>
          <a:pPr algn="l"/>
          <a:r>
            <a:rPr lang="es-CR" sz="1200">
              <a:latin typeface="Book Antiqua" panose="02040602050305030304" pitchFamily="18" charset="0"/>
            </a:rPr>
            <a:t>DE</a:t>
          </a:r>
        </a:p>
      </dgm:t>
    </dgm:pt>
    <dgm:pt modelId="{02A5343F-7C6D-4C5C-A2DD-ECE233DBC581}" type="parTrans" cxnId="{252A2AE5-3107-4ADD-8C0F-F05FA553BE9F}">
      <dgm:prSet/>
      <dgm:spPr/>
      <dgm:t>
        <a:bodyPr/>
        <a:lstStyle/>
        <a:p>
          <a:endParaRPr lang="es-CR">
            <a:latin typeface="Book Antiqua" panose="02040602050305030304" pitchFamily="18" charset="0"/>
          </a:endParaRPr>
        </a:p>
      </dgm:t>
    </dgm:pt>
    <dgm:pt modelId="{B13AE024-672F-4111-AA1C-22CC3B6682ED}" type="sibTrans" cxnId="{252A2AE5-3107-4ADD-8C0F-F05FA553BE9F}">
      <dgm:prSet/>
      <dgm:spPr/>
      <dgm:t>
        <a:bodyPr/>
        <a:lstStyle/>
        <a:p>
          <a:endParaRPr lang="es-CR">
            <a:latin typeface="Book Antiqua" panose="02040602050305030304" pitchFamily="18" charset="0"/>
          </a:endParaRPr>
        </a:p>
      </dgm:t>
    </dgm:pt>
    <dgm:pt modelId="{CBA7737E-2B46-4273-B03B-7853F373D56F}">
      <dgm:prSet phldrT="[Texto]" custT="1"/>
      <dgm:spPr/>
      <dgm:t>
        <a:bodyPr anchor="ctr" anchorCtr="0"/>
        <a:lstStyle/>
        <a:p>
          <a:r>
            <a:rPr lang="es-CR" sz="1200">
              <a:latin typeface="Book Antiqua" panose="02040602050305030304" pitchFamily="18" charset="0"/>
            </a:rPr>
            <a:t>DTIC, DGH, OCI, OC, DPLA, EI </a:t>
          </a:r>
        </a:p>
      </dgm:t>
    </dgm:pt>
    <dgm:pt modelId="{B240569F-2FC9-46EC-903E-CA074CF8FC93}" type="parTrans" cxnId="{453A05DB-0850-4B6D-A7C3-1CE0441777BB}">
      <dgm:prSet/>
      <dgm:spPr/>
      <dgm:t>
        <a:bodyPr/>
        <a:lstStyle/>
        <a:p>
          <a:endParaRPr lang="es-CR">
            <a:latin typeface="Book Antiqua" panose="02040602050305030304" pitchFamily="18" charset="0"/>
          </a:endParaRPr>
        </a:p>
      </dgm:t>
    </dgm:pt>
    <dgm:pt modelId="{BCFB3411-F3BD-4A0F-A86D-6A18DD7DEE25}" type="sibTrans" cxnId="{453A05DB-0850-4B6D-A7C3-1CE0441777BB}">
      <dgm:prSet/>
      <dgm:spPr/>
      <dgm:t>
        <a:bodyPr/>
        <a:lstStyle/>
        <a:p>
          <a:endParaRPr lang="es-CR">
            <a:latin typeface="Book Antiqua" panose="02040602050305030304" pitchFamily="18" charset="0"/>
          </a:endParaRPr>
        </a:p>
      </dgm:t>
    </dgm:pt>
    <dgm:pt modelId="{7A0A7C92-1264-45C0-834D-C6B2E372DC69}">
      <dgm:prSet phldrT="[Texto]" custT="1"/>
      <dgm:spPr/>
      <dgm:t>
        <a:bodyPr anchor="ctr" anchorCtr="0"/>
        <a:lstStyle/>
        <a:p>
          <a:pPr algn="just"/>
          <a:r>
            <a:rPr lang="es-CR" sz="1200">
              <a:latin typeface="Book Antiqua" panose="02040602050305030304" pitchFamily="18" charset="0"/>
            </a:rPr>
            <a:t>ECS, AR</a:t>
          </a:r>
          <a:endParaRPr lang="es-CR" sz="1100">
            <a:latin typeface="Book Antiqua" panose="02040602050305030304" pitchFamily="18" charset="0"/>
          </a:endParaRPr>
        </a:p>
      </dgm:t>
    </dgm:pt>
    <dgm:pt modelId="{9216C53E-25E3-4EB5-BB22-7E1D78D8B7FB}" type="parTrans" cxnId="{56B3E712-432A-4476-A29E-AC4C4536F870}">
      <dgm:prSet/>
      <dgm:spPr/>
      <dgm:t>
        <a:bodyPr/>
        <a:lstStyle/>
        <a:p>
          <a:endParaRPr lang="es-CR">
            <a:latin typeface="Book Antiqua" panose="02040602050305030304" pitchFamily="18" charset="0"/>
          </a:endParaRPr>
        </a:p>
      </dgm:t>
    </dgm:pt>
    <dgm:pt modelId="{F1FF5D92-3137-4B45-A056-5AE910840ADF}" type="sibTrans" cxnId="{56B3E712-432A-4476-A29E-AC4C4536F870}">
      <dgm:prSet/>
      <dgm:spPr/>
      <dgm:t>
        <a:bodyPr/>
        <a:lstStyle/>
        <a:p>
          <a:endParaRPr lang="es-CR">
            <a:latin typeface="Book Antiqua" panose="02040602050305030304" pitchFamily="18" charset="0"/>
          </a:endParaRPr>
        </a:p>
      </dgm:t>
    </dgm:pt>
    <dgm:pt modelId="{D605F86A-F425-4086-9ED1-77B3E9A8431B}">
      <dgm:prSet phldrT="[Texto]" custT="1"/>
      <dgm:spPr/>
      <dgm:t>
        <a:bodyPr anchor="ctr" anchorCtr="0"/>
        <a:lstStyle/>
        <a:p>
          <a:pPr algn="l"/>
          <a:r>
            <a:rPr lang="es-CR" sz="1200">
              <a:latin typeface="Book Antiqua" panose="02040602050305030304" pitchFamily="18" charset="0"/>
            </a:rPr>
            <a:t>AJ, CSPJ, </a:t>
          </a:r>
        </a:p>
      </dgm:t>
    </dgm:pt>
    <dgm:pt modelId="{F48A58E8-15DD-4A39-9BCC-2145F1625DB4}" type="parTrans" cxnId="{C270CCB7-A09B-4A39-B370-7B6C1E933C61}">
      <dgm:prSet/>
      <dgm:spPr/>
      <dgm:t>
        <a:bodyPr/>
        <a:lstStyle/>
        <a:p>
          <a:endParaRPr lang="es-CR">
            <a:latin typeface="Book Antiqua" panose="02040602050305030304" pitchFamily="18" charset="0"/>
          </a:endParaRPr>
        </a:p>
      </dgm:t>
    </dgm:pt>
    <dgm:pt modelId="{24EA7F01-895D-438D-B5C7-158EEAD96CDA}" type="sibTrans" cxnId="{C270CCB7-A09B-4A39-B370-7B6C1E933C61}">
      <dgm:prSet/>
      <dgm:spPr/>
      <dgm:t>
        <a:bodyPr/>
        <a:lstStyle/>
        <a:p>
          <a:endParaRPr lang="es-CR">
            <a:latin typeface="Book Antiqua" panose="02040602050305030304" pitchFamily="18" charset="0"/>
          </a:endParaRPr>
        </a:p>
      </dgm:t>
    </dgm:pt>
    <dgm:pt modelId="{2FB8CDB7-E7FE-4C04-9CAC-D030E0371E07}">
      <dgm:prSet phldrT="[Texto]" custT="1"/>
      <dgm:spPr/>
      <dgm:t>
        <a:bodyPr anchor="ctr" anchorCtr="0"/>
        <a:lstStyle/>
        <a:p>
          <a:pPr algn="l"/>
          <a:r>
            <a:rPr lang="es-CR" sz="1200">
              <a:latin typeface="Book Antiqua" panose="02040602050305030304" pitchFamily="18" charset="0"/>
            </a:rPr>
            <a:t>ECS, AR</a:t>
          </a:r>
          <a:endParaRPr lang="es-CR" sz="1000">
            <a:latin typeface="Book Antiqua" panose="02040602050305030304" pitchFamily="18" charset="0"/>
          </a:endParaRPr>
        </a:p>
      </dgm:t>
    </dgm:pt>
    <dgm:pt modelId="{8EB1E9C2-A7D2-4005-B4AA-B6C8F512F36B}" type="parTrans" cxnId="{89D16ED4-C6BC-4633-939B-A97F79A6DAB1}">
      <dgm:prSet/>
      <dgm:spPr/>
      <dgm:t>
        <a:bodyPr/>
        <a:lstStyle/>
        <a:p>
          <a:endParaRPr lang="es-CR">
            <a:latin typeface="Book Antiqua" panose="02040602050305030304" pitchFamily="18" charset="0"/>
          </a:endParaRPr>
        </a:p>
      </dgm:t>
    </dgm:pt>
    <dgm:pt modelId="{F1648053-6343-4F87-B7AF-7DC0439343F3}" type="sibTrans" cxnId="{89D16ED4-C6BC-4633-939B-A97F79A6DAB1}">
      <dgm:prSet/>
      <dgm:spPr/>
      <dgm:t>
        <a:bodyPr/>
        <a:lstStyle/>
        <a:p>
          <a:endParaRPr lang="es-CR">
            <a:latin typeface="Book Antiqua" panose="02040602050305030304" pitchFamily="18" charset="0"/>
          </a:endParaRPr>
        </a:p>
      </dgm:t>
    </dgm:pt>
    <dgm:pt modelId="{6DA7FD40-158F-4926-BD07-6D8C0CA192EA}">
      <dgm:prSet custT="1"/>
      <dgm:spPr/>
      <dgm:t>
        <a:bodyPr anchor="ctr" anchorCtr="0"/>
        <a:lstStyle/>
        <a:p>
          <a:pPr algn="l"/>
          <a:r>
            <a:rPr lang="es-CR" sz="1200">
              <a:latin typeface="Book Antiqua" panose="02040602050305030304" pitchFamily="18" charset="0"/>
            </a:rPr>
            <a:t>CTCSPJ</a:t>
          </a:r>
        </a:p>
      </dgm:t>
    </dgm:pt>
    <dgm:pt modelId="{CF02A258-8888-45AE-B307-BCCFD711CE67}" type="parTrans" cxnId="{E1CB852E-FF21-4102-8149-48F1C87EBBA1}">
      <dgm:prSet/>
      <dgm:spPr/>
      <dgm:t>
        <a:bodyPr/>
        <a:lstStyle/>
        <a:p>
          <a:endParaRPr lang="es-CR">
            <a:latin typeface="Book Antiqua" panose="02040602050305030304" pitchFamily="18" charset="0"/>
          </a:endParaRPr>
        </a:p>
      </dgm:t>
    </dgm:pt>
    <dgm:pt modelId="{941E08FD-2AC0-4B84-BFFE-5FBA3219D7A2}" type="sibTrans" cxnId="{E1CB852E-FF21-4102-8149-48F1C87EBBA1}">
      <dgm:prSet/>
      <dgm:spPr/>
      <dgm:t>
        <a:bodyPr/>
        <a:lstStyle/>
        <a:p>
          <a:endParaRPr lang="es-CR">
            <a:latin typeface="Book Antiqua" panose="02040602050305030304" pitchFamily="18" charset="0"/>
          </a:endParaRPr>
        </a:p>
      </dgm:t>
    </dgm:pt>
    <dgm:pt modelId="{15F477CB-8998-4405-9447-FFA5B46B4FB2}">
      <dgm:prSet custT="1"/>
      <dgm:spPr/>
      <dgm:t>
        <a:bodyPr anchor="ctr" anchorCtr="0"/>
        <a:lstStyle/>
        <a:p>
          <a:pPr algn="l"/>
          <a:r>
            <a:rPr lang="es-CR" sz="1200">
              <a:latin typeface="Book Antiqua" panose="02040602050305030304" pitchFamily="18" charset="0"/>
            </a:rPr>
            <a:t>ECS, AR</a:t>
          </a:r>
          <a:endParaRPr lang="es-CR" sz="1100">
            <a:latin typeface="Book Antiqua" panose="02040602050305030304" pitchFamily="18" charset="0"/>
          </a:endParaRPr>
        </a:p>
      </dgm:t>
    </dgm:pt>
    <dgm:pt modelId="{7504C393-04E2-47E2-B831-345C165F273E}" type="parTrans" cxnId="{28005441-1FC1-4970-8946-3EA4F2850C8C}">
      <dgm:prSet/>
      <dgm:spPr/>
      <dgm:t>
        <a:bodyPr/>
        <a:lstStyle/>
        <a:p>
          <a:endParaRPr lang="es-CR">
            <a:latin typeface="Book Antiqua" panose="02040602050305030304" pitchFamily="18" charset="0"/>
          </a:endParaRPr>
        </a:p>
      </dgm:t>
    </dgm:pt>
    <dgm:pt modelId="{27BAB2EB-C739-4393-99E3-0D3674007B35}" type="sibTrans" cxnId="{28005441-1FC1-4970-8946-3EA4F2850C8C}">
      <dgm:prSet/>
      <dgm:spPr/>
      <dgm:t>
        <a:bodyPr/>
        <a:lstStyle/>
        <a:p>
          <a:endParaRPr lang="es-CR">
            <a:latin typeface="Book Antiqua" panose="02040602050305030304" pitchFamily="18" charset="0"/>
          </a:endParaRPr>
        </a:p>
      </dgm:t>
    </dgm:pt>
    <dgm:pt modelId="{4135D707-4125-4BFA-8E6A-231A0FC2EEDA}">
      <dgm:prSet custT="1"/>
      <dgm:spPr/>
      <dgm:t>
        <a:bodyPr anchor="ctr" anchorCtr="0"/>
        <a:lstStyle/>
        <a:p>
          <a:pPr algn="l"/>
          <a:r>
            <a:rPr lang="es-CR" sz="1200">
              <a:latin typeface="Book Antiqua" panose="02040602050305030304" pitchFamily="18" charset="0"/>
            </a:rPr>
            <a:t>DTIC, DGH, OCI, OC, DPLA, EI</a:t>
          </a:r>
        </a:p>
      </dgm:t>
    </dgm:pt>
    <dgm:pt modelId="{5FB2BA47-D786-4B92-A9FB-DFA07D51D1CC}" type="sibTrans" cxnId="{E1D28D70-6D0A-4860-9637-575B70753D91}">
      <dgm:prSet/>
      <dgm:spPr/>
      <dgm:t>
        <a:bodyPr/>
        <a:lstStyle/>
        <a:p>
          <a:endParaRPr lang="es-CR">
            <a:latin typeface="Book Antiqua" panose="02040602050305030304" pitchFamily="18" charset="0"/>
          </a:endParaRPr>
        </a:p>
      </dgm:t>
    </dgm:pt>
    <dgm:pt modelId="{BFBDC71D-D62F-4A4A-8FF9-858E3C904906}" type="parTrans" cxnId="{E1D28D70-6D0A-4860-9637-575B70753D91}">
      <dgm:prSet/>
      <dgm:spPr/>
      <dgm:t>
        <a:bodyPr/>
        <a:lstStyle/>
        <a:p>
          <a:endParaRPr lang="es-CR">
            <a:latin typeface="Book Antiqua" panose="02040602050305030304" pitchFamily="18" charset="0"/>
          </a:endParaRPr>
        </a:p>
      </dgm:t>
    </dgm:pt>
    <dgm:pt modelId="{6F514DD4-829F-495A-A718-F876917A6809}">
      <dgm:prSet phldrT="[Texto]" custT="1"/>
      <dgm:spPr/>
      <dgm:t>
        <a:bodyPr anchor="ctr" anchorCtr="0"/>
        <a:lstStyle/>
        <a:p>
          <a:pPr algn="just"/>
          <a:r>
            <a:rPr lang="es-CR" sz="1200">
              <a:latin typeface="Book Antiqua" panose="02040602050305030304" pitchFamily="18" charset="0"/>
            </a:rPr>
            <a:t>DTIC, DGH, EI</a:t>
          </a:r>
          <a:endParaRPr lang="es-CR" sz="1100">
            <a:latin typeface="Book Antiqua" panose="02040602050305030304" pitchFamily="18" charset="0"/>
          </a:endParaRPr>
        </a:p>
      </dgm:t>
    </dgm:pt>
    <dgm:pt modelId="{D6384CCB-4E53-4ACF-9503-1E0A89D6F864}" type="parTrans" cxnId="{F84F00C3-7613-4685-B968-7437DA10181F}">
      <dgm:prSet/>
      <dgm:spPr/>
      <dgm:t>
        <a:bodyPr/>
        <a:lstStyle/>
        <a:p>
          <a:endParaRPr lang="es-CR">
            <a:latin typeface="Book Antiqua" panose="02040602050305030304" pitchFamily="18" charset="0"/>
          </a:endParaRPr>
        </a:p>
      </dgm:t>
    </dgm:pt>
    <dgm:pt modelId="{B3A0C641-D346-4B6A-BEC5-DC4F0E680724}" type="sibTrans" cxnId="{F84F00C3-7613-4685-B968-7437DA10181F}">
      <dgm:prSet/>
      <dgm:spPr/>
      <dgm:t>
        <a:bodyPr/>
        <a:lstStyle/>
        <a:p>
          <a:endParaRPr lang="es-CR">
            <a:latin typeface="Book Antiqua" panose="02040602050305030304" pitchFamily="18" charset="0"/>
          </a:endParaRPr>
        </a:p>
      </dgm:t>
    </dgm:pt>
    <dgm:pt modelId="{341D05A6-53BC-438B-851B-A2DF387A2AAB}">
      <dgm:prSet phldrT="[Texto]" custT="1"/>
      <dgm:spPr/>
      <dgm:t>
        <a:bodyPr/>
        <a:lstStyle/>
        <a:p>
          <a:pPr algn="just"/>
          <a:r>
            <a:rPr lang="es-CR" sz="1200" dirty="0">
              <a:solidFill>
                <a:schemeClr val="tx1"/>
              </a:solidFill>
              <a:latin typeface="Book Antiqua" panose="02040602050305030304" pitchFamily="18" charset="0"/>
            </a:rPr>
            <a:t>DPC</a:t>
          </a:r>
          <a:endParaRPr lang="es-CR" sz="1200">
            <a:latin typeface="Book Antiqua" panose="02040602050305030304" pitchFamily="18" charset="0"/>
          </a:endParaRPr>
        </a:p>
      </dgm:t>
    </dgm:pt>
    <dgm:pt modelId="{E09F77D2-3FB2-4C4D-BE94-FD40CCB9978C}" type="parTrans" cxnId="{A61DCE85-6F84-4DA4-9F62-BDDBB2E2B400}">
      <dgm:prSet/>
      <dgm:spPr/>
      <dgm:t>
        <a:bodyPr/>
        <a:lstStyle/>
        <a:p>
          <a:endParaRPr lang="es-CR">
            <a:latin typeface="Book Antiqua" panose="02040602050305030304" pitchFamily="18" charset="0"/>
          </a:endParaRPr>
        </a:p>
      </dgm:t>
    </dgm:pt>
    <dgm:pt modelId="{B53B6606-D1A4-44EC-AECF-6758C71DE1A8}" type="sibTrans" cxnId="{A61DCE85-6F84-4DA4-9F62-BDDBB2E2B400}">
      <dgm:prSet/>
      <dgm:spPr/>
      <dgm:t>
        <a:bodyPr/>
        <a:lstStyle/>
        <a:p>
          <a:endParaRPr lang="es-CR">
            <a:latin typeface="Book Antiqua" panose="02040602050305030304" pitchFamily="18" charset="0"/>
          </a:endParaRPr>
        </a:p>
      </dgm:t>
    </dgm:pt>
    <dgm:pt modelId="{398CAB10-904E-435C-B784-444D8BC4179C}">
      <dgm:prSet phldrT="[Texto]" custT="1"/>
      <dgm:spPr/>
      <dgm:t>
        <a:bodyPr/>
        <a:lstStyle/>
        <a:p>
          <a:pPr algn="l"/>
          <a:r>
            <a:rPr lang="es-CR" sz="1200" dirty="0">
              <a:solidFill>
                <a:schemeClr val="tx1"/>
              </a:solidFill>
              <a:latin typeface="Book Antiqua" panose="02040602050305030304" pitchFamily="18" charset="0"/>
            </a:rPr>
            <a:t>DPC</a:t>
          </a:r>
          <a:endParaRPr lang="es-CR" sz="1000">
            <a:latin typeface="Book Antiqua" panose="02040602050305030304" pitchFamily="18" charset="0"/>
          </a:endParaRPr>
        </a:p>
      </dgm:t>
    </dgm:pt>
    <dgm:pt modelId="{8BFC3C1D-8DAA-40BE-93A6-6D2253FC209B}" type="parTrans" cxnId="{153FDB34-224E-482D-9C46-A6F523052CEC}">
      <dgm:prSet/>
      <dgm:spPr/>
      <dgm:t>
        <a:bodyPr/>
        <a:lstStyle/>
        <a:p>
          <a:endParaRPr lang="es-CR"/>
        </a:p>
      </dgm:t>
    </dgm:pt>
    <dgm:pt modelId="{8C709F1F-F819-48C4-A3FB-C97829B024FC}" type="sibTrans" cxnId="{153FDB34-224E-482D-9C46-A6F523052CEC}">
      <dgm:prSet/>
      <dgm:spPr/>
      <dgm:t>
        <a:bodyPr/>
        <a:lstStyle/>
        <a:p>
          <a:endParaRPr lang="es-CR"/>
        </a:p>
      </dgm:t>
    </dgm:pt>
    <dgm:pt modelId="{7EBA89CB-1257-4A3F-971E-C43C29AD2567}">
      <dgm:prSet custT="1"/>
      <dgm:spPr/>
      <dgm:t>
        <a:bodyPr/>
        <a:lstStyle/>
        <a:p>
          <a:pPr algn="l"/>
          <a:r>
            <a:rPr lang="es-CR" sz="1200" dirty="0">
              <a:solidFill>
                <a:schemeClr val="tx1"/>
              </a:solidFill>
              <a:latin typeface="Book Antiqua" panose="02040602050305030304" pitchFamily="18" charset="0"/>
            </a:rPr>
            <a:t>DPC</a:t>
          </a:r>
          <a:endParaRPr lang="es-CR" sz="1100">
            <a:latin typeface="Book Antiqua" panose="02040602050305030304" pitchFamily="18" charset="0"/>
          </a:endParaRPr>
        </a:p>
      </dgm:t>
    </dgm:pt>
    <dgm:pt modelId="{D4F7EC31-FDAF-420F-BD65-41D4877B027F}" type="parTrans" cxnId="{EE5D87A6-68AD-488B-A194-E7252E0740E6}">
      <dgm:prSet/>
      <dgm:spPr/>
      <dgm:t>
        <a:bodyPr/>
        <a:lstStyle/>
        <a:p>
          <a:endParaRPr lang="es-CR"/>
        </a:p>
      </dgm:t>
    </dgm:pt>
    <dgm:pt modelId="{E50DC22F-028E-42EB-859B-77B3EE7830FD}" type="sibTrans" cxnId="{EE5D87A6-68AD-488B-A194-E7252E0740E6}">
      <dgm:prSet/>
      <dgm:spPr/>
      <dgm:t>
        <a:bodyPr/>
        <a:lstStyle/>
        <a:p>
          <a:endParaRPr lang="es-CR"/>
        </a:p>
      </dgm:t>
    </dgm:pt>
    <dgm:pt modelId="{276C1B74-2972-4C71-B874-025E63E0E817}">
      <dgm:prSet custT="1"/>
      <dgm:spPr/>
      <dgm:t>
        <a:bodyPr/>
        <a:lstStyle/>
        <a:p>
          <a:pPr algn="l"/>
          <a:endParaRPr lang="es-CR" sz="1100">
            <a:latin typeface="Book Antiqua" panose="02040602050305030304" pitchFamily="18" charset="0"/>
          </a:endParaRPr>
        </a:p>
      </dgm:t>
    </dgm:pt>
    <dgm:pt modelId="{BAC6530A-E56A-44D6-9171-EAB9B7F79F3D}" type="parTrans" cxnId="{39CA6401-27BA-4DA9-94C2-ECFB54D467FD}">
      <dgm:prSet/>
      <dgm:spPr/>
      <dgm:t>
        <a:bodyPr/>
        <a:lstStyle/>
        <a:p>
          <a:endParaRPr lang="es-CR"/>
        </a:p>
      </dgm:t>
    </dgm:pt>
    <dgm:pt modelId="{FB530ADB-C38A-47E4-8120-82F664EAF23E}" type="sibTrans" cxnId="{39CA6401-27BA-4DA9-94C2-ECFB54D467FD}">
      <dgm:prSet/>
      <dgm:spPr/>
      <dgm:t>
        <a:bodyPr/>
        <a:lstStyle/>
        <a:p>
          <a:endParaRPr lang="es-CR"/>
        </a:p>
      </dgm:t>
    </dgm:pt>
    <dgm:pt modelId="{7B28B720-147F-461C-A3FA-3D083CDFEA06}">
      <dgm:prSet phldrT="[Texto]" custT="1"/>
      <dgm:spPr/>
      <dgm:t>
        <a:bodyPr/>
        <a:lstStyle/>
        <a:p>
          <a:pPr algn="l"/>
          <a:r>
            <a:rPr lang="es-CR" sz="1200">
              <a:latin typeface="Book Antiqua" panose="02040602050305030304" pitchFamily="18" charset="0"/>
            </a:rPr>
            <a:t>DTIC, EI</a:t>
          </a:r>
          <a:endParaRPr lang="es-CR" sz="1000">
            <a:latin typeface="Book Antiqua" panose="02040602050305030304" pitchFamily="18" charset="0"/>
          </a:endParaRPr>
        </a:p>
      </dgm:t>
    </dgm:pt>
    <dgm:pt modelId="{4B276B4E-5A76-46BB-A704-8571DE4D7007}" type="parTrans" cxnId="{6F376C89-EC2A-4347-AE65-9EFDD3B787B1}">
      <dgm:prSet/>
      <dgm:spPr/>
    </dgm:pt>
    <dgm:pt modelId="{FBE68460-409F-4468-9DFE-B14CF9B80C12}" type="sibTrans" cxnId="{6F376C89-EC2A-4347-AE65-9EFDD3B787B1}">
      <dgm:prSet/>
      <dgm:spPr/>
    </dgm:pt>
    <dgm:pt modelId="{3A57FE3B-B7A7-461F-8CE5-0CAA30B75147}" type="pres">
      <dgm:prSet presAssocID="{06AA2817-1C9C-4897-8681-B100B49A5F5F}" presName="cycleMatrixDiagram" presStyleCnt="0">
        <dgm:presLayoutVars>
          <dgm:chMax val="1"/>
          <dgm:dir/>
          <dgm:animLvl val="lvl"/>
          <dgm:resizeHandles val="exact"/>
        </dgm:presLayoutVars>
      </dgm:prSet>
      <dgm:spPr/>
    </dgm:pt>
    <dgm:pt modelId="{99825300-FA05-4025-923C-AEBF3A0B582F}" type="pres">
      <dgm:prSet presAssocID="{06AA2817-1C9C-4897-8681-B100B49A5F5F}" presName="children" presStyleCnt="0"/>
      <dgm:spPr/>
    </dgm:pt>
    <dgm:pt modelId="{0854518F-30EE-4C5A-B00B-46FAC1E54063}" type="pres">
      <dgm:prSet presAssocID="{06AA2817-1C9C-4897-8681-B100B49A5F5F}" presName="child1group" presStyleCnt="0"/>
      <dgm:spPr/>
    </dgm:pt>
    <dgm:pt modelId="{26CA3DF9-F1B4-4DC8-8D2A-F13FECCA6B06}" type="pres">
      <dgm:prSet presAssocID="{06AA2817-1C9C-4897-8681-B100B49A5F5F}" presName="child1" presStyleLbl="bgAcc1" presStyleIdx="0" presStyleCnt="4"/>
      <dgm:spPr/>
    </dgm:pt>
    <dgm:pt modelId="{7FB4A51F-D08B-4D5D-9DD9-787995484F6A}" type="pres">
      <dgm:prSet presAssocID="{06AA2817-1C9C-4897-8681-B100B49A5F5F}" presName="child1Text" presStyleLbl="bgAcc1" presStyleIdx="0" presStyleCnt="4">
        <dgm:presLayoutVars>
          <dgm:bulletEnabled val="1"/>
        </dgm:presLayoutVars>
      </dgm:prSet>
      <dgm:spPr/>
    </dgm:pt>
    <dgm:pt modelId="{279489B5-9197-402C-8DAF-8F9C67AE3E19}" type="pres">
      <dgm:prSet presAssocID="{06AA2817-1C9C-4897-8681-B100B49A5F5F}" presName="child2group" presStyleCnt="0"/>
      <dgm:spPr/>
    </dgm:pt>
    <dgm:pt modelId="{FF6B3B12-8D68-49AC-BB6D-3C5F91D6A00F}" type="pres">
      <dgm:prSet presAssocID="{06AA2817-1C9C-4897-8681-B100B49A5F5F}" presName="child2" presStyleLbl="bgAcc1" presStyleIdx="1" presStyleCnt="4" custScaleX="110216" custLinFactNeighborX="7997" custLinFactNeighborY="150"/>
      <dgm:spPr/>
    </dgm:pt>
    <dgm:pt modelId="{487B8D02-0070-4CAC-AD61-4686DD316DDA}" type="pres">
      <dgm:prSet presAssocID="{06AA2817-1C9C-4897-8681-B100B49A5F5F}" presName="child2Text" presStyleLbl="bgAcc1" presStyleIdx="1" presStyleCnt="4">
        <dgm:presLayoutVars>
          <dgm:bulletEnabled val="1"/>
        </dgm:presLayoutVars>
      </dgm:prSet>
      <dgm:spPr/>
    </dgm:pt>
    <dgm:pt modelId="{8C23ABDE-C36B-4254-98F2-3B7F45B0E5F9}" type="pres">
      <dgm:prSet presAssocID="{06AA2817-1C9C-4897-8681-B100B49A5F5F}" presName="child3group" presStyleCnt="0"/>
      <dgm:spPr/>
    </dgm:pt>
    <dgm:pt modelId="{017ED5B0-FC0C-4FFB-B4B3-C1D65C9840C0}" type="pres">
      <dgm:prSet presAssocID="{06AA2817-1C9C-4897-8681-B100B49A5F5F}" presName="child3" presStyleLbl="bgAcc1" presStyleIdx="2" presStyleCnt="4" custScaleY="118682" custLinFactNeighborX="6638" custLinFactNeighborY="9173"/>
      <dgm:spPr/>
    </dgm:pt>
    <dgm:pt modelId="{0F41F723-42DA-4B1E-A6D2-81646496E301}" type="pres">
      <dgm:prSet presAssocID="{06AA2817-1C9C-4897-8681-B100B49A5F5F}" presName="child3Text" presStyleLbl="bgAcc1" presStyleIdx="2" presStyleCnt="4">
        <dgm:presLayoutVars>
          <dgm:bulletEnabled val="1"/>
        </dgm:presLayoutVars>
      </dgm:prSet>
      <dgm:spPr/>
    </dgm:pt>
    <dgm:pt modelId="{0216FB62-2A88-452A-B16D-2C235A1676AD}" type="pres">
      <dgm:prSet presAssocID="{06AA2817-1C9C-4897-8681-B100B49A5F5F}" presName="child4group" presStyleCnt="0"/>
      <dgm:spPr/>
    </dgm:pt>
    <dgm:pt modelId="{79214334-38EF-460D-94D8-5DD123E0659F}" type="pres">
      <dgm:prSet presAssocID="{06AA2817-1C9C-4897-8681-B100B49A5F5F}" presName="child4" presStyleLbl="bgAcc1" presStyleIdx="3" presStyleCnt="4" custScaleY="126699" custLinFactNeighborX="-256" custLinFactNeighborY="7862"/>
      <dgm:spPr/>
    </dgm:pt>
    <dgm:pt modelId="{5D5042A5-0CD8-49D5-91AA-4F43EA5DCD6C}" type="pres">
      <dgm:prSet presAssocID="{06AA2817-1C9C-4897-8681-B100B49A5F5F}" presName="child4Text" presStyleLbl="bgAcc1" presStyleIdx="3" presStyleCnt="4">
        <dgm:presLayoutVars>
          <dgm:bulletEnabled val="1"/>
        </dgm:presLayoutVars>
      </dgm:prSet>
      <dgm:spPr/>
    </dgm:pt>
    <dgm:pt modelId="{49354206-5630-49AE-BDEE-49159E24B76A}" type="pres">
      <dgm:prSet presAssocID="{06AA2817-1C9C-4897-8681-B100B49A5F5F}" presName="childPlaceholder" presStyleCnt="0"/>
      <dgm:spPr/>
    </dgm:pt>
    <dgm:pt modelId="{616D449C-4921-4118-AF9D-BCA20BDE782F}" type="pres">
      <dgm:prSet presAssocID="{06AA2817-1C9C-4897-8681-B100B49A5F5F}" presName="circle" presStyleCnt="0"/>
      <dgm:spPr/>
    </dgm:pt>
    <dgm:pt modelId="{D64E56F3-F14F-4F76-B31A-28D75482D0E5}" type="pres">
      <dgm:prSet presAssocID="{06AA2817-1C9C-4897-8681-B100B49A5F5F}" presName="quadrant1" presStyleLbl="node1" presStyleIdx="0" presStyleCnt="4">
        <dgm:presLayoutVars>
          <dgm:chMax val="1"/>
          <dgm:bulletEnabled val="1"/>
        </dgm:presLayoutVars>
      </dgm:prSet>
      <dgm:spPr/>
    </dgm:pt>
    <dgm:pt modelId="{6365B576-DC5E-4CBA-A88B-E8F8AD00E6E2}" type="pres">
      <dgm:prSet presAssocID="{06AA2817-1C9C-4897-8681-B100B49A5F5F}" presName="quadrant2" presStyleLbl="node1" presStyleIdx="1" presStyleCnt="4">
        <dgm:presLayoutVars>
          <dgm:chMax val="1"/>
          <dgm:bulletEnabled val="1"/>
        </dgm:presLayoutVars>
      </dgm:prSet>
      <dgm:spPr/>
    </dgm:pt>
    <dgm:pt modelId="{9868F288-B043-4091-83EC-F349E949F82C}" type="pres">
      <dgm:prSet presAssocID="{06AA2817-1C9C-4897-8681-B100B49A5F5F}" presName="quadrant3" presStyleLbl="node1" presStyleIdx="2" presStyleCnt="4">
        <dgm:presLayoutVars>
          <dgm:chMax val="1"/>
          <dgm:bulletEnabled val="1"/>
        </dgm:presLayoutVars>
      </dgm:prSet>
      <dgm:spPr/>
    </dgm:pt>
    <dgm:pt modelId="{195E2CF7-04D7-4506-8350-BB340EB72A38}" type="pres">
      <dgm:prSet presAssocID="{06AA2817-1C9C-4897-8681-B100B49A5F5F}" presName="quadrant4" presStyleLbl="node1" presStyleIdx="3" presStyleCnt="4">
        <dgm:presLayoutVars>
          <dgm:chMax val="1"/>
          <dgm:bulletEnabled val="1"/>
        </dgm:presLayoutVars>
      </dgm:prSet>
      <dgm:spPr/>
    </dgm:pt>
    <dgm:pt modelId="{BFD9232B-A4B2-4A7A-BAF2-30B90D12CF55}" type="pres">
      <dgm:prSet presAssocID="{06AA2817-1C9C-4897-8681-B100B49A5F5F}" presName="quadrantPlaceholder" presStyleCnt="0"/>
      <dgm:spPr/>
    </dgm:pt>
    <dgm:pt modelId="{47ED2942-4389-4BEA-93FD-D708E996D6FF}" type="pres">
      <dgm:prSet presAssocID="{06AA2817-1C9C-4897-8681-B100B49A5F5F}" presName="center1" presStyleLbl="fgShp" presStyleIdx="0" presStyleCnt="2"/>
      <dgm:spPr/>
    </dgm:pt>
    <dgm:pt modelId="{56013CE4-6627-4C9A-A470-D041A879724F}" type="pres">
      <dgm:prSet presAssocID="{06AA2817-1C9C-4897-8681-B100B49A5F5F}" presName="center2" presStyleLbl="fgShp" presStyleIdx="1" presStyleCnt="2"/>
      <dgm:spPr/>
    </dgm:pt>
  </dgm:ptLst>
  <dgm:cxnLst>
    <dgm:cxn modelId="{39CA6401-27BA-4DA9-94C2-ECFB54D467FD}" srcId="{6F64B6FA-B30C-463A-AAA0-714748EC8208}" destId="{276C1B74-2972-4C71-B874-025E63E0E817}" srcOrd="5" destOrd="0" parTransId="{BAC6530A-E56A-44D6-9171-EAB9B7F79F3D}" sibTransId="{FB530ADB-C38A-47E4-8120-82F664EAF23E}"/>
    <dgm:cxn modelId="{EFDE1202-C513-4068-93E0-7D9F60C4DAA1}" type="presOf" srcId="{398CAB10-904E-435C-B784-444D8BC4179C}" destId="{017ED5B0-FC0C-4FFB-B4B3-C1D65C9840C0}" srcOrd="0" destOrd="3" presId="urn:microsoft.com/office/officeart/2005/8/layout/cycle4"/>
    <dgm:cxn modelId="{E4A69502-795C-43F8-ADCD-811116AFF129}" type="presOf" srcId="{7B28B720-147F-461C-A3FA-3D083CDFEA06}" destId="{017ED5B0-FC0C-4FFB-B4B3-C1D65C9840C0}" srcOrd="0" destOrd="4" presId="urn:microsoft.com/office/officeart/2005/8/layout/cycle4"/>
    <dgm:cxn modelId="{3675EF0F-6627-4CC3-B5E9-B8687C75BF6D}" type="presOf" srcId="{7A0A7C92-1264-45C0-834D-C6B2E372DC69}" destId="{487B8D02-0070-4CAC-AD61-4686DD316DDA}" srcOrd="1" destOrd="1" presId="urn:microsoft.com/office/officeart/2005/8/layout/cycle4"/>
    <dgm:cxn modelId="{ACBD2110-57EC-4FF3-A6E0-E40A9610A2F5}" type="presOf" srcId="{F31DDD67-97A8-4DEB-A449-4E1BDD831DFC}" destId="{7FB4A51F-D08B-4D5D-9DD9-787995484F6A}" srcOrd="1" destOrd="0" presId="urn:microsoft.com/office/officeart/2005/8/layout/cycle4"/>
    <dgm:cxn modelId="{56B3E712-432A-4476-A29E-AC4C4536F870}" srcId="{6DDC6FB0-C565-40F3-903E-FF8C96BB33D7}" destId="{7A0A7C92-1264-45C0-834D-C6B2E372DC69}" srcOrd="1" destOrd="0" parTransId="{9216C53E-25E3-4EB5-BB22-7E1D78D8B7FB}" sibTransId="{F1FF5D92-3137-4B45-A056-5AE910840ADF}"/>
    <dgm:cxn modelId="{1F45F218-81FC-4C56-AD1E-68936C19A800}" srcId="{06AA2817-1C9C-4897-8681-B100B49A5F5F}" destId="{6DDC6FB0-C565-40F3-903E-FF8C96BB33D7}" srcOrd="1" destOrd="0" parTransId="{0DD90654-FD75-4D28-8067-7B5C9729015F}" sibTransId="{D68917F5-F39D-42CF-968C-66A89C1D3304}"/>
    <dgm:cxn modelId="{F3404621-708C-435E-A548-5D9A18EF78E4}" type="presOf" srcId="{15F477CB-8998-4405-9447-FFA5B46B4FB2}" destId="{79214334-38EF-460D-94D8-5DD123E0659F}" srcOrd="0" destOrd="3" presId="urn:microsoft.com/office/officeart/2005/8/layout/cycle4"/>
    <dgm:cxn modelId="{17E40826-F676-4284-A264-B267BFB641E6}" type="presOf" srcId="{38D4036D-31D6-4B0B-9484-A003326253EC}" destId="{FF6B3B12-8D68-49AC-BB6D-3C5F91D6A00F}" srcOrd="0" destOrd="0" presId="urn:microsoft.com/office/officeart/2005/8/layout/cycle4"/>
    <dgm:cxn modelId="{200FDF27-F6C6-43C3-B77B-69603AE03D1E}" srcId="{06AA2817-1C9C-4897-8681-B100B49A5F5F}" destId="{9BA97FCE-7325-42EE-862A-3556CC9893AE}" srcOrd="2" destOrd="0" parTransId="{6A1EAC14-7FD1-4876-8D5D-F0E21E9C66EA}" sibTransId="{3FE4B9ED-9609-4687-B7DC-8875A2734F94}"/>
    <dgm:cxn modelId="{6D37242C-AC40-45CC-A278-0ADAFA238D2A}" type="presOf" srcId="{6F64B6FA-B30C-463A-AAA0-714748EC8208}" destId="{195E2CF7-04D7-4506-8350-BB340EB72A38}" srcOrd="0" destOrd="0" presId="urn:microsoft.com/office/officeart/2005/8/layout/cycle4"/>
    <dgm:cxn modelId="{D78DF02D-71F7-4347-8014-6E49A74C1E69}" type="presOf" srcId="{6DA7FD40-158F-4926-BD07-6D8C0CA192EA}" destId="{79214334-38EF-460D-94D8-5DD123E0659F}" srcOrd="0" destOrd="2" presId="urn:microsoft.com/office/officeart/2005/8/layout/cycle4"/>
    <dgm:cxn modelId="{E1CB852E-FF21-4102-8149-48F1C87EBBA1}" srcId="{6F64B6FA-B30C-463A-AAA0-714748EC8208}" destId="{6DA7FD40-158F-4926-BD07-6D8C0CA192EA}" srcOrd="2" destOrd="0" parTransId="{CF02A258-8888-45AE-B307-BCCFD711CE67}" sibTransId="{941E08FD-2AC0-4B84-BFFE-5FBA3219D7A2}"/>
    <dgm:cxn modelId="{153FDB34-224E-482D-9C46-A6F523052CEC}" srcId="{9BA97FCE-7325-42EE-862A-3556CC9893AE}" destId="{398CAB10-904E-435C-B784-444D8BC4179C}" srcOrd="3" destOrd="0" parTransId="{8BFC3C1D-8DAA-40BE-93A6-6D2253FC209B}" sibTransId="{8C709F1F-F819-48C4-A3FB-C97829B024FC}"/>
    <dgm:cxn modelId="{9BAFF938-EC37-473A-B81A-365CE0481FCE}" type="presOf" srcId="{7B28B720-147F-461C-A3FA-3D083CDFEA06}" destId="{0F41F723-42DA-4B1E-A6D2-81646496E301}" srcOrd="1" destOrd="4" presId="urn:microsoft.com/office/officeart/2005/8/layout/cycle4"/>
    <dgm:cxn modelId="{49B06A3A-CEEA-421B-9C3A-26C3ACA33D98}" type="presOf" srcId="{06AA2817-1C9C-4897-8681-B100B49A5F5F}" destId="{3A57FE3B-B7A7-461F-8CE5-0CAA30B75147}" srcOrd="0" destOrd="0" presId="urn:microsoft.com/office/officeart/2005/8/layout/cycle4"/>
    <dgm:cxn modelId="{EBB84A3D-36F4-4431-803B-4E5D18AFB3F1}" type="presOf" srcId="{F31DDD67-97A8-4DEB-A449-4E1BDD831DFC}" destId="{26CA3DF9-F1B4-4DC8-8D2A-F13FECCA6B06}" srcOrd="0" destOrd="0" presId="urn:microsoft.com/office/officeart/2005/8/layout/cycle4"/>
    <dgm:cxn modelId="{89AC3440-5956-403E-8267-758508CFCC1D}" type="presOf" srcId="{276C1B74-2972-4C71-B874-025E63E0E817}" destId="{5D5042A5-0CD8-49D5-91AA-4F43EA5DCD6C}" srcOrd="1" destOrd="5" presId="urn:microsoft.com/office/officeart/2005/8/layout/cycle4"/>
    <dgm:cxn modelId="{28005441-1FC1-4970-8946-3EA4F2850C8C}" srcId="{6F64B6FA-B30C-463A-AAA0-714748EC8208}" destId="{15F477CB-8998-4405-9447-FFA5B46B4FB2}" srcOrd="3" destOrd="0" parTransId="{7504C393-04E2-47E2-B831-345C165F273E}" sibTransId="{27BAB2EB-C739-4393-99E3-0D3674007B35}"/>
    <dgm:cxn modelId="{2B949F65-C164-42D4-8152-0FB3F9D2A763}" type="presOf" srcId="{FFA0990D-BBDB-4C50-8A64-1EC577F8C89C}" destId="{D64E56F3-F14F-4F76-B31A-28D75482D0E5}" srcOrd="0" destOrd="0" presId="urn:microsoft.com/office/officeart/2005/8/layout/cycle4"/>
    <dgm:cxn modelId="{5BC00747-B75B-4964-8236-1CC0E8F83A87}" type="presOf" srcId="{7A0A7C92-1264-45C0-834D-C6B2E372DC69}" destId="{FF6B3B12-8D68-49AC-BB6D-3C5F91D6A00F}" srcOrd="0" destOrd="1" presId="urn:microsoft.com/office/officeart/2005/8/layout/cycle4"/>
    <dgm:cxn modelId="{B95C7570-70FC-458F-871F-4BE9B9F4BB63}" type="presOf" srcId="{7EBA89CB-1257-4A3F-971E-C43C29AD2567}" destId="{5D5042A5-0CD8-49D5-91AA-4F43EA5DCD6C}" srcOrd="1" destOrd="4" presId="urn:microsoft.com/office/officeart/2005/8/layout/cycle4"/>
    <dgm:cxn modelId="{E1D28D70-6D0A-4860-9637-575B70753D91}" srcId="{6F64B6FA-B30C-463A-AAA0-714748EC8208}" destId="{4135D707-4125-4BFA-8E6A-231A0FC2EEDA}" srcOrd="1" destOrd="0" parTransId="{BFBDC71D-D62F-4A4A-8FF9-858E3C904906}" sibTransId="{5FB2BA47-D786-4B92-A9FB-DFA07D51D1CC}"/>
    <dgm:cxn modelId="{4F612272-A981-436B-AD2D-5BE011BA8F73}" type="presOf" srcId="{15F477CB-8998-4405-9447-FFA5B46B4FB2}" destId="{5D5042A5-0CD8-49D5-91AA-4F43EA5DCD6C}" srcOrd="1" destOrd="3" presId="urn:microsoft.com/office/officeart/2005/8/layout/cycle4"/>
    <dgm:cxn modelId="{9EBAB652-49A0-41E7-B84C-6BD954E4E9A1}" srcId="{06AA2817-1C9C-4897-8681-B100B49A5F5F}" destId="{6F64B6FA-B30C-463A-AAA0-714748EC8208}" srcOrd="3" destOrd="0" parTransId="{EE49EE3C-D672-43A6-B025-F8ABB0185DB4}" sibTransId="{16D89903-BB54-4407-91A0-B8134BE88504}"/>
    <dgm:cxn modelId="{67684955-C08B-4789-AAB9-B6224C31617E}" srcId="{06AA2817-1C9C-4897-8681-B100B49A5F5F}" destId="{FFA0990D-BBDB-4C50-8A64-1EC577F8C89C}" srcOrd="0" destOrd="0" parTransId="{2240BDE4-301A-4A83-AF3A-52CF79F81B31}" sibTransId="{AB8DFF95-CCD6-4BE4-A4E7-8D1D1FE94F7C}"/>
    <dgm:cxn modelId="{57FF4D79-977D-4F05-8013-D71C55F86557}" type="presOf" srcId="{341D05A6-53BC-438B-851B-A2DF387A2AAB}" destId="{FF6B3B12-8D68-49AC-BB6D-3C5F91D6A00F}" srcOrd="0" destOrd="2" presId="urn:microsoft.com/office/officeart/2005/8/layout/cycle4"/>
    <dgm:cxn modelId="{82FD5380-1E4B-4676-8B06-EF73CAA51D12}" type="presOf" srcId="{6DA7FD40-158F-4926-BD07-6D8C0CA192EA}" destId="{5D5042A5-0CD8-49D5-91AA-4F43EA5DCD6C}" srcOrd="1" destOrd="2" presId="urn:microsoft.com/office/officeart/2005/8/layout/cycle4"/>
    <dgm:cxn modelId="{493CE982-6E5B-43F3-AD9E-3B1961C952D4}" type="presOf" srcId="{D605F86A-F425-4086-9ED1-77B3E9A8431B}" destId="{017ED5B0-FC0C-4FFB-B4B3-C1D65C9840C0}" srcOrd="0" destOrd="1" presId="urn:microsoft.com/office/officeart/2005/8/layout/cycle4"/>
    <dgm:cxn modelId="{A61DCE85-6F84-4DA4-9F62-BDDBB2E2B400}" srcId="{6DDC6FB0-C565-40F3-903E-FF8C96BB33D7}" destId="{341D05A6-53BC-438B-851B-A2DF387A2AAB}" srcOrd="2" destOrd="0" parTransId="{E09F77D2-3FB2-4C4D-BE94-FD40CCB9978C}" sibTransId="{B53B6606-D1A4-44EC-AECF-6758C71DE1A8}"/>
    <dgm:cxn modelId="{240A3588-3420-44C9-AB39-6ED2ED45FDE0}" type="presOf" srcId="{2FB8CDB7-E7FE-4C04-9CAC-D030E0371E07}" destId="{0F41F723-42DA-4B1E-A6D2-81646496E301}" srcOrd="1" destOrd="2" presId="urn:microsoft.com/office/officeart/2005/8/layout/cycle4"/>
    <dgm:cxn modelId="{6F376C89-EC2A-4347-AE65-9EFDD3B787B1}" srcId="{9BA97FCE-7325-42EE-862A-3556CC9893AE}" destId="{7B28B720-147F-461C-A3FA-3D083CDFEA06}" srcOrd="4" destOrd="0" parTransId="{4B276B4E-5A76-46BB-A704-8571DE4D7007}" sibTransId="{FBE68460-409F-4468-9DFE-B14CF9B80C12}"/>
    <dgm:cxn modelId="{23A3A08E-AB18-4107-A878-4E08C1332546}" type="presOf" srcId="{2FB8CDB7-E7FE-4C04-9CAC-D030E0371E07}" destId="{017ED5B0-FC0C-4FFB-B4B3-C1D65C9840C0}" srcOrd="0" destOrd="2" presId="urn:microsoft.com/office/officeart/2005/8/layout/cycle4"/>
    <dgm:cxn modelId="{55F61092-5277-4C01-8B3E-5C3722E5DE58}" srcId="{FFA0990D-BBDB-4C50-8A64-1EC577F8C89C}" destId="{F31DDD67-97A8-4DEB-A449-4E1BDD831DFC}" srcOrd="0" destOrd="0" parTransId="{50CD4630-18E6-4DDD-91C0-5DA2C419B07B}" sibTransId="{D61ABDD9-9868-4B8D-A555-6354B36CC583}"/>
    <dgm:cxn modelId="{9552BE95-9317-4B08-BE18-2EE8D89BEC7B}" type="presOf" srcId="{7EBA89CB-1257-4A3F-971E-C43C29AD2567}" destId="{79214334-38EF-460D-94D8-5DD123E0659F}" srcOrd="0" destOrd="4" presId="urn:microsoft.com/office/officeart/2005/8/layout/cycle4"/>
    <dgm:cxn modelId="{00FDFA97-97D8-4F86-9D26-B32EED558664}" type="presOf" srcId="{4135D707-4125-4BFA-8E6A-231A0FC2EEDA}" destId="{79214334-38EF-460D-94D8-5DD123E0659F}" srcOrd="0" destOrd="1" presId="urn:microsoft.com/office/officeart/2005/8/layout/cycle4"/>
    <dgm:cxn modelId="{75B332A0-C458-44F7-9197-5B09E63C1BCF}" type="presOf" srcId="{D605F86A-F425-4086-9ED1-77B3E9A8431B}" destId="{0F41F723-42DA-4B1E-A6D2-81646496E301}" srcOrd="1" destOrd="1" presId="urn:microsoft.com/office/officeart/2005/8/layout/cycle4"/>
    <dgm:cxn modelId="{EE5D87A6-68AD-488B-A194-E7252E0740E6}" srcId="{6F64B6FA-B30C-463A-AAA0-714748EC8208}" destId="{7EBA89CB-1257-4A3F-971E-C43C29AD2567}" srcOrd="4" destOrd="0" parTransId="{D4F7EC31-FDAF-420F-BD65-41D4877B027F}" sibTransId="{E50DC22F-028E-42EB-859B-77B3EE7830FD}"/>
    <dgm:cxn modelId="{E058C1A9-AFD2-4E22-AEA3-D2735282BE33}" type="presOf" srcId="{4135D707-4125-4BFA-8E6A-231A0FC2EEDA}" destId="{5D5042A5-0CD8-49D5-91AA-4F43EA5DCD6C}" srcOrd="1" destOrd="1" presId="urn:microsoft.com/office/officeart/2005/8/layout/cycle4"/>
    <dgm:cxn modelId="{FB6DFBA9-80C6-4DF9-9A40-2998D2C9A73F}" srcId="{6DDC6FB0-C565-40F3-903E-FF8C96BB33D7}" destId="{38D4036D-31D6-4B0B-9484-A003326253EC}" srcOrd="0" destOrd="0" parTransId="{B65C92B9-442D-4E00-9401-96DD702A74A9}" sibTransId="{2294A422-9B40-4857-BEAB-C725AD56AE63}"/>
    <dgm:cxn modelId="{307FA3B5-F1CC-46CF-9ED7-C9989DC3007F}" type="presOf" srcId="{38D4036D-31D6-4B0B-9484-A003326253EC}" destId="{487B8D02-0070-4CAC-AD61-4686DD316DDA}" srcOrd="1" destOrd="0" presId="urn:microsoft.com/office/officeart/2005/8/layout/cycle4"/>
    <dgm:cxn modelId="{C270CCB7-A09B-4A39-B370-7B6C1E933C61}" srcId="{9BA97FCE-7325-42EE-862A-3556CC9893AE}" destId="{D605F86A-F425-4086-9ED1-77B3E9A8431B}" srcOrd="1" destOrd="0" parTransId="{F48A58E8-15DD-4A39-9BCC-2145F1625DB4}" sibTransId="{24EA7F01-895D-438D-B5C7-158EEAD96CDA}"/>
    <dgm:cxn modelId="{4D18FBBC-30DA-4214-A5C6-2085D9935627}" type="presOf" srcId="{398CAB10-904E-435C-B784-444D8BC4179C}" destId="{0F41F723-42DA-4B1E-A6D2-81646496E301}" srcOrd="1" destOrd="3" presId="urn:microsoft.com/office/officeart/2005/8/layout/cycle4"/>
    <dgm:cxn modelId="{6F1B4FC0-5DFF-4A12-857D-5DC28F8E1ADC}" type="presOf" srcId="{8CB29B13-C78D-4DF6-9C80-1660BB2CD921}" destId="{79214334-38EF-460D-94D8-5DD123E0659F}" srcOrd="0" destOrd="0" presId="urn:microsoft.com/office/officeart/2005/8/layout/cycle4"/>
    <dgm:cxn modelId="{F84F00C3-7613-4685-B968-7437DA10181F}" srcId="{6DDC6FB0-C565-40F3-903E-FF8C96BB33D7}" destId="{6F514DD4-829F-495A-A718-F876917A6809}" srcOrd="3" destOrd="0" parTransId="{D6384CCB-4E53-4ACF-9503-1E0A89D6F864}" sibTransId="{B3A0C641-D346-4B6A-BEC5-DC4F0E680724}"/>
    <dgm:cxn modelId="{A3AC4DC6-B142-41BF-B812-5AAB78F8909F}" type="presOf" srcId="{341D05A6-53BC-438B-851B-A2DF387A2AAB}" destId="{487B8D02-0070-4CAC-AD61-4686DD316DDA}" srcOrd="1" destOrd="2" presId="urn:microsoft.com/office/officeart/2005/8/layout/cycle4"/>
    <dgm:cxn modelId="{CB06B3CC-646E-44CE-ADEB-BA5E4093B3B5}" type="presOf" srcId="{6DDC6FB0-C565-40F3-903E-FF8C96BB33D7}" destId="{6365B576-DC5E-4CBA-A88B-E8F8AD00E6E2}" srcOrd="0" destOrd="0" presId="urn:microsoft.com/office/officeart/2005/8/layout/cycle4"/>
    <dgm:cxn modelId="{DD62CDD2-2B12-4872-8006-1E14E1F8D5ED}" type="presOf" srcId="{CBA7737E-2B46-4273-B03B-7853F373D56F}" destId="{26CA3DF9-F1B4-4DC8-8D2A-F13FECCA6B06}" srcOrd="0" destOrd="1" presId="urn:microsoft.com/office/officeart/2005/8/layout/cycle4"/>
    <dgm:cxn modelId="{89D16ED4-C6BC-4633-939B-A97F79A6DAB1}" srcId="{9BA97FCE-7325-42EE-862A-3556CC9893AE}" destId="{2FB8CDB7-E7FE-4C04-9CAC-D030E0371E07}" srcOrd="2" destOrd="0" parTransId="{8EB1E9C2-A7D2-4005-B4AA-B6C8F512F36B}" sibTransId="{F1648053-6343-4F87-B7AF-7DC0439343F3}"/>
    <dgm:cxn modelId="{E8DC47D8-EFBF-458A-A39E-72ECDF2642FB}" type="presOf" srcId="{6F514DD4-829F-495A-A718-F876917A6809}" destId="{487B8D02-0070-4CAC-AD61-4686DD316DDA}" srcOrd="1" destOrd="3" presId="urn:microsoft.com/office/officeart/2005/8/layout/cycle4"/>
    <dgm:cxn modelId="{453A05DB-0850-4B6D-A7C3-1CE0441777BB}" srcId="{FFA0990D-BBDB-4C50-8A64-1EC577F8C89C}" destId="{CBA7737E-2B46-4273-B03B-7853F373D56F}" srcOrd="1" destOrd="0" parTransId="{B240569F-2FC9-46EC-903E-CA074CF8FC93}" sibTransId="{BCFB3411-F3BD-4A0F-A86D-6A18DD7DEE25}"/>
    <dgm:cxn modelId="{0DE568E2-95A7-49AC-9602-9E1D51338DE5}" type="presOf" srcId="{9BA97FCE-7325-42EE-862A-3556CC9893AE}" destId="{9868F288-B043-4091-83EC-F349E949F82C}" srcOrd="0" destOrd="0" presId="urn:microsoft.com/office/officeart/2005/8/layout/cycle4"/>
    <dgm:cxn modelId="{252A2AE5-3107-4ADD-8C0F-F05FA553BE9F}" srcId="{6F64B6FA-B30C-463A-AAA0-714748EC8208}" destId="{8CB29B13-C78D-4DF6-9C80-1660BB2CD921}" srcOrd="0" destOrd="0" parTransId="{02A5343F-7C6D-4C5C-A2DD-ECE233DBC581}" sibTransId="{B13AE024-672F-4111-AA1C-22CC3B6682ED}"/>
    <dgm:cxn modelId="{60FBBAEE-1E7F-429E-B16B-80B622779256}" type="presOf" srcId="{6F514DD4-829F-495A-A718-F876917A6809}" destId="{FF6B3B12-8D68-49AC-BB6D-3C5F91D6A00F}" srcOrd="0" destOrd="3" presId="urn:microsoft.com/office/officeart/2005/8/layout/cycle4"/>
    <dgm:cxn modelId="{83A0F8EE-AB35-42AE-B63E-E1ED9B9BBD0A}" type="presOf" srcId="{CBA7737E-2B46-4273-B03B-7853F373D56F}" destId="{7FB4A51F-D08B-4D5D-9DD9-787995484F6A}" srcOrd="1" destOrd="1" presId="urn:microsoft.com/office/officeart/2005/8/layout/cycle4"/>
    <dgm:cxn modelId="{AA5105F0-D3CF-45F4-B996-56231022EEA5}" srcId="{9BA97FCE-7325-42EE-862A-3556CC9893AE}" destId="{738F6FFE-0AEB-402C-BA57-3E166D02D8EE}" srcOrd="0" destOrd="0" parTransId="{0FFEEFB8-0116-40A5-B8C7-9F3399AB98DF}" sibTransId="{6793B6D2-FE1B-4C91-BCD9-AC42BE2AF4D0}"/>
    <dgm:cxn modelId="{028C7BF2-E121-491D-88F7-D2D9310E1C38}" type="presOf" srcId="{8CB29B13-C78D-4DF6-9C80-1660BB2CD921}" destId="{5D5042A5-0CD8-49D5-91AA-4F43EA5DCD6C}" srcOrd="1" destOrd="0" presId="urn:microsoft.com/office/officeart/2005/8/layout/cycle4"/>
    <dgm:cxn modelId="{824485F4-ABD3-401A-8A8B-460E1ACD881C}" type="presOf" srcId="{738F6FFE-0AEB-402C-BA57-3E166D02D8EE}" destId="{017ED5B0-FC0C-4FFB-B4B3-C1D65C9840C0}" srcOrd="0" destOrd="0" presId="urn:microsoft.com/office/officeart/2005/8/layout/cycle4"/>
    <dgm:cxn modelId="{6E7B2BF6-C8C7-40F8-B37E-064972C0341F}" type="presOf" srcId="{738F6FFE-0AEB-402C-BA57-3E166D02D8EE}" destId="{0F41F723-42DA-4B1E-A6D2-81646496E301}" srcOrd="1" destOrd="0" presId="urn:microsoft.com/office/officeart/2005/8/layout/cycle4"/>
    <dgm:cxn modelId="{8A2A4BFC-6F4C-4D36-96E2-07CDC083D96B}" type="presOf" srcId="{276C1B74-2972-4C71-B874-025E63E0E817}" destId="{79214334-38EF-460D-94D8-5DD123E0659F}" srcOrd="0" destOrd="5" presId="urn:microsoft.com/office/officeart/2005/8/layout/cycle4"/>
    <dgm:cxn modelId="{E68407F6-18E4-4EDC-A7E2-024B11DFAFDB}" type="presParOf" srcId="{3A57FE3B-B7A7-461F-8CE5-0CAA30B75147}" destId="{99825300-FA05-4025-923C-AEBF3A0B582F}" srcOrd="0" destOrd="0" presId="urn:microsoft.com/office/officeart/2005/8/layout/cycle4"/>
    <dgm:cxn modelId="{73FFAE48-6F6E-4F67-9669-0B47710DF02E}" type="presParOf" srcId="{99825300-FA05-4025-923C-AEBF3A0B582F}" destId="{0854518F-30EE-4C5A-B00B-46FAC1E54063}" srcOrd="0" destOrd="0" presId="urn:microsoft.com/office/officeart/2005/8/layout/cycle4"/>
    <dgm:cxn modelId="{D19ED2A7-1B5A-461F-8F0D-F6201B276917}" type="presParOf" srcId="{0854518F-30EE-4C5A-B00B-46FAC1E54063}" destId="{26CA3DF9-F1B4-4DC8-8D2A-F13FECCA6B06}" srcOrd="0" destOrd="0" presId="urn:microsoft.com/office/officeart/2005/8/layout/cycle4"/>
    <dgm:cxn modelId="{42DC9833-9473-469E-8519-F785C2ABFCA8}" type="presParOf" srcId="{0854518F-30EE-4C5A-B00B-46FAC1E54063}" destId="{7FB4A51F-D08B-4D5D-9DD9-787995484F6A}" srcOrd="1" destOrd="0" presId="urn:microsoft.com/office/officeart/2005/8/layout/cycle4"/>
    <dgm:cxn modelId="{74CA0FC1-C87D-472F-B828-AB115991FA6D}" type="presParOf" srcId="{99825300-FA05-4025-923C-AEBF3A0B582F}" destId="{279489B5-9197-402C-8DAF-8F9C67AE3E19}" srcOrd="1" destOrd="0" presId="urn:microsoft.com/office/officeart/2005/8/layout/cycle4"/>
    <dgm:cxn modelId="{5855E83C-83DC-4BC4-95F5-C38D4A3790D6}" type="presParOf" srcId="{279489B5-9197-402C-8DAF-8F9C67AE3E19}" destId="{FF6B3B12-8D68-49AC-BB6D-3C5F91D6A00F}" srcOrd="0" destOrd="0" presId="urn:microsoft.com/office/officeart/2005/8/layout/cycle4"/>
    <dgm:cxn modelId="{E722BFF1-3E3F-41EC-87BD-083CF553A75C}" type="presParOf" srcId="{279489B5-9197-402C-8DAF-8F9C67AE3E19}" destId="{487B8D02-0070-4CAC-AD61-4686DD316DDA}" srcOrd="1" destOrd="0" presId="urn:microsoft.com/office/officeart/2005/8/layout/cycle4"/>
    <dgm:cxn modelId="{9090ACFF-E61B-4B80-BA23-4B296249F60B}" type="presParOf" srcId="{99825300-FA05-4025-923C-AEBF3A0B582F}" destId="{8C23ABDE-C36B-4254-98F2-3B7F45B0E5F9}" srcOrd="2" destOrd="0" presId="urn:microsoft.com/office/officeart/2005/8/layout/cycle4"/>
    <dgm:cxn modelId="{BA854792-8BE9-44B3-8AC6-F0C460BCBD72}" type="presParOf" srcId="{8C23ABDE-C36B-4254-98F2-3B7F45B0E5F9}" destId="{017ED5B0-FC0C-4FFB-B4B3-C1D65C9840C0}" srcOrd="0" destOrd="0" presId="urn:microsoft.com/office/officeart/2005/8/layout/cycle4"/>
    <dgm:cxn modelId="{D1A0BE38-E61F-41AD-990B-0A5A9AF49896}" type="presParOf" srcId="{8C23ABDE-C36B-4254-98F2-3B7F45B0E5F9}" destId="{0F41F723-42DA-4B1E-A6D2-81646496E301}" srcOrd="1" destOrd="0" presId="urn:microsoft.com/office/officeart/2005/8/layout/cycle4"/>
    <dgm:cxn modelId="{CD0BD175-C013-437B-B897-D5CF2CB8A3F1}" type="presParOf" srcId="{99825300-FA05-4025-923C-AEBF3A0B582F}" destId="{0216FB62-2A88-452A-B16D-2C235A1676AD}" srcOrd="3" destOrd="0" presId="urn:microsoft.com/office/officeart/2005/8/layout/cycle4"/>
    <dgm:cxn modelId="{817E77E4-4F22-4743-8F85-E52BFE8DB921}" type="presParOf" srcId="{0216FB62-2A88-452A-B16D-2C235A1676AD}" destId="{79214334-38EF-460D-94D8-5DD123E0659F}" srcOrd="0" destOrd="0" presId="urn:microsoft.com/office/officeart/2005/8/layout/cycle4"/>
    <dgm:cxn modelId="{6487F63E-3435-458D-9080-810404B640E0}" type="presParOf" srcId="{0216FB62-2A88-452A-B16D-2C235A1676AD}" destId="{5D5042A5-0CD8-49D5-91AA-4F43EA5DCD6C}" srcOrd="1" destOrd="0" presId="urn:microsoft.com/office/officeart/2005/8/layout/cycle4"/>
    <dgm:cxn modelId="{1C46C42C-C0D3-4279-9C4E-D911AFF2A56C}" type="presParOf" srcId="{99825300-FA05-4025-923C-AEBF3A0B582F}" destId="{49354206-5630-49AE-BDEE-49159E24B76A}" srcOrd="4" destOrd="0" presId="urn:microsoft.com/office/officeart/2005/8/layout/cycle4"/>
    <dgm:cxn modelId="{FB943DFC-7540-4864-B895-3A3F3D9DE78D}" type="presParOf" srcId="{3A57FE3B-B7A7-461F-8CE5-0CAA30B75147}" destId="{616D449C-4921-4118-AF9D-BCA20BDE782F}" srcOrd="1" destOrd="0" presId="urn:microsoft.com/office/officeart/2005/8/layout/cycle4"/>
    <dgm:cxn modelId="{8F652ACD-E6F4-46FB-872B-4D2251DCCCB8}" type="presParOf" srcId="{616D449C-4921-4118-AF9D-BCA20BDE782F}" destId="{D64E56F3-F14F-4F76-B31A-28D75482D0E5}" srcOrd="0" destOrd="0" presId="urn:microsoft.com/office/officeart/2005/8/layout/cycle4"/>
    <dgm:cxn modelId="{10AE8226-1B91-400C-873F-FDB2BA85CA17}" type="presParOf" srcId="{616D449C-4921-4118-AF9D-BCA20BDE782F}" destId="{6365B576-DC5E-4CBA-A88B-E8F8AD00E6E2}" srcOrd="1" destOrd="0" presId="urn:microsoft.com/office/officeart/2005/8/layout/cycle4"/>
    <dgm:cxn modelId="{6E28DF75-9B61-45E1-9914-593DD64E0C5A}" type="presParOf" srcId="{616D449C-4921-4118-AF9D-BCA20BDE782F}" destId="{9868F288-B043-4091-83EC-F349E949F82C}" srcOrd="2" destOrd="0" presId="urn:microsoft.com/office/officeart/2005/8/layout/cycle4"/>
    <dgm:cxn modelId="{E121F9BC-ADF9-4BC7-98F8-E4DE436F380F}" type="presParOf" srcId="{616D449C-4921-4118-AF9D-BCA20BDE782F}" destId="{195E2CF7-04D7-4506-8350-BB340EB72A38}" srcOrd="3" destOrd="0" presId="urn:microsoft.com/office/officeart/2005/8/layout/cycle4"/>
    <dgm:cxn modelId="{6CB1CA91-1E0F-40C4-A4F2-528D3721D561}" type="presParOf" srcId="{616D449C-4921-4118-AF9D-BCA20BDE782F}" destId="{BFD9232B-A4B2-4A7A-BAF2-30B90D12CF55}" srcOrd="4" destOrd="0" presId="urn:microsoft.com/office/officeart/2005/8/layout/cycle4"/>
    <dgm:cxn modelId="{F478549B-5279-4B67-B12E-39BEDA09DFBF}" type="presParOf" srcId="{3A57FE3B-B7A7-461F-8CE5-0CAA30B75147}" destId="{47ED2942-4389-4BEA-93FD-D708E996D6FF}" srcOrd="2" destOrd="0" presId="urn:microsoft.com/office/officeart/2005/8/layout/cycle4"/>
    <dgm:cxn modelId="{40E8E86A-2A9D-4498-A2BB-2A4FC236F2AA}" type="presParOf" srcId="{3A57FE3B-B7A7-461F-8CE5-0CAA30B75147}" destId="{56013CE4-6627-4C9A-A470-D041A879724F}" srcOrd="3" destOrd="0" presId="urn:microsoft.com/office/officeart/2005/8/layout/cycle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5041670-EB74-4F2D-98CA-C516276A7D7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R"/>
        </a:p>
      </dgm:t>
    </dgm:pt>
    <dgm:pt modelId="{E159F69E-B11D-46F2-9BC0-478F709F3A07}">
      <dgm:prSet phldrT="[Texto]" custT="1"/>
      <dgm:spPr/>
      <dgm:t>
        <a:bodyPr/>
        <a:lstStyle/>
        <a:p>
          <a:pPr algn="ctr"/>
          <a:r>
            <a:rPr lang="es-CR" sz="1000" b="0" i="0">
              <a:solidFill>
                <a:schemeClr val="accent4">
                  <a:lumMod val="60000"/>
                  <a:lumOff val="40000"/>
                </a:schemeClr>
              </a:solidFill>
              <a:latin typeface="Book Antiqua" panose="02040602050305030304" pitchFamily="18" charset="0"/>
              <a:cs typeface="Arial" panose="020B0604020202020204" pitchFamily="34" charset="0"/>
            </a:rPr>
            <a:t>Corte Plena</a:t>
          </a:r>
        </a:p>
        <a:p>
          <a:pPr algn="ctr"/>
          <a:r>
            <a:rPr lang="es-CR" sz="900" b="0" i="0">
              <a:latin typeface="Book Antiqua" panose="02040602050305030304" pitchFamily="18" charset="0"/>
              <a:cs typeface="Arial" panose="020B0604020202020204" pitchFamily="34" charset="0"/>
            </a:rPr>
            <a:t>Responsable de la gestión institucional (gobierno)</a:t>
          </a:r>
        </a:p>
      </dgm:t>
    </dgm:pt>
    <dgm:pt modelId="{2494F6A6-F732-44AE-BE12-A119809D9A92}" type="parTrans" cxnId="{F1620A90-DF04-4B37-9A3D-BDCD753C3801}">
      <dgm:prSet/>
      <dgm:spPr/>
      <dgm:t>
        <a:bodyPr/>
        <a:lstStyle/>
        <a:p>
          <a:pPr algn="ctr"/>
          <a:endParaRPr lang="es-CR" sz="1000" b="0" i="0">
            <a:latin typeface="Book Antiqua" panose="02040602050305030304" pitchFamily="18" charset="0"/>
            <a:cs typeface="Arial" panose="020B0604020202020204" pitchFamily="34" charset="0"/>
          </a:endParaRPr>
        </a:p>
      </dgm:t>
    </dgm:pt>
    <dgm:pt modelId="{C34EF32C-0928-41D0-800E-7EDCA6107FB7}" type="sibTrans" cxnId="{F1620A90-DF04-4B37-9A3D-BDCD753C3801}">
      <dgm:prSet/>
      <dgm:spPr/>
      <dgm:t>
        <a:bodyPr/>
        <a:lstStyle/>
        <a:p>
          <a:pPr algn="ctr"/>
          <a:endParaRPr lang="es-CR" sz="1000" b="0" i="0">
            <a:latin typeface="Book Antiqua" panose="02040602050305030304" pitchFamily="18" charset="0"/>
            <a:cs typeface="Arial" panose="020B0604020202020204" pitchFamily="34" charset="0"/>
          </a:endParaRPr>
        </a:p>
      </dgm:t>
    </dgm:pt>
    <dgm:pt modelId="{E571DA03-54D1-444A-A6B8-E97429C565E5}">
      <dgm:prSet phldrT="[Texto]" custT="1"/>
      <dgm:spPr/>
      <dgm:t>
        <a:bodyPr/>
        <a:lstStyle/>
        <a:p>
          <a:pPr algn="ctr"/>
          <a:r>
            <a:rPr lang="es-CR" sz="1000" b="0" i="0">
              <a:solidFill>
                <a:schemeClr val="accent4">
                  <a:lumMod val="60000"/>
                  <a:lumOff val="40000"/>
                </a:schemeClr>
              </a:solidFill>
              <a:latin typeface="Book Antiqua" panose="02040602050305030304" pitchFamily="18" charset="0"/>
              <a:cs typeface="Arial" panose="020B0604020202020204" pitchFamily="34" charset="0"/>
            </a:rPr>
            <a:t>Consejo Superior</a:t>
          </a:r>
        </a:p>
        <a:p>
          <a:pPr algn="ctr"/>
          <a:r>
            <a:rPr lang="es-CR" sz="900" b="0" i="0">
              <a:latin typeface="Book Antiqua" panose="02040602050305030304" pitchFamily="18" charset="0"/>
              <a:cs typeface="Arial" panose="020B0604020202020204" pitchFamily="34" charset="0"/>
            </a:rPr>
            <a:t>Responsable de la gestión institucional (administración)</a:t>
          </a:r>
        </a:p>
      </dgm:t>
    </dgm:pt>
    <dgm:pt modelId="{64F815BD-D979-4260-8D8A-15755A476426}" type="parTrans" cxnId="{C8A47573-5EBB-4075-B138-5BC089E5AF30}">
      <dgm:prSet/>
      <dgm:spPr/>
      <dgm:t>
        <a:bodyPr/>
        <a:lstStyle/>
        <a:p>
          <a:pPr algn="ctr"/>
          <a:endParaRPr lang="es-CR" sz="1000" b="0" i="0">
            <a:latin typeface="Book Antiqua" panose="02040602050305030304" pitchFamily="18" charset="0"/>
            <a:cs typeface="Arial" panose="020B0604020202020204" pitchFamily="34" charset="0"/>
          </a:endParaRPr>
        </a:p>
      </dgm:t>
    </dgm:pt>
    <dgm:pt modelId="{6A7BED27-169A-4E2A-A58B-4EE10E0E1185}" type="sibTrans" cxnId="{C8A47573-5EBB-4075-B138-5BC089E5AF30}">
      <dgm:prSet/>
      <dgm:spPr/>
      <dgm:t>
        <a:bodyPr/>
        <a:lstStyle/>
        <a:p>
          <a:pPr algn="ctr"/>
          <a:endParaRPr lang="es-CR" sz="1000" b="0" i="0">
            <a:latin typeface="Book Antiqua" panose="02040602050305030304" pitchFamily="18" charset="0"/>
            <a:cs typeface="Arial" panose="020B0604020202020204" pitchFamily="34" charset="0"/>
          </a:endParaRPr>
        </a:p>
      </dgm:t>
    </dgm:pt>
    <dgm:pt modelId="{415E8BA3-D15B-4EE8-B5E3-7369FBAF5E1E}">
      <dgm:prSet phldrT="[Texto]" custT="1"/>
      <dgm:spPr/>
      <dgm:t>
        <a:bodyPr/>
        <a:lstStyle/>
        <a:p>
          <a:pPr algn="ctr"/>
          <a:r>
            <a:rPr lang="es-CR" sz="1000" b="0" i="0">
              <a:solidFill>
                <a:schemeClr val="accent4">
                  <a:lumMod val="60000"/>
                  <a:lumOff val="40000"/>
                </a:schemeClr>
              </a:solidFill>
              <a:latin typeface="Book Antiqua" panose="02040602050305030304" pitchFamily="18" charset="0"/>
              <a:cs typeface="Arial" panose="020B0604020202020204" pitchFamily="34" charset="0"/>
            </a:rPr>
            <a:t>Auditoría Judicial</a:t>
          </a:r>
          <a:endParaRPr lang="es-CR" sz="1000" b="0" i="0">
            <a:latin typeface="Book Antiqua" panose="02040602050305030304" pitchFamily="18" charset="0"/>
            <a:cs typeface="Arial" panose="020B0604020202020204" pitchFamily="34" charset="0"/>
          </a:endParaRPr>
        </a:p>
        <a:p>
          <a:pPr algn="ctr"/>
          <a:r>
            <a:rPr lang="es-CR" sz="900" b="0" i="0">
              <a:latin typeface="Book Antiqua" panose="02040602050305030304" pitchFamily="18" charset="0"/>
              <a:cs typeface="Arial" panose="020B0604020202020204" pitchFamily="34" charset="0"/>
            </a:rPr>
            <a:t>Revisión del funcionamiento del Sistema de  Gestión de Continuidad del Servicio</a:t>
          </a:r>
        </a:p>
      </dgm:t>
    </dgm:pt>
    <dgm:pt modelId="{DCE60F56-35A5-4815-B9DA-E7F4B34AFD31}" type="parTrans" cxnId="{7774E190-DD2A-4368-9508-A3A5A3CFEC41}">
      <dgm:prSet/>
      <dgm:spPr/>
      <dgm:t>
        <a:bodyPr/>
        <a:lstStyle/>
        <a:p>
          <a:endParaRPr lang="es-CR" sz="1000" b="0" i="0">
            <a:latin typeface="Book Antiqua" panose="02040602050305030304" pitchFamily="18" charset="0"/>
            <a:cs typeface="Arial" panose="020B0604020202020204" pitchFamily="34" charset="0"/>
          </a:endParaRPr>
        </a:p>
      </dgm:t>
    </dgm:pt>
    <dgm:pt modelId="{D89C64BD-1C46-4097-AA8A-B3859D4A96BC}" type="sibTrans" cxnId="{7774E190-DD2A-4368-9508-A3A5A3CFEC41}">
      <dgm:prSet/>
      <dgm:spPr/>
      <dgm:t>
        <a:bodyPr/>
        <a:lstStyle/>
        <a:p>
          <a:endParaRPr lang="es-CR" sz="1000" b="0" i="0">
            <a:latin typeface="Book Antiqua" panose="02040602050305030304" pitchFamily="18" charset="0"/>
            <a:cs typeface="Arial" panose="020B0604020202020204" pitchFamily="34" charset="0"/>
          </a:endParaRPr>
        </a:p>
      </dgm:t>
    </dgm:pt>
    <dgm:pt modelId="{24991FB6-D206-453E-9CAE-2CC0AA5E047B}">
      <dgm:prSet phldrT="[Texto]" custT="1"/>
      <dgm:spPr/>
      <dgm:t>
        <a:bodyPr/>
        <a:lstStyle/>
        <a:p>
          <a:pPr algn="ctr"/>
          <a:r>
            <a:rPr lang="es-CR" sz="1000" b="0" i="0">
              <a:solidFill>
                <a:schemeClr val="accent4">
                  <a:lumMod val="60000"/>
                  <a:lumOff val="40000"/>
                </a:schemeClr>
              </a:solidFill>
              <a:latin typeface="Book Antiqua" panose="02040602050305030304" pitchFamily="18" charset="0"/>
              <a:cs typeface="Arial" panose="020B0604020202020204" pitchFamily="34" charset="0"/>
            </a:rPr>
            <a:t>Contraloría de Servicios</a:t>
          </a:r>
          <a:endParaRPr lang="es-CR" sz="1000" b="0" i="0">
            <a:latin typeface="Book Antiqua" panose="02040602050305030304" pitchFamily="18" charset="0"/>
            <a:cs typeface="Arial" panose="020B0604020202020204" pitchFamily="34" charset="0"/>
          </a:endParaRPr>
        </a:p>
        <a:p>
          <a:pPr algn="ctr"/>
          <a:r>
            <a:rPr lang="es-CR" sz="900" b="0" i="0">
              <a:latin typeface="Book Antiqua" panose="02040602050305030304" pitchFamily="18" charset="0"/>
              <a:cs typeface="Arial" panose="020B0604020202020204" pitchFamily="34" charset="0"/>
            </a:rPr>
            <a:t>Gestión de inconformidades de servicio (personas usuarias)</a:t>
          </a:r>
        </a:p>
      </dgm:t>
    </dgm:pt>
    <dgm:pt modelId="{50F0B99B-FDDF-4377-9425-E86C2D3BBAB0}" type="parTrans" cxnId="{B200EE20-9A33-47F5-9DB3-32B2D2E24047}">
      <dgm:prSet/>
      <dgm:spPr/>
      <dgm:t>
        <a:bodyPr/>
        <a:lstStyle/>
        <a:p>
          <a:endParaRPr lang="es-CR" sz="1000" b="0" i="0">
            <a:latin typeface="Book Antiqua" panose="02040602050305030304" pitchFamily="18" charset="0"/>
            <a:cs typeface="Arial" panose="020B0604020202020204" pitchFamily="34" charset="0"/>
          </a:endParaRPr>
        </a:p>
      </dgm:t>
    </dgm:pt>
    <dgm:pt modelId="{2605B00D-C0FD-405B-B03B-63DB3C185AE5}" type="sibTrans" cxnId="{B200EE20-9A33-47F5-9DB3-32B2D2E24047}">
      <dgm:prSet/>
      <dgm:spPr/>
      <dgm:t>
        <a:bodyPr/>
        <a:lstStyle/>
        <a:p>
          <a:endParaRPr lang="es-CR" sz="1000" b="0" i="0">
            <a:latin typeface="Book Antiqua" panose="02040602050305030304" pitchFamily="18" charset="0"/>
            <a:cs typeface="Arial" panose="020B0604020202020204" pitchFamily="34" charset="0"/>
          </a:endParaRPr>
        </a:p>
      </dgm:t>
    </dgm:pt>
    <dgm:pt modelId="{55C2DFF8-2377-4CC6-B9DA-7A20BF403162}" type="pres">
      <dgm:prSet presAssocID="{A5041670-EB74-4F2D-98CA-C516276A7D7F}" presName="rootnode" presStyleCnt="0">
        <dgm:presLayoutVars>
          <dgm:chMax/>
          <dgm:chPref/>
          <dgm:dir/>
          <dgm:animLvl val="lvl"/>
        </dgm:presLayoutVars>
      </dgm:prSet>
      <dgm:spPr/>
    </dgm:pt>
    <dgm:pt modelId="{08CE2A22-5E01-4119-BCCA-DB8F562FD838}" type="pres">
      <dgm:prSet presAssocID="{E159F69E-B11D-46F2-9BC0-478F709F3A07}" presName="composite" presStyleCnt="0"/>
      <dgm:spPr/>
    </dgm:pt>
    <dgm:pt modelId="{9A79710D-431C-4970-A1E0-D63385A640A4}" type="pres">
      <dgm:prSet presAssocID="{E159F69E-B11D-46F2-9BC0-478F709F3A07}" presName="bentUpArrow1" presStyleLbl="alignImgPlace1" presStyleIdx="0" presStyleCnt="3" custScaleX="71754" custScaleY="86301" custLinFactNeighborX="3684" custLinFactNeighborY="477"/>
      <dgm:spPr/>
    </dgm:pt>
    <dgm:pt modelId="{613A79BD-AAD3-4A32-BF06-44693DF9CF9C}" type="pres">
      <dgm:prSet presAssocID="{E159F69E-B11D-46F2-9BC0-478F709F3A07}" presName="ParentText" presStyleLbl="node1" presStyleIdx="0" presStyleCnt="4" custScaleX="86870" custScaleY="104979" custLinFactNeighborX="8459" custLinFactNeighborY="-43387">
        <dgm:presLayoutVars>
          <dgm:chMax val="1"/>
          <dgm:chPref val="1"/>
          <dgm:bulletEnabled val="1"/>
        </dgm:presLayoutVars>
      </dgm:prSet>
      <dgm:spPr/>
    </dgm:pt>
    <dgm:pt modelId="{FB3C1325-BA47-4F58-A07D-E7606A030603}" type="pres">
      <dgm:prSet presAssocID="{E159F69E-B11D-46F2-9BC0-478F709F3A07}" presName="ChildText" presStyleLbl="revTx" presStyleIdx="0" presStyleCnt="3" custLinFactNeighborX="-1251" custLinFactNeighborY="-17694">
        <dgm:presLayoutVars>
          <dgm:chMax val="0"/>
          <dgm:chPref val="0"/>
          <dgm:bulletEnabled val="1"/>
        </dgm:presLayoutVars>
      </dgm:prSet>
      <dgm:spPr/>
    </dgm:pt>
    <dgm:pt modelId="{FC1AC7C9-8B62-4BDF-BAC3-1C059645B57F}" type="pres">
      <dgm:prSet presAssocID="{C34EF32C-0928-41D0-800E-7EDCA6107FB7}" presName="sibTrans" presStyleCnt="0"/>
      <dgm:spPr/>
    </dgm:pt>
    <dgm:pt modelId="{8E201FC2-8D80-4A9F-8B19-4BB6B9763EEB}" type="pres">
      <dgm:prSet presAssocID="{E571DA03-54D1-444A-A6B8-E97429C565E5}" presName="composite" presStyleCnt="0"/>
      <dgm:spPr/>
    </dgm:pt>
    <dgm:pt modelId="{6CCE9440-5B34-44E8-B426-99F8D6A995F3}" type="pres">
      <dgm:prSet presAssocID="{E571DA03-54D1-444A-A6B8-E97429C565E5}" presName="bentUpArrow1" presStyleLbl="alignImgPlace1" presStyleIdx="1" presStyleCnt="3" custScaleX="106907" custScaleY="94252" custLinFactNeighborX="-7377" custLinFactNeighborY="-19246"/>
      <dgm:spPr/>
    </dgm:pt>
    <dgm:pt modelId="{39BE20F6-E59F-4968-A41A-E585636283BF}" type="pres">
      <dgm:prSet presAssocID="{E571DA03-54D1-444A-A6B8-E97429C565E5}" presName="ParentText" presStyleLbl="node1" presStyleIdx="1" presStyleCnt="4" custScaleX="122670" custLinFactNeighborX="24383" custLinFactNeighborY="-19549">
        <dgm:presLayoutVars>
          <dgm:chMax val="1"/>
          <dgm:chPref val="1"/>
          <dgm:bulletEnabled val="1"/>
        </dgm:presLayoutVars>
      </dgm:prSet>
      <dgm:spPr/>
    </dgm:pt>
    <dgm:pt modelId="{C613FA54-7F3C-4792-86C7-CA81E9371A14}" type="pres">
      <dgm:prSet presAssocID="{E571DA03-54D1-444A-A6B8-E97429C565E5}" presName="ChildText" presStyleLbl="revTx" presStyleIdx="1" presStyleCnt="3">
        <dgm:presLayoutVars>
          <dgm:chMax val="0"/>
          <dgm:chPref val="0"/>
          <dgm:bulletEnabled val="1"/>
        </dgm:presLayoutVars>
      </dgm:prSet>
      <dgm:spPr/>
    </dgm:pt>
    <dgm:pt modelId="{213E14AC-130B-4285-9413-9407F7FC13DE}" type="pres">
      <dgm:prSet presAssocID="{6A7BED27-169A-4E2A-A58B-4EE10E0E1185}" presName="sibTrans" presStyleCnt="0"/>
      <dgm:spPr/>
    </dgm:pt>
    <dgm:pt modelId="{C6C29965-C4ED-457B-B705-6EE677FBBA8C}" type="pres">
      <dgm:prSet presAssocID="{415E8BA3-D15B-4EE8-B5E3-7369FBAF5E1E}" presName="composite" presStyleCnt="0"/>
      <dgm:spPr/>
    </dgm:pt>
    <dgm:pt modelId="{3DD73C08-2F19-4721-9C7A-090C388DB76E}" type="pres">
      <dgm:prSet presAssocID="{415E8BA3-D15B-4EE8-B5E3-7369FBAF5E1E}" presName="bentUpArrow1" presStyleLbl="alignImgPlace1" presStyleIdx="2" presStyleCnt="3" custScaleX="82153" custScaleY="86881" custLinFactNeighborX="-8532" custLinFactNeighborY="-12280"/>
      <dgm:spPr/>
    </dgm:pt>
    <dgm:pt modelId="{055F5C7E-EA6B-43CE-A6C6-497DAA0772B1}" type="pres">
      <dgm:prSet presAssocID="{415E8BA3-D15B-4EE8-B5E3-7369FBAF5E1E}" presName="ParentText" presStyleLbl="node1" presStyleIdx="2" presStyleCnt="4" custScaleX="123718" custScaleY="102884" custLinFactNeighborX="14383" custLinFactNeighborY="-10347">
        <dgm:presLayoutVars>
          <dgm:chMax val="1"/>
          <dgm:chPref val="1"/>
          <dgm:bulletEnabled val="1"/>
        </dgm:presLayoutVars>
      </dgm:prSet>
      <dgm:spPr/>
    </dgm:pt>
    <dgm:pt modelId="{05D3E027-4419-4E02-9415-4D9009CBB822}" type="pres">
      <dgm:prSet presAssocID="{415E8BA3-D15B-4EE8-B5E3-7369FBAF5E1E}" presName="ChildText" presStyleLbl="revTx" presStyleIdx="2" presStyleCnt="3">
        <dgm:presLayoutVars>
          <dgm:chMax val="0"/>
          <dgm:chPref val="0"/>
          <dgm:bulletEnabled val="1"/>
        </dgm:presLayoutVars>
      </dgm:prSet>
      <dgm:spPr/>
    </dgm:pt>
    <dgm:pt modelId="{9F123E21-EA1C-4E59-AD3F-F24E4935921A}" type="pres">
      <dgm:prSet presAssocID="{D89C64BD-1C46-4097-AA8A-B3859D4A96BC}" presName="sibTrans" presStyleCnt="0"/>
      <dgm:spPr/>
    </dgm:pt>
    <dgm:pt modelId="{A6806B76-DDBE-4A56-9DF4-5D5CC70F0F45}" type="pres">
      <dgm:prSet presAssocID="{24991FB6-D206-453E-9CAE-2CC0AA5E047B}" presName="composite" presStyleCnt="0"/>
      <dgm:spPr/>
    </dgm:pt>
    <dgm:pt modelId="{4D56CF6D-29A8-4E47-8E01-4F42C7CA62A8}" type="pres">
      <dgm:prSet presAssocID="{24991FB6-D206-453E-9CAE-2CC0AA5E047B}" presName="ParentText" presStyleLbl="node1" presStyleIdx="3" presStyleCnt="4" custScaleX="122565" custScaleY="95394" custLinFactNeighborX="3005" custLinFactNeighborY="954">
        <dgm:presLayoutVars>
          <dgm:chMax val="1"/>
          <dgm:chPref val="1"/>
          <dgm:bulletEnabled val="1"/>
        </dgm:presLayoutVars>
      </dgm:prSet>
      <dgm:spPr/>
    </dgm:pt>
  </dgm:ptLst>
  <dgm:cxnLst>
    <dgm:cxn modelId="{B200EE20-9A33-47F5-9DB3-32B2D2E24047}" srcId="{A5041670-EB74-4F2D-98CA-C516276A7D7F}" destId="{24991FB6-D206-453E-9CAE-2CC0AA5E047B}" srcOrd="3" destOrd="0" parTransId="{50F0B99B-FDDF-4377-9425-E86C2D3BBAB0}" sibTransId="{2605B00D-C0FD-405B-B03B-63DB3C185AE5}"/>
    <dgm:cxn modelId="{35ABE126-6F02-468C-868A-A5E35DC1F9E7}" type="presOf" srcId="{24991FB6-D206-453E-9CAE-2CC0AA5E047B}" destId="{4D56CF6D-29A8-4E47-8E01-4F42C7CA62A8}" srcOrd="0" destOrd="0" presId="urn:microsoft.com/office/officeart/2005/8/layout/StepDownProcess"/>
    <dgm:cxn modelId="{AE6FD227-7B68-4D1B-8D47-E9E9D859E729}" type="presOf" srcId="{E159F69E-B11D-46F2-9BC0-478F709F3A07}" destId="{613A79BD-AAD3-4A32-BF06-44693DF9CF9C}" srcOrd="0" destOrd="0" presId="urn:microsoft.com/office/officeart/2005/8/layout/StepDownProcess"/>
    <dgm:cxn modelId="{04D58F3A-C50B-41AC-84A5-82A90C59008C}" type="presOf" srcId="{A5041670-EB74-4F2D-98CA-C516276A7D7F}" destId="{55C2DFF8-2377-4CC6-B9DA-7A20BF403162}" srcOrd="0" destOrd="0" presId="urn:microsoft.com/office/officeart/2005/8/layout/StepDownProcess"/>
    <dgm:cxn modelId="{C8A47573-5EBB-4075-B138-5BC089E5AF30}" srcId="{A5041670-EB74-4F2D-98CA-C516276A7D7F}" destId="{E571DA03-54D1-444A-A6B8-E97429C565E5}" srcOrd="1" destOrd="0" parTransId="{64F815BD-D979-4260-8D8A-15755A476426}" sibTransId="{6A7BED27-169A-4E2A-A58B-4EE10E0E1185}"/>
    <dgm:cxn modelId="{6BA23189-6AE6-4CDD-8C9E-D9166588DE31}" type="presOf" srcId="{E571DA03-54D1-444A-A6B8-E97429C565E5}" destId="{39BE20F6-E59F-4968-A41A-E585636283BF}" srcOrd="0" destOrd="0" presId="urn:microsoft.com/office/officeart/2005/8/layout/StepDownProcess"/>
    <dgm:cxn modelId="{F1620A90-DF04-4B37-9A3D-BDCD753C3801}" srcId="{A5041670-EB74-4F2D-98CA-C516276A7D7F}" destId="{E159F69E-B11D-46F2-9BC0-478F709F3A07}" srcOrd="0" destOrd="0" parTransId="{2494F6A6-F732-44AE-BE12-A119809D9A92}" sibTransId="{C34EF32C-0928-41D0-800E-7EDCA6107FB7}"/>
    <dgm:cxn modelId="{7774E190-DD2A-4368-9508-A3A5A3CFEC41}" srcId="{A5041670-EB74-4F2D-98CA-C516276A7D7F}" destId="{415E8BA3-D15B-4EE8-B5E3-7369FBAF5E1E}" srcOrd="2" destOrd="0" parTransId="{DCE60F56-35A5-4815-B9DA-E7F4B34AFD31}" sibTransId="{D89C64BD-1C46-4097-AA8A-B3859D4A96BC}"/>
    <dgm:cxn modelId="{6186D9D1-C293-44FF-AD37-D26CF150173C}" type="presOf" srcId="{415E8BA3-D15B-4EE8-B5E3-7369FBAF5E1E}" destId="{055F5C7E-EA6B-43CE-A6C6-497DAA0772B1}" srcOrd="0" destOrd="0" presId="urn:microsoft.com/office/officeart/2005/8/layout/StepDownProcess"/>
    <dgm:cxn modelId="{2E1BE0D9-9C69-463F-BDCB-4D69BA8C5196}" type="presParOf" srcId="{55C2DFF8-2377-4CC6-B9DA-7A20BF403162}" destId="{08CE2A22-5E01-4119-BCCA-DB8F562FD838}" srcOrd="0" destOrd="0" presId="urn:microsoft.com/office/officeart/2005/8/layout/StepDownProcess"/>
    <dgm:cxn modelId="{F154F60C-21D9-4184-A713-42B4E9F1B2AF}" type="presParOf" srcId="{08CE2A22-5E01-4119-BCCA-DB8F562FD838}" destId="{9A79710D-431C-4970-A1E0-D63385A640A4}" srcOrd="0" destOrd="0" presId="urn:microsoft.com/office/officeart/2005/8/layout/StepDownProcess"/>
    <dgm:cxn modelId="{EE7F3E9A-A8F7-4787-95ED-828CA7BCAEED}" type="presParOf" srcId="{08CE2A22-5E01-4119-BCCA-DB8F562FD838}" destId="{613A79BD-AAD3-4A32-BF06-44693DF9CF9C}" srcOrd="1" destOrd="0" presId="urn:microsoft.com/office/officeart/2005/8/layout/StepDownProcess"/>
    <dgm:cxn modelId="{BD06E564-1FF5-4B14-A8EB-813947384FC4}" type="presParOf" srcId="{08CE2A22-5E01-4119-BCCA-DB8F562FD838}" destId="{FB3C1325-BA47-4F58-A07D-E7606A030603}" srcOrd="2" destOrd="0" presId="urn:microsoft.com/office/officeart/2005/8/layout/StepDownProcess"/>
    <dgm:cxn modelId="{CE537B22-3ADF-4FBE-9A80-719483C089B3}" type="presParOf" srcId="{55C2DFF8-2377-4CC6-B9DA-7A20BF403162}" destId="{FC1AC7C9-8B62-4BDF-BAC3-1C059645B57F}" srcOrd="1" destOrd="0" presId="urn:microsoft.com/office/officeart/2005/8/layout/StepDownProcess"/>
    <dgm:cxn modelId="{1B53193C-0290-48A5-8E81-2731FD2FC29F}" type="presParOf" srcId="{55C2DFF8-2377-4CC6-B9DA-7A20BF403162}" destId="{8E201FC2-8D80-4A9F-8B19-4BB6B9763EEB}" srcOrd="2" destOrd="0" presId="urn:microsoft.com/office/officeart/2005/8/layout/StepDownProcess"/>
    <dgm:cxn modelId="{F0C2A65D-EF77-4157-AC91-AF55BA2F98C5}" type="presParOf" srcId="{8E201FC2-8D80-4A9F-8B19-4BB6B9763EEB}" destId="{6CCE9440-5B34-44E8-B426-99F8D6A995F3}" srcOrd="0" destOrd="0" presId="urn:microsoft.com/office/officeart/2005/8/layout/StepDownProcess"/>
    <dgm:cxn modelId="{E5C06D87-4C3C-4074-AA18-9D4DB1C48B9F}" type="presParOf" srcId="{8E201FC2-8D80-4A9F-8B19-4BB6B9763EEB}" destId="{39BE20F6-E59F-4968-A41A-E585636283BF}" srcOrd="1" destOrd="0" presId="urn:microsoft.com/office/officeart/2005/8/layout/StepDownProcess"/>
    <dgm:cxn modelId="{87B72D9C-A416-47C9-9E97-295AC1A0E100}" type="presParOf" srcId="{8E201FC2-8D80-4A9F-8B19-4BB6B9763EEB}" destId="{C613FA54-7F3C-4792-86C7-CA81E9371A14}" srcOrd="2" destOrd="0" presId="urn:microsoft.com/office/officeart/2005/8/layout/StepDownProcess"/>
    <dgm:cxn modelId="{6A89BE6E-0B38-4337-B64A-2EA6CACBFB41}" type="presParOf" srcId="{55C2DFF8-2377-4CC6-B9DA-7A20BF403162}" destId="{213E14AC-130B-4285-9413-9407F7FC13DE}" srcOrd="3" destOrd="0" presId="urn:microsoft.com/office/officeart/2005/8/layout/StepDownProcess"/>
    <dgm:cxn modelId="{D6E9CC61-ECF5-439F-8FEC-BFAC29788615}" type="presParOf" srcId="{55C2DFF8-2377-4CC6-B9DA-7A20BF403162}" destId="{C6C29965-C4ED-457B-B705-6EE677FBBA8C}" srcOrd="4" destOrd="0" presId="urn:microsoft.com/office/officeart/2005/8/layout/StepDownProcess"/>
    <dgm:cxn modelId="{97635DCA-2CC0-4B7F-AB4C-B49E953EB128}" type="presParOf" srcId="{C6C29965-C4ED-457B-B705-6EE677FBBA8C}" destId="{3DD73C08-2F19-4721-9C7A-090C388DB76E}" srcOrd="0" destOrd="0" presId="urn:microsoft.com/office/officeart/2005/8/layout/StepDownProcess"/>
    <dgm:cxn modelId="{A1DDD9DF-3AA1-47DD-B554-195CFCD63BC5}" type="presParOf" srcId="{C6C29965-C4ED-457B-B705-6EE677FBBA8C}" destId="{055F5C7E-EA6B-43CE-A6C6-497DAA0772B1}" srcOrd="1" destOrd="0" presId="urn:microsoft.com/office/officeart/2005/8/layout/StepDownProcess"/>
    <dgm:cxn modelId="{28ADCE3F-8414-4C7B-B94C-7474D00BC9AA}" type="presParOf" srcId="{C6C29965-C4ED-457B-B705-6EE677FBBA8C}" destId="{05D3E027-4419-4E02-9415-4D9009CBB822}" srcOrd="2" destOrd="0" presId="urn:microsoft.com/office/officeart/2005/8/layout/StepDownProcess"/>
    <dgm:cxn modelId="{00B3B975-694E-4C66-B32D-9E2867C5FB5C}" type="presParOf" srcId="{55C2DFF8-2377-4CC6-B9DA-7A20BF403162}" destId="{9F123E21-EA1C-4E59-AD3F-F24E4935921A}" srcOrd="5" destOrd="0" presId="urn:microsoft.com/office/officeart/2005/8/layout/StepDownProcess"/>
    <dgm:cxn modelId="{A2903A3A-01A0-47BA-83A7-6D7574A4849E}" type="presParOf" srcId="{55C2DFF8-2377-4CC6-B9DA-7A20BF403162}" destId="{A6806B76-DDBE-4A56-9DF4-5D5CC70F0F45}" srcOrd="6" destOrd="0" presId="urn:microsoft.com/office/officeart/2005/8/layout/StepDownProcess"/>
    <dgm:cxn modelId="{AAAF7F0A-9FDD-4F14-B434-24E1296B1D46}" type="presParOf" srcId="{A6806B76-DDBE-4A56-9DF4-5D5CC70F0F45}" destId="{4D56CF6D-29A8-4E47-8E01-4F42C7CA62A8}" srcOrd="0" destOrd="0" presId="urn:microsoft.com/office/officeart/2005/8/layout/StepDownProcess"/>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5041670-EB74-4F2D-98CA-C516276A7D7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R"/>
        </a:p>
      </dgm:t>
    </dgm:pt>
    <dgm:pt modelId="{E159F69E-B11D-46F2-9BC0-478F709F3A07}">
      <dgm:prSet phldrT="[Texto]" custT="1"/>
      <dgm:spPr/>
      <dgm:t>
        <a:bodyPr/>
        <a:lstStyle/>
        <a:p>
          <a:pPr algn="ctr"/>
          <a:r>
            <a:rPr lang="es-CR" sz="1000" b="1">
              <a:solidFill>
                <a:schemeClr val="accent4">
                  <a:lumMod val="60000"/>
                  <a:lumOff val="40000"/>
                </a:schemeClr>
              </a:solidFill>
              <a:latin typeface="Book Antiqua" panose="02040602050305030304" pitchFamily="18" charset="0"/>
              <a:cs typeface="Arial" panose="020B0604020202020204" pitchFamily="34" charset="0"/>
            </a:rPr>
            <a:t>Comité Técnico de Continudiad del Servicio del Poder Judicial (CTCSPJ)</a:t>
          </a:r>
        </a:p>
        <a:p>
          <a:pPr algn="ctr"/>
          <a:r>
            <a:rPr lang="es-CR" sz="1000">
              <a:latin typeface="Book Antiqua" panose="02040602050305030304" pitchFamily="18" charset="0"/>
              <a:cs typeface="Arial" panose="020B0604020202020204" pitchFamily="34" charset="0"/>
            </a:rPr>
            <a:t>Instancia asesora que avala informes técnicos, lidera la ejecución del plan general de continuidad del servicio. </a:t>
          </a:r>
        </a:p>
      </dgm:t>
    </dgm:pt>
    <dgm:pt modelId="{2494F6A6-F732-44AE-BE12-A119809D9A92}" type="parTrans" cxnId="{F1620A90-DF04-4B37-9A3D-BDCD753C3801}">
      <dgm:prSet/>
      <dgm:spPr/>
      <dgm:t>
        <a:bodyPr/>
        <a:lstStyle/>
        <a:p>
          <a:pPr algn="ctr"/>
          <a:endParaRPr lang="es-CR" sz="1000">
            <a:latin typeface="Book Antiqua" panose="02040602050305030304" pitchFamily="18" charset="0"/>
            <a:cs typeface="Arial" panose="020B0604020202020204" pitchFamily="34" charset="0"/>
          </a:endParaRPr>
        </a:p>
      </dgm:t>
    </dgm:pt>
    <dgm:pt modelId="{C34EF32C-0928-41D0-800E-7EDCA6107FB7}" type="sibTrans" cxnId="{F1620A90-DF04-4B37-9A3D-BDCD753C3801}">
      <dgm:prSet/>
      <dgm:spPr/>
      <dgm:t>
        <a:bodyPr/>
        <a:lstStyle/>
        <a:p>
          <a:pPr algn="ctr"/>
          <a:endParaRPr lang="es-CR" sz="1000">
            <a:latin typeface="Book Antiqua" panose="02040602050305030304" pitchFamily="18" charset="0"/>
            <a:cs typeface="Arial" panose="020B0604020202020204" pitchFamily="34" charset="0"/>
          </a:endParaRPr>
        </a:p>
      </dgm:t>
    </dgm:pt>
    <dgm:pt modelId="{55C2DFF8-2377-4CC6-B9DA-7A20BF403162}" type="pres">
      <dgm:prSet presAssocID="{A5041670-EB74-4F2D-98CA-C516276A7D7F}" presName="rootnode" presStyleCnt="0">
        <dgm:presLayoutVars>
          <dgm:chMax/>
          <dgm:chPref/>
          <dgm:dir/>
          <dgm:animLvl val="lvl"/>
        </dgm:presLayoutVars>
      </dgm:prSet>
      <dgm:spPr/>
    </dgm:pt>
    <dgm:pt modelId="{08CE2A22-5E01-4119-BCCA-DB8F562FD838}" type="pres">
      <dgm:prSet presAssocID="{E159F69E-B11D-46F2-9BC0-478F709F3A07}" presName="composite" presStyleCnt="0"/>
      <dgm:spPr/>
    </dgm:pt>
    <dgm:pt modelId="{613A79BD-AAD3-4A32-BF06-44693DF9CF9C}" type="pres">
      <dgm:prSet presAssocID="{E159F69E-B11D-46F2-9BC0-478F709F3A07}" presName="ParentText" presStyleLbl="node1" presStyleIdx="0" presStyleCnt="1" custScaleX="157254" custScaleY="123175" custLinFactNeighborX="-71733" custLinFactNeighborY="-28783">
        <dgm:presLayoutVars>
          <dgm:chMax val="1"/>
          <dgm:chPref val="1"/>
          <dgm:bulletEnabled val="1"/>
        </dgm:presLayoutVars>
      </dgm:prSet>
      <dgm:spPr/>
    </dgm:pt>
  </dgm:ptLst>
  <dgm:cxnLst>
    <dgm:cxn modelId="{AE6FD227-7B68-4D1B-8D47-E9E9D859E729}" type="presOf" srcId="{E159F69E-B11D-46F2-9BC0-478F709F3A07}" destId="{613A79BD-AAD3-4A32-BF06-44693DF9CF9C}" srcOrd="0" destOrd="0" presId="urn:microsoft.com/office/officeart/2005/8/layout/StepDownProcess"/>
    <dgm:cxn modelId="{04D58F3A-C50B-41AC-84A5-82A90C59008C}" type="presOf" srcId="{A5041670-EB74-4F2D-98CA-C516276A7D7F}" destId="{55C2DFF8-2377-4CC6-B9DA-7A20BF403162}" srcOrd="0" destOrd="0" presId="urn:microsoft.com/office/officeart/2005/8/layout/StepDownProcess"/>
    <dgm:cxn modelId="{F1620A90-DF04-4B37-9A3D-BDCD753C3801}" srcId="{A5041670-EB74-4F2D-98CA-C516276A7D7F}" destId="{E159F69E-B11D-46F2-9BC0-478F709F3A07}" srcOrd="0" destOrd="0" parTransId="{2494F6A6-F732-44AE-BE12-A119809D9A92}" sibTransId="{C34EF32C-0928-41D0-800E-7EDCA6107FB7}"/>
    <dgm:cxn modelId="{2E1BE0D9-9C69-463F-BDCB-4D69BA8C5196}" type="presParOf" srcId="{55C2DFF8-2377-4CC6-B9DA-7A20BF403162}" destId="{08CE2A22-5E01-4119-BCCA-DB8F562FD838}" srcOrd="0" destOrd="0" presId="urn:microsoft.com/office/officeart/2005/8/layout/StepDownProcess"/>
    <dgm:cxn modelId="{EE7F3E9A-A8F7-4787-95ED-828CA7BCAEED}" type="presParOf" srcId="{08CE2A22-5E01-4119-BCCA-DB8F562FD838}" destId="{613A79BD-AAD3-4A32-BF06-44693DF9CF9C}" srcOrd="0" destOrd="0" presId="urn:microsoft.com/office/officeart/2005/8/layout/StepDownProcess"/>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242804-27AC-4CFB-9452-2B934F80046E}">
      <dsp:nvSpPr>
        <dsp:cNvPr id="0" name=""/>
        <dsp:cNvSpPr/>
      </dsp:nvSpPr>
      <dsp:spPr>
        <a:xfrm>
          <a:off x="621199" y="-191394"/>
          <a:ext cx="4169071" cy="4169071"/>
        </a:xfrm>
        <a:prstGeom prst="circularArrow">
          <a:avLst>
            <a:gd name="adj1" fmla="val 5544"/>
            <a:gd name="adj2" fmla="val 330680"/>
            <a:gd name="adj3" fmla="val 13840964"/>
            <a:gd name="adj4" fmla="val 17346507"/>
            <a:gd name="adj5" fmla="val 575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8DE3571D-B092-4B08-988E-40A756525B1A}">
      <dsp:nvSpPr>
        <dsp:cNvPr id="0" name=""/>
        <dsp:cNvSpPr/>
      </dsp:nvSpPr>
      <dsp:spPr>
        <a:xfrm>
          <a:off x="1757142" y="-84619"/>
          <a:ext cx="1897185" cy="781336"/>
        </a:xfrm>
        <a:prstGeom prst="roundRect">
          <a:avLst/>
        </a:prstGeom>
        <a:solidFill>
          <a:schemeClr val="accent5">
            <a:lumMod val="40000"/>
            <a:lumOff val="60000"/>
          </a:schemeClr>
        </a:solidFill>
        <a:ln>
          <a:solidFill>
            <a:schemeClr val="accent5"/>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b="1" kern="1200" dirty="0">
              <a:latin typeface="Book Antiqua" panose="02040602050305030304" pitchFamily="18" charset="0"/>
            </a:rPr>
            <a:t>I Inicialización</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Política de Continuidad de los Servicios</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Programa de Continuidad</a:t>
          </a:r>
        </a:p>
      </dsp:txBody>
      <dsp:txXfrm>
        <a:off x="1795284" y="-46477"/>
        <a:ext cx="1820901" cy="705052"/>
      </dsp:txXfrm>
    </dsp:sp>
    <dsp:sp modelId="{DC21E7F6-91B5-43A1-A5DD-B13E9D7A8EC1}">
      <dsp:nvSpPr>
        <dsp:cNvPr id="0" name=""/>
        <dsp:cNvSpPr/>
      </dsp:nvSpPr>
      <dsp:spPr>
        <a:xfrm>
          <a:off x="3447983" y="1121689"/>
          <a:ext cx="1897185" cy="825655"/>
        </a:xfrm>
        <a:prstGeom prst="roundRect">
          <a:avLst/>
        </a:prstGeom>
        <a:solidFill>
          <a:schemeClr val="accent5">
            <a:lumMod val="40000"/>
            <a:lumOff val="60000"/>
          </a:schemeClr>
        </a:solidFill>
        <a:ln>
          <a:solidFill>
            <a:schemeClr val="accent5"/>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b="1" kern="1200" dirty="0">
              <a:latin typeface="Book Antiqua" panose="02040602050305030304" pitchFamily="18" charset="0"/>
            </a:rPr>
            <a:t>II Evaluación del Riesgo e Impacto</a:t>
          </a:r>
        </a:p>
        <a:p>
          <a:pPr marL="0" lvl="0" indent="0" algn="ctr" defTabSz="400050">
            <a:lnSpc>
              <a:spcPct val="90000"/>
            </a:lnSpc>
            <a:spcBef>
              <a:spcPct val="0"/>
            </a:spcBef>
            <a:spcAft>
              <a:spcPct val="35000"/>
            </a:spcAft>
            <a:buNone/>
          </a:pPr>
          <a:r>
            <a:rPr lang="es-CR" sz="900" b="1" kern="1200" dirty="0">
              <a:latin typeface="Book Antiqua" panose="02040602050305030304" pitchFamily="18" charset="0"/>
            </a:rPr>
            <a:t>- </a:t>
          </a:r>
          <a:r>
            <a:rPr lang="es-CR" sz="900" b="0" kern="1200" dirty="0">
              <a:latin typeface="Book Antiqua" panose="02040602050305030304" pitchFamily="18" charset="0"/>
            </a:rPr>
            <a:t>Análisis de Impacto al Servicio (BIA)</a:t>
          </a:r>
        </a:p>
        <a:p>
          <a:pPr marL="0" lvl="0" indent="0" algn="ctr" defTabSz="400050">
            <a:lnSpc>
              <a:spcPct val="90000"/>
            </a:lnSpc>
            <a:spcBef>
              <a:spcPct val="0"/>
            </a:spcBef>
            <a:spcAft>
              <a:spcPct val="35000"/>
            </a:spcAft>
            <a:buNone/>
          </a:pPr>
          <a:r>
            <a:rPr lang="es-CR" sz="900" b="0" kern="1200" dirty="0">
              <a:latin typeface="Book Antiqua" panose="02040602050305030304" pitchFamily="18" charset="0"/>
            </a:rPr>
            <a:t>- Análisis de Riesgos</a:t>
          </a:r>
        </a:p>
      </dsp:txBody>
      <dsp:txXfrm>
        <a:off x="3488288" y="1161994"/>
        <a:ext cx="1816575" cy="745045"/>
      </dsp:txXfrm>
    </dsp:sp>
    <dsp:sp modelId="{CC65DCD5-9735-4043-8F1E-8088C85FD1D8}">
      <dsp:nvSpPr>
        <dsp:cNvPr id="0" name=""/>
        <dsp:cNvSpPr/>
      </dsp:nvSpPr>
      <dsp:spPr>
        <a:xfrm>
          <a:off x="2924912" y="2651330"/>
          <a:ext cx="1897185" cy="1441993"/>
        </a:xfrm>
        <a:prstGeom prst="roundRect">
          <a:avLst/>
        </a:prstGeom>
        <a:solidFill>
          <a:schemeClr val="accent3">
            <a:lumMod val="40000"/>
            <a:lumOff val="60000"/>
          </a:schemeClr>
        </a:solidFill>
        <a:ln>
          <a:solidFill>
            <a:schemeClr val="accent3"/>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b="1" kern="1200" dirty="0">
              <a:latin typeface="Book Antiqua" panose="02040602050305030304" pitchFamily="18" charset="0"/>
            </a:rPr>
            <a:t>III Identificación y Selección de Estrategias</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Actualización del Análisis de Riesgos</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Identificación y Selección de Estrategias </a:t>
          </a:r>
        </a:p>
      </dsp:txBody>
      <dsp:txXfrm>
        <a:off x="2995304" y="2721722"/>
        <a:ext cx="1756401" cy="1301209"/>
      </dsp:txXfrm>
    </dsp:sp>
    <dsp:sp modelId="{26DD56E2-7C31-4397-ADC4-4FF6116836D4}">
      <dsp:nvSpPr>
        <dsp:cNvPr id="0" name=""/>
        <dsp:cNvSpPr/>
      </dsp:nvSpPr>
      <dsp:spPr>
        <a:xfrm>
          <a:off x="464799" y="2633040"/>
          <a:ext cx="1897185" cy="1459808"/>
        </a:xfrm>
        <a:prstGeom prst="roundRect">
          <a:avLst/>
        </a:prstGeom>
        <a:solidFill>
          <a:schemeClr val="accent3">
            <a:lumMod val="40000"/>
            <a:lumOff val="60000"/>
          </a:schemeClr>
        </a:solidFill>
        <a:ln>
          <a:solidFill>
            <a:schemeClr val="accent3"/>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b="1" kern="1200" dirty="0">
              <a:latin typeface="Book Antiqua" panose="02040602050305030304" pitchFamily="18" charset="0"/>
            </a:rPr>
            <a:t>IV Documentación del Plan de Continuidad del Servicio</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Acción de Riesgos</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Continuidad del Servicio</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Gestión de Crisis</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Comunicaciones </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Recuperación de Desastres (DRP)</a:t>
          </a:r>
        </a:p>
      </dsp:txBody>
      <dsp:txXfrm>
        <a:off x="536061" y="2704302"/>
        <a:ext cx="1754661" cy="1317284"/>
      </dsp:txXfrm>
    </dsp:sp>
    <dsp:sp modelId="{7F8B20FC-D29A-42EB-A3CA-D526F1BDEA39}">
      <dsp:nvSpPr>
        <dsp:cNvPr id="0" name=""/>
        <dsp:cNvSpPr/>
      </dsp:nvSpPr>
      <dsp:spPr>
        <a:xfrm>
          <a:off x="66301" y="825088"/>
          <a:ext cx="1897185" cy="1418857"/>
        </a:xfrm>
        <a:prstGeom prst="roundRect">
          <a:avLst/>
        </a:prstGeom>
        <a:solidFill>
          <a:schemeClr val="accent3">
            <a:lumMod val="40000"/>
            <a:lumOff val="60000"/>
          </a:schemeClr>
        </a:solidFill>
        <a:ln>
          <a:solidFill>
            <a:schemeClr val="accent3"/>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b="1" kern="1200" dirty="0">
              <a:latin typeface="Book Antiqua" panose="02040602050305030304" pitchFamily="18" charset="0"/>
            </a:rPr>
            <a:t>V Administración del Plan de Continuidad </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Plan de Pruebas </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Pruebas Piloto</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Plan de Mantenimiento </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 Programa de Capacitación</a:t>
          </a:r>
        </a:p>
        <a:p>
          <a:pPr marL="0" lvl="0" indent="0" algn="ctr" defTabSz="400050">
            <a:lnSpc>
              <a:spcPct val="90000"/>
            </a:lnSpc>
            <a:spcBef>
              <a:spcPct val="0"/>
            </a:spcBef>
            <a:spcAft>
              <a:spcPct val="35000"/>
            </a:spcAft>
            <a:buNone/>
          </a:pPr>
          <a:r>
            <a:rPr lang="es-CR" sz="900" kern="1200" dirty="0">
              <a:latin typeface="Book Antiqua" panose="02040602050305030304" pitchFamily="18" charset="0"/>
            </a:rPr>
            <a:t>Recuperación de Desastres</a:t>
          </a:r>
        </a:p>
      </dsp:txBody>
      <dsp:txXfrm>
        <a:off x="135564" y="894351"/>
        <a:ext cx="1758659" cy="128033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A79BD-AAD3-4A32-BF06-44693DF9CF9C}">
      <dsp:nvSpPr>
        <dsp:cNvPr id="0" name=""/>
        <dsp:cNvSpPr/>
      </dsp:nvSpPr>
      <dsp:spPr>
        <a:xfrm>
          <a:off x="1098304" y="295276"/>
          <a:ext cx="2594465" cy="1533522"/>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accent4">
                  <a:lumMod val="60000"/>
                  <a:lumOff val="40000"/>
                </a:schemeClr>
              </a:solidFill>
              <a:latin typeface="Arial" panose="020B0604020202020204" pitchFamily="34" charset="0"/>
              <a:cs typeface="Arial" panose="020B0604020202020204" pitchFamily="34" charset="0"/>
            </a:rPr>
            <a:t>Subproceso de Gestión de Continuidad del Servicio</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Instancia encargada de la gestión y actualización del análisis de impacto al Servicio (BIA) y sus implicaciones como atención de consultas, creación de informes, capacitaciones, seguimientos, evaluaciones, monitoreos, acompañamientos, simulacros, entre otros. </a:t>
          </a:r>
        </a:p>
      </dsp:txBody>
      <dsp:txXfrm>
        <a:off x="1173178" y="370150"/>
        <a:ext cx="2444717" cy="138377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9710D-431C-4970-A1E0-D63385A640A4}">
      <dsp:nvSpPr>
        <dsp:cNvPr id="0" name=""/>
        <dsp:cNvSpPr/>
      </dsp:nvSpPr>
      <dsp:spPr>
        <a:xfrm rot="5400000">
          <a:off x="642412" y="1482025"/>
          <a:ext cx="1325198" cy="1508691"/>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3A79BD-AAD3-4A32-BF06-44693DF9CF9C}">
      <dsp:nvSpPr>
        <dsp:cNvPr id="0" name=""/>
        <dsp:cNvSpPr/>
      </dsp:nvSpPr>
      <dsp:spPr>
        <a:xfrm>
          <a:off x="291315" y="13016"/>
          <a:ext cx="2230853" cy="1561525"/>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accent4">
                  <a:lumMod val="60000"/>
                  <a:lumOff val="40000"/>
                </a:schemeClr>
              </a:solidFill>
              <a:latin typeface="Arial" panose="020B0604020202020204" pitchFamily="34" charset="0"/>
              <a:cs typeface="Arial" panose="020B0604020202020204" pitchFamily="34" charset="0"/>
            </a:rPr>
            <a:t>Equipos de Continuidad del Servicio</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Instancias operativas para implementar los planes de continuidad del servicio.</a:t>
          </a:r>
          <a:endParaRPr lang="es-CR" sz="1000" b="1" kern="1200">
            <a:solidFill>
              <a:schemeClr val="accent4">
                <a:lumMod val="60000"/>
                <a:lumOff val="40000"/>
              </a:schemeClr>
            </a:solidFill>
            <a:latin typeface="Arial" panose="020B0604020202020204" pitchFamily="34" charset="0"/>
            <a:cs typeface="Arial" panose="020B0604020202020204" pitchFamily="34" charset="0"/>
          </a:endParaRPr>
        </a:p>
      </dsp:txBody>
      <dsp:txXfrm>
        <a:off x="367556" y="89257"/>
        <a:ext cx="2078371" cy="1409043"/>
      </dsp:txXfrm>
    </dsp:sp>
    <dsp:sp modelId="{FB3C1325-BA47-4F58-A07D-E7606A030603}">
      <dsp:nvSpPr>
        <dsp:cNvPr id="0" name=""/>
        <dsp:cNvSpPr/>
      </dsp:nvSpPr>
      <dsp:spPr>
        <a:xfrm>
          <a:off x="2522169" y="161943"/>
          <a:ext cx="1622510" cy="1262093"/>
        </a:xfrm>
        <a:prstGeom prst="rect">
          <a:avLst/>
        </a:prstGeom>
        <a:noFill/>
        <a:ln>
          <a:noFill/>
        </a:ln>
        <a:effectLst/>
      </dsp:spPr>
      <dsp:style>
        <a:lnRef idx="0">
          <a:scrgbClr r="0" g="0" b="0"/>
        </a:lnRef>
        <a:fillRef idx="0">
          <a:scrgbClr r="0" g="0" b="0"/>
        </a:fillRef>
        <a:effectRef idx="0">
          <a:scrgbClr r="0" g="0" b="0"/>
        </a:effectRef>
        <a:fontRef idx="minor"/>
      </dsp:style>
    </dsp:sp>
    <dsp:sp modelId="{39BE20F6-E59F-4968-A41A-E585636283BF}">
      <dsp:nvSpPr>
        <dsp:cNvPr id="0" name=""/>
        <dsp:cNvSpPr/>
      </dsp:nvSpPr>
      <dsp:spPr>
        <a:xfrm>
          <a:off x="2140930" y="1780140"/>
          <a:ext cx="2360733" cy="191238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accent4">
                  <a:lumMod val="60000"/>
                  <a:lumOff val="40000"/>
                </a:schemeClr>
              </a:solidFill>
              <a:latin typeface="Arial" panose="020B0604020202020204" pitchFamily="34" charset="0"/>
              <a:cs typeface="Arial" panose="020B0604020202020204" pitchFamily="34" charset="0"/>
            </a:rPr>
            <a:t>Instancias involucradas en la ejecución </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1. Dirección Ejecutiva </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2. Consejos de Administración de Circuito</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3. Administraciones Regionales </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4. Administraciones de OIJ, MP, DP. </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5. Centro de Apoyo, Coordinación y Mejoramiento de la Función Jurisficcional</a:t>
          </a:r>
        </a:p>
      </dsp:txBody>
      <dsp:txXfrm>
        <a:off x="2234302" y="1873512"/>
        <a:ext cx="2173989" cy="172564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ED5B0-FC0C-4FFB-B4B3-C1D65C9840C0}">
      <dsp:nvSpPr>
        <dsp:cNvPr id="0" name=""/>
        <dsp:cNvSpPr/>
      </dsp:nvSpPr>
      <dsp:spPr>
        <a:xfrm>
          <a:off x="3295165" y="2639895"/>
          <a:ext cx="1919159" cy="1243180"/>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50000"/>
              <a:hueOff val="368424"/>
              <a:satOff val="-16105"/>
              <a:lumOff val="43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CP, CS</a:t>
          </a:r>
        </a:p>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AJ, CSPJ</a:t>
          </a:r>
        </a:p>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ECS, AR</a:t>
          </a:r>
          <a:endParaRPr lang="es-CR" sz="1000" kern="1200">
            <a:latin typeface="Book Antiqua" panose="02040602050305030304" pitchFamily="18" charset="0"/>
          </a:endParaRPr>
        </a:p>
        <a:p>
          <a:pPr marL="114300" lvl="1" indent="-114300" algn="just" defTabSz="533400">
            <a:lnSpc>
              <a:spcPct val="90000"/>
            </a:lnSpc>
            <a:spcBef>
              <a:spcPct val="0"/>
            </a:spcBef>
            <a:spcAft>
              <a:spcPct val="15000"/>
            </a:spcAft>
            <a:buChar char="•"/>
          </a:pPr>
          <a:r>
            <a:rPr lang="es-CR" sz="1200" kern="1200" dirty="0">
              <a:solidFill>
                <a:schemeClr val="tx1"/>
              </a:solidFill>
              <a:latin typeface="Book Antiqua" panose="02040602050305030304" pitchFamily="18" charset="0"/>
            </a:rPr>
            <a:t>DPC</a:t>
          </a:r>
          <a:endParaRPr lang="es-CR" sz="1000" kern="1200">
            <a:latin typeface="Book Antiqua" panose="02040602050305030304" pitchFamily="18" charset="0"/>
          </a:endParaRPr>
        </a:p>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DTIC</a:t>
          </a:r>
          <a:endParaRPr lang="es-CR" sz="1000" kern="1200">
            <a:latin typeface="Book Antiqua" panose="02040602050305030304" pitchFamily="18" charset="0"/>
          </a:endParaRPr>
        </a:p>
      </dsp:txBody>
      <dsp:txXfrm>
        <a:off x="3898222" y="2977999"/>
        <a:ext cx="1288793" cy="877767"/>
      </dsp:txXfrm>
    </dsp:sp>
    <dsp:sp modelId="{79214334-38EF-460D-94D8-5DD123E0659F}">
      <dsp:nvSpPr>
        <dsp:cNvPr id="0" name=""/>
        <dsp:cNvSpPr/>
      </dsp:nvSpPr>
      <dsp:spPr>
        <a:xfrm>
          <a:off x="51499" y="2628557"/>
          <a:ext cx="1919159" cy="1265855"/>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50000"/>
              <a:hueOff val="184212"/>
              <a:satOff val="-8053"/>
              <a:lumOff val="21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SBGCS</a:t>
          </a:r>
        </a:p>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DTIC, DGH, OCI, DPLA</a:t>
          </a:r>
        </a:p>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CTCSPJ</a:t>
          </a:r>
        </a:p>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ECS, AR</a:t>
          </a:r>
          <a:endParaRPr lang="es-CR" sz="1100" kern="1200">
            <a:latin typeface="Book Antiqua" panose="02040602050305030304" pitchFamily="18" charset="0"/>
          </a:endParaRPr>
        </a:p>
        <a:p>
          <a:pPr marL="114300" lvl="1" indent="-114300" algn="just" defTabSz="533400">
            <a:lnSpc>
              <a:spcPct val="90000"/>
            </a:lnSpc>
            <a:spcBef>
              <a:spcPct val="0"/>
            </a:spcBef>
            <a:spcAft>
              <a:spcPct val="15000"/>
            </a:spcAft>
            <a:buChar char="•"/>
          </a:pPr>
          <a:r>
            <a:rPr lang="es-CR" sz="1200" kern="1200" dirty="0">
              <a:solidFill>
                <a:schemeClr val="tx1"/>
              </a:solidFill>
              <a:latin typeface="Book Antiqua" panose="02040602050305030304" pitchFamily="18" charset="0"/>
            </a:rPr>
            <a:t>DPC</a:t>
          </a:r>
          <a:endParaRPr lang="es-CR" sz="1100" kern="1200">
            <a:latin typeface="Book Antiqua" panose="02040602050305030304" pitchFamily="18" charset="0"/>
          </a:endParaRPr>
        </a:p>
        <a:p>
          <a:pPr marL="57150" lvl="1" indent="-57150" algn="ctr" defTabSz="488950">
            <a:lnSpc>
              <a:spcPct val="90000"/>
            </a:lnSpc>
            <a:spcBef>
              <a:spcPct val="0"/>
            </a:spcBef>
            <a:spcAft>
              <a:spcPct val="15000"/>
            </a:spcAft>
            <a:buChar char="•"/>
          </a:pPr>
          <a:endParaRPr lang="es-CR" sz="1100" kern="1200">
            <a:latin typeface="Book Antiqua" panose="02040602050305030304" pitchFamily="18" charset="0"/>
          </a:endParaRPr>
        </a:p>
      </dsp:txBody>
      <dsp:txXfrm>
        <a:off x="79306" y="2972828"/>
        <a:ext cx="1287797" cy="893777"/>
      </dsp:txXfrm>
    </dsp:sp>
    <dsp:sp modelId="{FF6B3B12-8D68-49AC-BB6D-3C5F91D6A00F}">
      <dsp:nvSpPr>
        <dsp:cNvPr id="0" name=""/>
        <dsp:cNvSpPr/>
      </dsp:nvSpPr>
      <dsp:spPr>
        <a:xfrm>
          <a:off x="3136228" y="1"/>
          <a:ext cx="2115221" cy="1243180"/>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50000"/>
              <a:hueOff val="184212"/>
              <a:satOff val="-8053"/>
              <a:lumOff val="21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CTCSPJ</a:t>
          </a:r>
        </a:p>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ECS, AR</a:t>
          </a:r>
          <a:endParaRPr lang="es-CR" sz="1100" kern="1200">
            <a:latin typeface="Book Antiqua" panose="02040602050305030304" pitchFamily="18" charset="0"/>
          </a:endParaRPr>
        </a:p>
        <a:p>
          <a:pPr marL="114300" lvl="1" indent="-114300" algn="l" defTabSz="533400">
            <a:lnSpc>
              <a:spcPct val="90000"/>
            </a:lnSpc>
            <a:spcBef>
              <a:spcPct val="0"/>
            </a:spcBef>
            <a:spcAft>
              <a:spcPct val="15000"/>
            </a:spcAft>
            <a:buChar char="•"/>
          </a:pPr>
          <a:r>
            <a:rPr lang="es-CR" sz="1200" kern="1200" dirty="0">
              <a:solidFill>
                <a:schemeClr val="tx1"/>
              </a:solidFill>
              <a:latin typeface="Book Antiqua" panose="02040602050305030304" pitchFamily="18" charset="0"/>
            </a:rPr>
            <a:t>DPC</a:t>
          </a:r>
          <a:endParaRPr lang="es-CR" sz="1200" kern="1200">
            <a:latin typeface="Book Antiqua" panose="02040602050305030304" pitchFamily="18" charset="0"/>
          </a:endParaRPr>
        </a:p>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DGH, DTIC</a:t>
          </a:r>
          <a:endParaRPr lang="es-CR" sz="1100" kern="1200">
            <a:latin typeface="Book Antiqua" panose="02040602050305030304" pitchFamily="18" charset="0"/>
          </a:endParaRPr>
        </a:p>
      </dsp:txBody>
      <dsp:txXfrm>
        <a:off x="3798104" y="27310"/>
        <a:ext cx="1426036" cy="877767"/>
      </dsp:txXfrm>
    </dsp:sp>
    <dsp:sp modelId="{26CA3DF9-F1B4-4DC8-8D2A-F13FECCA6B06}">
      <dsp:nvSpPr>
        <dsp:cNvPr id="0" name=""/>
        <dsp:cNvSpPr/>
      </dsp:nvSpPr>
      <dsp:spPr>
        <a:xfrm>
          <a:off x="51499" y="-1863"/>
          <a:ext cx="1919159" cy="1243180"/>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SBGCS</a:t>
          </a:r>
        </a:p>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DTIC, DGH, OCI, DPLA </a:t>
          </a:r>
        </a:p>
      </dsp:txBody>
      <dsp:txXfrm>
        <a:off x="78808" y="25446"/>
        <a:ext cx="1288793" cy="877767"/>
      </dsp:txXfrm>
    </dsp:sp>
    <dsp:sp modelId="{D64E56F3-F14F-4F76-B31A-28D75482D0E5}">
      <dsp:nvSpPr>
        <dsp:cNvPr id="0" name=""/>
        <dsp:cNvSpPr/>
      </dsp:nvSpPr>
      <dsp:spPr>
        <a:xfrm>
          <a:off x="904697" y="225247"/>
          <a:ext cx="1682178" cy="1682178"/>
        </a:xfrm>
        <a:prstGeom prst="pieWedge">
          <a:avLst/>
        </a:prstGeom>
        <a:solidFill>
          <a:schemeClr val="accent6">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R" sz="1400" b="1" kern="1200">
              <a:latin typeface="Book Antiqua" panose="02040602050305030304" pitchFamily="18" charset="0"/>
            </a:rPr>
            <a:t>Planificar</a:t>
          </a:r>
          <a:endParaRPr lang="es-CR" sz="1300" b="1" kern="1200">
            <a:latin typeface="Book Antiqua" panose="02040602050305030304" pitchFamily="18" charset="0"/>
          </a:endParaRPr>
        </a:p>
        <a:p>
          <a:pPr marL="0" lvl="0" indent="0" algn="ctr" defTabSz="622300">
            <a:lnSpc>
              <a:spcPct val="90000"/>
            </a:lnSpc>
            <a:spcBef>
              <a:spcPct val="0"/>
            </a:spcBef>
            <a:spcAft>
              <a:spcPct val="35000"/>
            </a:spcAft>
            <a:buNone/>
          </a:pPr>
          <a:r>
            <a:rPr lang="es-CR" sz="1100" kern="1200">
              <a:latin typeface="Book Antiqua" panose="02040602050305030304" pitchFamily="18" charset="0"/>
            </a:rPr>
            <a:t>(Formulación de Políticas y planes, análisis BIA, procesos críticos)</a:t>
          </a:r>
        </a:p>
      </dsp:txBody>
      <dsp:txXfrm>
        <a:off x="1397396" y="717946"/>
        <a:ext cx="1189479" cy="1189479"/>
      </dsp:txXfrm>
    </dsp:sp>
    <dsp:sp modelId="{6365B576-DC5E-4CBA-A88B-E8F8AD00E6E2}">
      <dsp:nvSpPr>
        <dsp:cNvPr id="0" name=""/>
        <dsp:cNvSpPr/>
      </dsp:nvSpPr>
      <dsp:spPr>
        <a:xfrm rot="5400000">
          <a:off x="2664574" y="225247"/>
          <a:ext cx="1682178" cy="1682178"/>
        </a:xfrm>
        <a:prstGeom prst="pieWedge">
          <a:avLst/>
        </a:prstGeom>
        <a:solidFill>
          <a:schemeClr val="accent6">
            <a:shade val="50000"/>
            <a:hueOff val="184212"/>
            <a:satOff val="-8053"/>
            <a:lumOff val="21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R" sz="1400" b="1" kern="1200">
              <a:latin typeface="Book Antiqua" panose="02040602050305030304" pitchFamily="18" charset="0"/>
            </a:rPr>
            <a:t>Hacer</a:t>
          </a:r>
        </a:p>
        <a:p>
          <a:pPr marL="0" lvl="0" indent="0" algn="ctr" defTabSz="622300">
            <a:lnSpc>
              <a:spcPct val="90000"/>
            </a:lnSpc>
            <a:spcBef>
              <a:spcPct val="0"/>
            </a:spcBef>
            <a:spcAft>
              <a:spcPct val="35000"/>
            </a:spcAft>
            <a:buNone/>
          </a:pPr>
          <a:r>
            <a:rPr lang="es-CR" sz="1100" kern="1200">
              <a:latin typeface="Book Antiqua" panose="02040602050305030304" pitchFamily="18" charset="0"/>
            </a:rPr>
            <a:t>(Dirección y  ejecución de planes, simulacros)</a:t>
          </a:r>
        </a:p>
      </dsp:txBody>
      <dsp:txXfrm rot="-5400000">
        <a:off x="2664574" y="717946"/>
        <a:ext cx="1189479" cy="1189479"/>
      </dsp:txXfrm>
    </dsp:sp>
    <dsp:sp modelId="{9868F288-B043-4091-83EC-F349E949F82C}">
      <dsp:nvSpPr>
        <dsp:cNvPr id="0" name=""/>
        <dsp:cNvSpPr/>
      </dsp:nvSpPr>
      <dsp:spPr>
        <a:xfrm rot="10800000">
          <a:off x="2664574" y="1985124"/>
          <a:ext cx="1682178" cy="1682178"/>
        </a:xfrm>
        <a:prstGeom prst="pieWedge">
          <a:avLst/>
        </a:prstGeom>
        <a:solidFill>
          <a:schemeClr val="accent6">
            <a:shade val="50000"/>
            <a:hueOff val="368424"/>
            <a:satOff val="-16105"/>
            <a:lumOff val="43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s-CR" sz="1400" kern="1200">
            <a:latin typeface="Book Antiqua" panose="02040602050305030304" pitchFamily="18" charset="0"/>
          </a:endParaRPr>
        </a:p>
        <a:p>
          <a:pPr marL="0" lvl="0" indent="0" algn="ctr" defTabSz="622300">
            <a:lnSpc>
              <a:spcPct val="90000"/>
            </a:lnSpc>
            <a:spcBef>
              <a:spcPct val="0"/>
            </a:spcBef>
            <a:spcAft>
              <a:spcPct val="35000"/>
            </a:spcAft>
            <a:buNone/>
          </a:pPr>
          <a:r>
            <a:rPr lang="es-CR" sz="1400" b="1" kern="1200">
              <a:latin typeface="Book Antiqua" panose="02040602050305030304" pitchFamily="18" charset="0"/>
            </a:rPr>
            <a:t>Verificar</a:t>
          </a:r>
        </a:p>
        <a:p>
          <a:pPr marL="0" lvl="0" indent="0" algn="ctr" defTabSz="622300">
            <a:lnSpc>
              <a:spcPct val="90000"/>
            </a:lnSpc>
            <a:spcBef>
              <a:spcPct val="0"/>
            </a:spcBef>
            <a:spcAft>
              <a:spcPct val="35000"/>
            </a:spcAft>
            <a:buNone/>
          </a:pPr>
          <a:r>
            <a:rPr lang="es-CR" sz="1100" kern="1200">
              <a:latin typeface="Book Antiqua" panose="02040602050305030304" pitchFamily="18" charset="0"/>
            </a:rPr>
            <a:t>(Aprobación de informes, elaboración de auditorías, informes de resultados)</a:t>
          </a:r>
        </a:p>
      </dsp:txBody>
      <dsp:txXfrm rot="10800000">
        <a:off x="2664574" y="1985124"/>
        <a:ext cx="1189479" cy="1189479"/>
      </dsp:txXfrm>
    </dsp:sp>
    <dsp:sp modelId="{195E2CF7-04D7-4506-8350-BB340EB72A38}">
      <dsp:nvSpPr>
        <dsp:cNvPr id="0" name=""/>
        <dsp:cNvSpPr/>
      </dsp:nvSpPr>
      <dsp:spPr>
        <a:xfrm rot="16200000">
          <a:off x="904697" y="1985124"/>
          <a:ext cx="1682178" cy="1682178"/>
        </a:xfrm>
        <a:prstGeom prst="pieWedge">
          <a:avLst/>
        </a:prstGeom>
        <a:solidFill>
          <a:schemeClr val="accent6">
            <a:shade val="50000"/>
            <a:hueOff val="184212"/>
            <a:satOff val="-8053"/>
            <a:lumOff val="21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R" sz="1400" b="1" kern="1200">
              <a:latin typeface="Book Antiqua" panose="02040602050305030304" pitchFamily="18" charset="0"/>
            </a:rPr>
            <a:t>Actuar</a:t>
          </a:r>
        </a:p>
        <a:p>
          <a:pPr marL="0" lvl="0" indent="0" algn="ctr" defTabSz="622300">
            <a:lnSpc>
              <a:spcPct val="90000"/>
            </a:lnSpc>
            <a:spcBef>
              <a:spcPct val="0"/>
            </a:spcBef>
            <a:spcAft>
              <a:spcPct val="35000"/>
            </a:spcAft>
            <a:buNone/>
          </a:pPr>
          <a:r>
            <a:rPr lang="es-CR" sz="1100" b="0" kern="1200">
              <a:latin typeface="Book Antiqua" panose="02040602050305030304" pitchFamily="18" charset="0"/>
            </a:rPr>
            <a:t>(Analisis y aplicación de acciones correctivas, mejora continua)</a:t>
          </a:r>
          <a:endParaRPr lang="es-CR" sz="1800" b="0" kern="1200">
            <a:latin typeface="Book Antiqua" panose="02040602050305030304" pitchFamily="18" charset="0"/>
          </a:endParaRPr>
        </a:p>
      </dsp:txBody>
      <dsp:txXfrm rot="5400000">
        <a:off x="1397396" y="1985124"/>
        <a:ext cx="1189479" cy="1189479"/>
      </dsp:txXfrm>
    </dsp:sp>
    <dsp:sp modelId="{47ED2942-4389-4BEA-93FD-D708E996D6FF}">
      <dsp:nvSpPr>
        <dsp:cNvPr id="0" name=""/>
        <dsp:cNvSpPr/>
      </dsp:nvSpPr>
      <dsp:spPr>
        <a:xfrm>
          <a:off x="2335325" y="1596630"/>
          <a:ext cx="580798" cy="505042"/>
        </a:xfrm>
        <a:prstGeom prst="circularArrow">
          <a:avLst/>
        </a:prstGeom>
        <a:solidFill>
          <a:schemeClr val="accent6">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013CE4-6627-4C9A-A470-D041A879724F}">
      <dsp:nvSpPr>
        <dsp:cNvPr id="0" name=""/>
        <dsp:cNvSpPr/>
      </dsp:nvSpPr>
      <dsp:spPr>
        <a:xfrm rot="10800000">
          <a:off x="2335325" y="1790877"/>
          <a:ext cx="580798" cy="505042"/>
        </a:xfrm>
        <a:prstGeom prst="circularArrow">
          <a:avLst/>
        </a:prstGeom>
        <a:solidFill>
          <a:schemeClr val="accent6">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ED5B0-FC0C-4FFB-B4B3-C1D65C9840C0}">
      <dsp:nvSpPr>
        <dsp:cNvPr id="0" name=""/>
        <dsp:cNvSpPr/>
      </dsp:nvSpPr>
      <dsp:spPr>
        <a:xfrm>
          <a:off x="2809142" y="2327833"/>
          <a:ext cx="1691102" cy="109545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shade val="50000"/>
              <a:hueOff val="368424"/>
              <a:satOff val="-16105"/>
              <a:lumOff val="43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s-CR" sz="1050" b="1" kern="1200">
              <a:solidFill>
                <a:sysClr val="windowText" lastClr="000000">
                  <a:hueOff val="0"/>
                  <a:satOff val="0"/>
                  <a:lumOff val="0"/>
                  <a:alphaOff val="0"/>
                </a:sysClr>
              </a:solidFill>
              <a:latin typeface="Calibri" panose="020F0502020204030204"/>
              <a:ea typeface="+mn-ea"/>
              <a:cs typeface="+mn-cs"/>
            </a:rPr>
            <a:t>Fase III: </a:t>
          </a:r>
          <a:r>
            <a:rPr lang="es-CR" sz="1050" b="0" kern="1200">
              <a:solidFill>
                <a:sysClr val="windowText" lastClr="000000">
                  <a:hueOff val="0"/>
                  <a:satOff val="0"/>
                  <a:lumOff val="0"/>
                  <a:alphaOff val="0"/>
                </a:sysClr>
              </a:solidFill>
              <a:latin typeface="Calibri" panose="020F0502020204030204"/>
              <a:ea typeface="+mn-ea"/>
              <a:cs typeface="+mn-cs"/>
            </a:rPr>
            <a:t>Monitoreo y seguimiento de lo programado vrs lo ejecutado</a:t>
          </a:r>
        </a:p>
      </dsp:txBody>
      <dsp:txXfrm>
        <a:off x="3340536" y="2625759"/>
        <a:ext cx="1135645" cy="773462"/>
      </dsp:txXfrm>
    </dsp:sp>
    <dsp:sp modelId="{79214334-38EF-460D-94D8-5DD123E0659F}">
      <dsp:nvSpPr>
        <dsp:cNvPr id="0" name=""/>
        <dsp:cNvSpPr/>
      </dsp:nvSpPr>
      <dsp:spPr>
        <a:xfrm>
          <a:off x="24987" y="2327833"/>
          <a:ext cx="1691102" cy="109545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shade val="50000"/>
              <a:hueOff val="184212"/>
              <a:satOff val="-8053"/>
              <a:lumOff val="2198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s-CR" sz="1050" b="1" kern="1200">
              <a:solidFill>
                <a:sysClr val="windowText" lastClr="000000">
                  <a:hueOff val="0"/>
                  <a:satOff val="0"/>
                  <a:lumOff val="0"/>
                  <a:alphaOff val="0"/>
                </a:sysClr>
              </a:solidFill>
              <a:latin typeface="Calibri" panose="020F0502020204030204"/>
              <a:ea typeface="+mn-ea"/>
              <a:cs typeface="+mn-cs"/>
            </a:rPr>
            <a:t>Fase IV: </a:t>
          </a:r>
          <a:r>
            <a:rPr lang="es-CR" sz="1050" b="0" kern="1200">
              <a:solidFill>
                <a:sysClr val="windowText" lastClr="000000">
                  <a:hueOff val="0"/>
                  <a:satOff val="0"/>
                  <a:lumOff val="0"/>
                  <a:alphaOff val="0"/>
                </a:sysClr>
              </a:solidFill>
              <a:latin typeface="Calibri" panose="020F0502020204030204"/>
              <a:ea typeface="+mn-ea"/>
              <a:cs typeface="+mn-cs"/>
            </a:rPr>
            <a:t>Valoración de resultados y eventuales ajustes al SGCS</a:t>
          </a:r>
          <a:r>
            <a:rPr lang="es-CR" sz="1050" b="1" kern="1200">
              <a:solidFill>
                <a:sysClr val="windowText" lastClr="000000">
                  <a:hueOff val="0"/>
                  <a:satOff val="0"/>
                  <a:lumOff val="0"/>
                  <a:alphaOff val="0"/>
                </a:sysClr>
              </a:solidFill>
              <a:latin typeface="Calibri" panose="020F0502020204030204"/>
              <a:ea typeface="+mn-ea"/>
              <a:cs typeface="+mn-cs"/>
            </a:rPr>
            <a:t> </a:t>
          </a:r>
        </a:p>
      </dsp:txBody>
      <dsp:txXfrm>
        <a:off x="49050" y="2625759"/>
        <a:ext cx="1135645" cy="773462"/>
      </dsp:txXfrm>
    </dsp:sp>
    <dsp:sp modelId="{FF6B3B12-8D68-49AC-BB6D-3C5F91D6A00F}">
      <dsp:nvSpPr>
        <dsp:cNvPr id="0" name=""/>
        <dsp:cNvSpPr/>
      </dsp:nvSpPr>
      <dsp:spPr>
        <a:xfrm>
          <a:off x="2784154" y="0"/>
          <a:ext cx="1691102" cy="109545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shade val="50000"/>
              <a:hueOff val="184212"/>
              <a:satOff val="-8053"/>
              <a:lumOff val="2198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just" defTabSz="466725">
            <a:lnSpc>
              <a:spcPct val="90000"/>
            </a:lnSpc>
            <a:spcBef>
              <a:spcPct val="0"/>
            </a:spcBef>
            <a:spcAft>
              <a:spcPct val="15000"/>
            </a:spcAft>
            <a:buChar char="•"/>
          </a:pPr>
          <a:r>
            <a:rPr lang="es-CR" sz="1050" b="1" kern="1200">
              <a:solidFill>
                <a:sysClr val="windowText" lastClr="000000">
                  <a:hueOff val="0"/>
                  <a:satOff val="0"/>
                  <a:lumOff val="0"/>
                  <a:alphaOff val="0"/>
                </a:sysClr>
              </a:solidFill>
              <a:latin typeface="Calibri" panose="020F0502020204030204"/>
              <a:ea typeface="+mn-ea"/>
              <a:cs typeface="+mn-cs"/>
            </a:rPr>
            <a:t>Fase II: </a:t>
          </a:r>
          <a:r>
            <a:rPr lang="es-CR" sz="1050" b="0" kern="1200">
              <a:solidFill>
                <a:sysClr val="windowText" lastClr="000000">
                  <a:hueOff val="0"/>
                  <a:satOff val="0"/>
                  <a:lumOff val="0"/>
                  <a:alphaOff val="0"/>
                </a:sysClr>
              </a:solidFill>
              <a:latin typeface="Calibri" panose="020F0502020204030204"/>
              <a:ea typeface="+mn-ea"/>
              <a:cs typeface="+mn-cs"/>
            </a:rPr>
            <a:t>Ejecución y coordinación de las acciones institucionales</a:t>
          </a:r>
        </a:p>
      </dsp:txBody>
      <dsp:txXfrm>
        <a:off x="3315548" y="24063"/>
        <a:ext cx="1135645" cy="773462"/>
      </dsp:txXfrm>
    </dsp:sp>
    <dsp:sp modelId="{26CA3DF9-F1B4-4DC8-8D2A-F13FECCA6B06}">
      <dsp:nvSpPr>
        <dsp:cNvPr id="0" name=""/>
        <dsp:cNvSpPr/>
      </dsp:nvSpPr>
      <dsp:spPr>
        <a:xfrm>
          <a:off x="24987" y="0"/>
          <a:ext cx="1691102" cy="109545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s-CR" sz="1050" b="1" kern="1200">
              <a:solidFill>
                <a:sysClr val="windowText" lastClr="000000">
                  <a:hueOff val="0"/>
                  <a:satOff val="0"/>
                  <a:lumOff val="0"/>
                  <a:alphaOff val="0"/>
                </a:sysClr>
              </a:solidFill>
              <a:latin typeface="Calibri" panose="020F0502020204030204"/>
              <a:ea typeface="+mn-ea"/>
              <a:cs typeface="+mn-cs"/>
            </a:rPr>
            <a:t>Fase I: </a:t>
          </a:r>
          <a:r>
            <a:rPr lang="es-CR" sz="1050" kern="1200">
              <a:solidFill>
                <a:sysClr val="windowText" lastClr="000000">
                  <a:hueOff val="0"/>
                  <a:satOff val="0"/>
                  <a:lumOff val="0"/>
                  <a:alphaOff val="0"/>
                </a:sysClr>
              </a:solidFill>
              <a:latin typeface="Calibri" panose="020F0502020204030204"/>
              <a:ea typeface="+mn-ea"/>
              <a:cs typeface="+mn-cs"/>
            </a:rPr>
            <a:t>Preparación y organización de los recursos institucionales.</a:t>
          </a:r>
        </a:p>
      </dsp:txBody>
      <dsp:txXfrm>
        <a:off x="49050" y="24063"/>
        <a:ext cx="1135645" cy="773462"/>
      </dsp:txXfrm>
    </dsp:sp>
    <dsp:sp modelId="{D64E56F3-F14F-4F76-B31A-28D75482D0E5}">
      <dsp:nvSpPr>
        <dsp:cNvPr id="0" name=""/>
        <dsp:cNvSpPr/>
      </dsp:nvSpPr>
      <dsp:spPr>
        <a:xfrm>
          <a:off x="733607" y="195127"/>
          <a:ext cx="1482282" cy="1482282"/>
        </a:xfrm>
        <a:prstGeom prst="pieWedge">
          <a:avLst/>
        </a:prstGeom>
        <a:solidFill>
          <a:srgbClr val="70AD4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b="1" kern="1200">
              <a:solidFill>
                <a:sysClr val="window" lastClr="FFFFFF"/>
              </a:solidFill>
              <a:latin typeface="Calibri" panose="020F0502020204030204"/>
              <a:ea typeface="+mn-ea"/>
              <a:cs typeface="+mn-cs"/>
            </a:rPr>
            <a:t>Planificar</a:t>
          </a:r>
          <a:endParaRPr lang="es-CR" sz="1300" b="1" kern="1200">
            <a:solidFill>
              <a:sysClr val="window" lastClr="FFFFFF"/>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s-CR" sz="1000" kern="1200">
              <a:solidFill>
                <a:sysClr val="window" lastClr="FFFFFF"/>
              </a:solidFill>
              <a:latin typeface="Calibri" panose="020F0502020204030204"/>
              <a:ea typeface="+mn-ea"/>
              <a:cs typeface="+mn-cs"/>
            </a:rPr>
            <a:t>(Formulación o actualización de Políticas y planes, análisis BIA, procesos críticos)</a:t>
          </a:r>
        </a:p>
      </dsp:txBody>
      <dsp:txXfrm>
        <a:off x="1167757" y="629277"/>
        <a:ext cx="1048132" cy="1048132"/>
      </dsp:txXfrm>
    </dsp:sp>
    <dsp:sp modelId="{6365B576-DC5E-4CBA-A88B-E8F8AD00E6E2}">
      <dsp:nvSpPr>
        <dsp:cNvPr id="0" name=""/>
        <dsp:cNvSpPr/>
      </dsp:nvSpPr>
      <dsp:spPr>
        <a:xfrm rot="5400000">
          <a:off x="2284355" y="195127"/>
          <a:ext cx="1482282" cy="1482282"/>
        </a:xfrm>
        <a:prstGeom prst="pieWedge">
          <a:avLst/>
        </a:prstGeom>
        <a:solidFill>
          <a:srgbClr val="70AD47">
            <a:shade val="50000"/>
            <a:hueOff val="184212"/>
            <a:satOff val="-8053"/>
            <a:lumOff val="219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b="1" kern="1200">
              <a:solidFill>
                <a:sysClr val="window" lastClr="FFFFFF"/>
              </a:solidFill>
              <a:latin typeface="Calibri" panose="020F0502020204030204"/>
              <a:ea typeface="+mn-ea"/>
              <a:cs typeface="+mn-cs"/>
            </a:rPr>
            <a:t>Hacer</a:t>
          </a:r>
        </a:p>
        <a:p>
          <a:pPr marL="0" lvl="0" indent="0" algn="ctr" defTabSz="533400">
            <a:lnSpc>
              <a:spcPct val="90000"/>
            </a:lnSpc>
            <a:spcBef>
              <a:spcPct val="0"/>
            </a:spcBef>
            <a:spcAft>
              <a:spcPct val="35000"/>
            </a:spcAft>
            <a:buNone/>
          </a:pPr>
          <a:r>
            <a:rPr lang="es-CR" sz="1000" kern="1200">
              <a:solidFill>
                <a:sysClr val="window" lastClr="FFFFFF"/>
              </a:solidFill>
              <a:latin typeface="Calibri" panose="020F0502020204030204"/>
              <a:ea typeface="+mn-ea"/>
              <a:cs typeface="+mn-cs"/>
            </a:rPr>
            <a:t>(Dirección y  ejecución de planes, simulacros)</a:t>
          </a:r>
        </a:p>
        <a:p>
          <a:pPr marL="0" lvl="0" indent="0" algn="ctr" defTabSz="533400">
            <a:lnSpc>
              <a:spcPct val="90000"/>
            </a:lnSpc>
            <a:spcBef>
              <a:spcPct val="0"/>
            </a:spcBef>
            <a:spcAft>
              <a:spcPct val="35000"/>
            </a:spcAft>
            <a:buNone/>
          </a:pPr>
          <a:endParaRPr lang="es-CR" sz="1000" kern="1200">
            <a:solidFill>
              <a:sysClr val="window" lastClr="FFFFFF"/>
            </a:solidFill>
            <a:latin typeface="Calibri" panose="020F0502020204030204"/>
            <a:ea typeface="+mn-ea"/>
            <a:cs typeface="+mn-cs"/>
          </a:endParaRPr>
        </a:p>
      </dsp:txBody>
      <dsp:txXfrm rot="-5400000">
        <a:off x="2284355" y="629277"/>
        <a:ext cx="1048132" cy="1048132"/>
      </dsp:txXfrm>
    </dsp:sp>
    <dsp:sp modelId="{9868F288-B043-4091-83EC-F349E949F82C}">
      <dsp:nvSpPr>
        <dsp:cNvPr id="0" name=""/>
        <dsp:cNvSpPr/>
      </dsp:nvSpPr>
      <dsp:spPr>
        <a:xfrm rot="10800000">
          <a:off x="2284355" y="1745875"/>
          <a:ext cx="1482282" cy="1482282"/>
        </a:xfrm>
        <a:prstGeom prst="pieWedge">
          <a:avLst/>
        </a:prstGeom>
        <a:solidFill>
          <a:srgbClr val="70AD47">
            <a:shade val="50000"/>
            <a:hueOff val="368424"/>
            <a:satOff val="-16105"/>
            <a:lumOff val="43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s-CR" sz="1400" kern="1200">
            <a:solidFill>
              <a:sysClr val="window" lastClr="FFFFFF"/>
            </a:solidFill>
            <a:latin typeface="Calibri" panose="020F0502020204030204"/>
            <a:ea typeface="+mn-ea"/>
            <a:cs typeface="+mn-cs"/>
          </a:endParaRPr>
        </a:p>
        <a:p>
          <a:pPr marL="0" lvl="0" indent="0" algn="ctr" defTabSz="622300">
            <a:lnSpc>
              <a:spcPct val="90000"/>
            </a:lnSpc>
            <a:spcBef>
              <a:spcPct val="0"/>
            </a:spcBef>
            <a:spcAft>
              <a:spcPct val="35000"/>
            </a:spcAft>
            <a:buNone/>
          </a:pPr>
          <a:r>
            <a:rPr lang="es-CR" sz="1200" b="1" kern="1200">
              <a:solidFill>
                <a:sysClr val="window" lastClr="FFFFFF"/>
              </a:solidFill>
              <a:latin typeface="Calibri" panose="020F0502020204030204"/>
              <a:ea typeface="+mn-ea"/>
              <a:cs typeface="+mn-cs"/>
            </a:rPr>
            <a:t>Verificar</a:t>
          </a:r>
          <a:endParaRPr lang="es-CR" sz="1400" b="1" kern="1200">
            <a:solidFill>
              <a:sysClr val="window" lastClr="FFFFFF"/>
            </a:solidFill>
            <a:latin typeface="Calibri" panose="020F0502020204030204"/>
            <a:ea typeface="+mn-ea"/>
            <a:cs typeface="+mn-cs"/>
          </a:endParaRPr>
        </a:p>
        <a:p>
          <a:pPr marL="0" lvl="0" indent="0" algn="ctr" defTabSz="622300">
            <a:lnSpc>
              <a:spcPct val="90000"/>
            </a:lnSpc>
            <a:spcBef>
              <a:spcPct val="0"/>
            </a:spcBef>
            <a:spcAft>
              <a:spcPct val="35000"/>
            </a:spcAft>
            <a:buNone/>
          </a:pPr>
          <a:r>
            <a:rPr lang="es-CR" sz="1000" kern="1200">
              <a:solidFill>
                <a:sysClr val="window" lastClr="FFFFFF"/>
              </a:solidFill>
              <a:latin typeface="Calibri" panose="020F0502020204030204"/>
              <a:ea typeface="+mn-ea"/>
              <a:cs typeface="+mn-cs"/>
            </a:rPr>
            <a:t>(Aprobación de informes, elaboración de auditorías, informes de resultados)</a:t>
          </a:r>
        </a:p>
      </dsp:txBody>
      <dsp:txXfrm rot="10800000">
        <a:off x="2284355" y="1745875"/>
        <a:ext cx="1048132" cy="1048132"/>
      </dsp:txXfrm>
    </dsp:sp>
    <dsp:sp modelId="{195E2CF7-04D7-4506-8350-BB340EB72A38}">
      <dsp:nvSpPr>
        <dsp:cNvPr id="0" name=""/>
        <dsp:cNvSpPr/>
      </dsp:nvSpPr>
      <dsp:spPr>
        <a:xfrm rot="16200000">
          <a:off x="733607" y="1745875"/>
          <a:ext cx="1482282" cy="1482282"/>
        </a:xfrm>
        <a:prstGeom prst="pieWedge">
          <a:avLst/>
        </a:prstGeom>
        <a:solidFill>
          <a:srgbClr val="70AD47">
            <a:shade val="50000"/>
            <a:hueOff val="184212"/>
            <a:satOff val="-8053"/>
            <a:lumOff val="219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s-CR" sz="1400" b="1" kern="1200">
            <a:solidFill>
              <a:sysClr val="window" lastClr="FFFFFF"/>
            </a:solidFill>
            <a:latin typeface="Calibri" panose="020F0502020204030204"/>
            <a:ea typeface="+mn-ea"/>
            <a:cs typeface="+mn-cs"/>
          </a:endParaRPr>
        </a:p>
        <a:p>
          <a:pPr marL="0" lvl="0" indent="0" algn="ctr" defTabSz="622300">
            <a:lnSpc>
              <a:spcPct val="90000"/>
            </a:lnSpc>
            <a:spcBef>
              <a:spcPct val="0"/>
            </a:spcBef>
            <a:spcAft>
              <a:spcPct val="35000"/>
            </a:spcAft>
            <a:buNone/>
          </a:pPr>
          <a:r>
            <a:rPr lang="es-CR" sz="1200" b="1" kern="1200">
              <a:solidFill>
                <a:sysClr val="window" lastClr="FFFFFF"/>
              </a:solidFill>
              <a:latin typeface="Calibri" panose="020F0502020204030204"/>
              <a:ea typeface="+mn-ea"/>
              <a:cs typeface="+mn-cs"/>
            </a:rPr>
            <a:t>Actuar</a:t>
          </a:r>
          <a:endParaRPr lang="es-CR" sz="1400" b="1" kern="1200">
            <a:solidFill>
              <a:sysClr val="window" lastClr="FFFFFF"/>
            </a:solidFill>
            <a:latin typeface="Calibri" panose="020F0502020204030204"/>
            <a:ea typeface="+mn-ea"/>
            <a:cs typeface="+mn-cs"/>
          </a:endParaRPr>
        </a:p>
        <a:p>
          <a:pPr marL="0" lvl="0" indent="0" algn="ctr" defTabSz="622300">
            <a:lnSpc>
              <a:spcPct val="90000"/>
            </a:lnSpc>
            <a:spcBef>
              <a:spcPct val="0"/>
            </a:spcBef>
            <a:spcAft>
              <a:spcPct val="35000"/>
            </a:spcAft>
            <a:buNone/>
          </a:pPr>
          <a:r>
            <a:rPr lang="es-CR" sz="1000" b="0" kern="1200">
              <a:solidFill>
                <a:sysClr val="window" lastClr="FFFFFF"/>
              </a:solidFill>
              <a:latin typeface="Calibri" panose="020F0502020204030204"/>
              <a:ea typeface="+mn-ea"/>
              <a:cs typeface="+mn-cs"/>
            </a:rPr>
            <a:t>(Analisis y aplicación de acciones correctivas, mejora continua)</a:t>
          </a:r>
          <a:endParaRPr lang="es-CR" sz="1400" b="0" kern="1200">
            <a:solidFill>
              <a:sysClr val="window" lastClr="FFFFFF"/>
            </a:solidFill>
            <a:latin typeface="Calibri" panose="020F0502020204030204"/>
            <a:ea typeface="+mn-ea"/>
            <a:cs typeface="+mn-cs"/>
          </a:endParaRPr>
        </a:p>
      </dsp:txBody>
      <dsp:txXfrm rot="5400000">
        <a:off x="1167757" y="1745875"/>
        <a:ext cx="1048132" cy="1048132"/>
      </dsp:txXfrm>
    </dsp:sp>
    <dsp:sp modelId="{47ED2942-4389-4BEA-93FD-D708E996D6FF}">
      <dsp:nvSpPr>
        <dsp:cNvPr id="0" name=""/>
        <dsp:cNvSpPr/>
      </dsp:nvSpPr>
      <dsp:spPr>
        <a:xfrm>
          <a:off x="1994231" y="1403546"/>
          <a:ext cx="511781" cy="445027"/>
        </a:xfrm>
        <a:prstGeom prst="circularArrow">
          <a:avLst/>
        </a:prstGeom>
        <a:solidFill>
          <a:srgbClr val="70AD47">
            <a:tint val="55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6013CE4-6627-4C9A-A470-D041A879724F}">
      <dsp:nvSpPr>
        <dsp:cNvPr id="0" name=""/>
        <dsp:cNvSpPr/>
      </dsp:nvSpPr>
      <dsp:spPr>
        <a:xfrm rot="10800000">
          <a:off x="1994231" y="1574711"/>
          <a:ext cx="511781" cy="445027"/>
        </a:xfrm>
        <a:prstGeom prst="circularArrow">
          <a:avLst/>
        </a:prstGeom>
        <a:solidFill>
          <a:srgbClr val="70AD47">
            <a:tint val="55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9710D-431C-4970-A1E0-D63385A640A4}">
      <dsp:nvSpPr>
        <dsp:cNvPr id="0" name=""/>
        <dsp:cNvSpPr/>
      </dsp:nvSpPr>
      <dsp:spPr>
        <a:xfrm rot="5400000">
          <a:off x="319365" y="1146530"/>
          <a:ext cx="742374" cy="70270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3A79BD-AAD3-4A32-BF06-44693DF9CF9C}">
      <dsp:nvSpPr>
        <dsp:cNvPr id="0" name=""/>
        <dsp:cNvSpPr/>
      </dsp:nvSpPr>
      <dsp:spPr>
        <a:xfrm>
          <a:off x="214023" y="0"/>
          <a:ext cx="1257961" cy="1064089"/>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0" i="0" kern="1200">
              <a:solidFill>
                <a:schemeClr val="accent4">
                  <a:lumMod val="60000"/>
                  <a:lumOff val="40000"/>
                </a:schemeClr>
              </a:solidFill>
              <a:latin typeface="Book Antiqua" panose="02040602050305030304" pitchFamily="18" charset="0"/>
              <a:cs typeface="Arial" panose="020B0604020202020204" pitchFamily="34" charset="0"/>
            </a:rPr>
            <a:t>Corte Plena</a:t>
          </a:r>
        </a:p>
        <a:p>
          <a:pPr marL="0" lvl="0" indent="0" algn="ctr" defTabSz="444500">
            <a:lnSpc>
              <a:spcPct val="90000"/>
            </a:lnSpc>
            <a:spcBef>
              <a:spcPct val="0"/>
            </a:spcBef>
            <a:spcAft>
              <a:spcPct val="35000"/>
            </a:spcAft>
            <a:buNone/>
          </a:pPr>
          <a:r>
            <a:rPr lang="es-CR" sz="900" b="0" i="0" kern="1200">
              <a:latin typeface="Book Antiqua" panose="02040602050305030304" pitchFamily="18" charset="0"/>
              <a:cs typeface="Arial" panose="020B0604020202020204" pitchFamily="34" charset="0"/>
            </a:rPr>
            <a:t>Responsable de la gestión institucional (gobierno)</a:t>
          </a:r>
        </a:p>
      </dsp:txBody>
      <dsp:txXfrm>
        <a:off x="265977" y="51954"/>
        <a:ext cx="1154053" cy="960181"/>
      </dsp:txXfrm>
    </dsp:sp>
    <dsp:sp modelId="{FB3C1325-BA47-4F58-A07D-E7606A030603}">
      <dsp:nvSpPr>
        <dsp:cNvPr id="0" name=""/>
        <dsp:cNvSpPr/>
      </dsp:nvSpPr>
      <dsp:spPr>
        <a:xfrm>
          <a:off x="1431382" y="2263"/>
          <a:ext cx="1053207" cy="819253"/>
        </a:xfrm>
        <a:prstGeom prst="rect">
          <a:avLst/>
        </a:prstGeom>
        <a:noFill/>
        <a:ln>
          <a:noFill/>
        </a:ln>
        <a:effectLst/>
      </dsp:spPr>
      <dsp:style>
        <a:lnRef idx="0">
          <a:scrgbClr r="0" g="0" b="0"/>
        </a:lnRef>
        <a:fillRef idx="0">
          <a:scrgbClr r="0" g="0" b="0"/>
        </a:fillRef>
        <a:effectRef idx="0">
          <a:scrgbClr r="0" g="0" b="0"/>
        </a:effectRef>
        <a:fontRef idx="minor"/>
      </dsp:style>
    </dsp:sp>
    <dsp:sp modelId="{6CCE9440-5B34-44E8-B426-99F8D6A995F3}">
      <dsp:nvSpPr>
        <dsp:cNvPr id="0" name=""/>
        <dsp:cNvSpPr/>
      </dsp:nvSpPr>
      <dsp:spPr>
        <a:xfrm rot="5400000">
          <a:off x="1591047" y="1884448"/>
          <a:ext cx="810770" cy="104696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BE20F6-E59F-4968-A41A-E585636283BF}">
      <dsp:nvSpPr>
        <dsp:cNvPr id="0" name=""/>
        <dsp:cNvSpPr/>
      </dsp:nvSpPr>
      <dsp:spPr>
        <a:xfrm>
          <a:off x="1599612" y="932107"/>
          <a:ext cx="1776380" cy="1013621"/>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0" i="0" kern="1200">
              <a:solidFill>
                <a:schemeClr val="accent4">
                  <a:lumMod val="60000"/>
                  <a:lumOff val="40000"/>
                </a:schemeClr>
              </a:solidFill>
              <a:latin typeface="Book Antiqua" panose="02040602050305030304" pitchFamily="18" charset="0"/>
              <a:cs typeface="Arial" panose="020B0604020202020204" pitchFamily="34" charset="0"/>
            </a:rPr>
            <a:t>Consejo Superior</a:t>
          </a:r>
        </a:p>
        <a:p>
          <a:pPr marL="0" lvl="0" indent="0" algn="ctr" defTabSz="444500">
            <a:lnSpc>
              <a:spcPct val="90000"/>
            </a:lnSpc>
            <a:spcBef>
              <a:spcPct val="0"/>
            </a:spcBef>
            <a:spcAft>
              <a:spcPct val="35000"/>
            </a:spcAft>
            <a:buNone/>
          </a:pPr>
          <a:r>
            <a:rPr lang="es-CR" sz="900" b="0" i="0" kern="1200">
              <a:latin typeface="Book Antiqua" panose="02040602050305030304" pitchFamily="18" charset="0"/>
              <a:cs typeface="Arial" panose="020B0604020202020204" pitchFamily="34" charset="0"/>
            </a:rPr>
            <a:t>Responsable de la gestión institucional (administración)</a:t>
          </a:r>
        </a:p>
      </dsp:txBody>
      <dsp:txXfrm>
        <a:off x="1649102" y="981597"/>
        <a:ext cx="1677400" cy="914641"/>
      </dsp:txXfrm>
    </dsp:sp>
    <dsp:sp modelId="{C613FA54-7F3C-4792-86C7-CA81E9371A14}">
      <dsp:nvSpPr>
        <dsp:cNvPr id="0" name=""/>
        <dsp:cNvSpPr/>
      </dsp:nvSpPr>
      <dsp:spPr>
        <a:xfrm>
          <a:off x="2858761" y="1226932"/>
          <a:ext cx="1053207" cy="819253"/>
        </a:xfrm>
        <a:prstGeom prst="rect">
          <a:avLst/>
        </a:prstGeom>
        <a:noFill/>
        <a:ln>
          <a:noFill/>
        </a:ln>
        <a:effectLst/>
      </dsp:spPr>
      <dsp:style>
        <a:lnRef idx="0">
          <a:scrgbClr r="0" g="0" b="0"/>
        </a:lnRef>
        <a:fillRef idx="0">
          <a:scrgbClr r="0" g="0" b="0"/>
        </a:fillRef>
        <a:effectRef idx="0">
          <a:scrgbClr r="0" g="0" b="0"/>
        </a:effectRef>
        <a:fontRef idx="minor"/>
      </dsp:style>
    </dsp:sp>
    <dsp:sp modelId="{3DD73C08-2F19-4721-9C7A-090C388DB76E}">
      <dsp:nvSpPr>
        <dsp:cNvPr id="0" name=""/>
        <dsp:cNvSpPr/>
      </dsp:nvSpPr>
      <dsp:spPr>
        <a:xfrm rot="5400000">
          <a:off x="2774021" y="3194107"/>
          <a:ext cx="747364" cy="80454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5F5C7E-EA6B-43CE-A6C6-497DAA0772B1}">
      <dsp:nvSpPr>
        <dsp:cNvPr id="0" name=""/>
        <dsp:cNvSpPr/>
      </dsp:nvSpPr>
      <dsp:spPr>
        <a:xfrm>
          <a:off x="2609796" y="2139289"/>
          <a:ext cx="1791556" cy="104285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0" i="0" kern="1200">
              <a:solidFill>
                <a:schemeClr val="accent4">
                  <a:lumMod val="60000"/>
                  <a:lumOff val="40000"/>
                </a:schemeClr>
              </a:solidFill>
              <a:latin typeface="Book Antiqua" panose="02040602050305030304" pitchFamily="18" charset="0"/>
              <a:cs typeface="Arial" panose="020B0604020202020204" pitchFamily="34" charset="0"/>
            </a:rPr>
            <a:t>Auditoría Judicial</a:t>
          </a:r>
          <a:endParaRPr lang="es-CR" sz="1000" b="0" i="0" kern="1200">
            <a:latin typeface="Book Antiqua" panose="02040602050305030304" pitchFamily="18" charset="0"/>
            <a:cs typeface="Arial" panose="020B0604020202020204" pitchFamily="34" charset="0"/>
          </a:endParaRPr>
        </a:p>
        <a:p>
          <a:pPr marL="0" lvl="0" indent="0" algn="ctr" defTabSz="444500">
            <a:lnSpc>
              <a:spcPct val="90000"/>
            </a:lnSpc>
            <a:spcBef>
              <a:spcPct val="0"/>
            </a:spcBef>
            <a:spcAft>
              <a:spcPct val="35000"/>
            </a:spcAft>
            <a:buNone/>
          </a:pPr>
          <a:r>
            <a:rPr lang="es-CR" sz="900" b="0" i="0" kern="1200">
              <a:latin typeface="Book Antiqua" panose="02040602050305030304" pitchFamily="18" charset="0"/>
              <a:cs typeface="Arial" panose="020B0604020202020204" pitchFamily="34" charset="0"/>
            </a:rPr>
            <a:t>Revisión del funcionamiento del Sistema de  Gestión de Continuidad del Servicio</a:t>
          </a:r>
        </a:p>
      </dsp:txBody>
      <dsp:txXfrm>
        <a:off x="2660713" y="2190206"/>
        <a:ext cx="1689722" cy="941019"/>
      </dsp:txXfrm>
    </dsp:sp>
    <dsp:sp modelId="{05D3E027-4419-4E02-9415-4D9009CBB822}">
      <dsp:nvSpPr>
        <dsp:cNvPr id="0" name=""/>
        <dsp:cNvSpPr/>
      </dsp:nvSpPr>
      <dsp:spPr>
        <a:xfrm>
          <a:off x="4021343" y="2355457"/>
          <a:ext cx="1053207" cy="819253"/>
        </a:xfrm>
        <a:prstGeom prst="rect">
          <a:avLst/>
        </a:prstGeom>
        <a:noFill/>
        <a:ln>
          <a:noFill/>
        </a:ln>
        <a:effectLst/>
      </dsp:spPr>
      <dsp:style>
        <a:lnRef idx="0">
          <a:scrgbClr r="0" g="0" b="0"/>
        </a:lnRef>
        <a:fillRef idx="0">
          <a:scrgbClr r="0" g="0" b="0"/>
        </a:fillRef>
        <a:effectRef idx="0">
          <a:scrgbClr r="0" g="0" b="0"/>
        </a:effectRef>
        <a:fontRef idx="minor"/>
      </dsp:style>
    </dsp:sp>
    <dsp:sp modelId="{4D56CF6D-29A8-4E47-8E01-4F42C7CA62A8}">
      <dsp:nvSpPr>
        <dsp:cNvPr id="0" name=""/>
        <dsp:cNvSpPr/>
      </dsp:nvSpPr>
      <dsp:spPr>
        <a:xfrm>
          <a:off x="3600026" y="3350660"/>
          <a:ext cx="1774860" cy="96693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0" i="0" kern="1200">
              <a:solidFill>
                <a:schemeClr val="accent4">
                  <a:lumMod val="60000"/>
                  <a:lumOff val="40000"/>
                </a:schemeClr>
              </a:solidFill>
              <a:latin typeface="Book Antiqua" panose="02040602050305030304" pitchFamily="18" charset="0"/>
              <a:cs typeface="Arial" panose="020B0604020202020204" pitchFamily="34" charset="0"/>
            </a:rPr>
            <a:t>Contraloría de Servicios</a:t>
          </a:r>
          <a:endParaRPr lang="es-CR" sz="1000" b="0" i="0" kern="1200">
            <a:latin typeface="Book Antiqua" panose="02040602050305030304" pitchFamily="18" charset="0"/>
            <a:cs typeface="Arial" panose="020B0604020202020204" pitchFamily="34" charset="0"/>
          </a:endParaRPr>
        </a:p>
        <a:p>
          <a:pPr marL="0" lvl="0" indent="0" algn="ctr" defTabSz="444500">
            <a:lnSpc>
              <a:spcPct val="90000"/>
            </a:lnSpc>
            <a:spcBef>
              <a:spcPct val="0"/>
            </a:spcBef>
            <a:spcAft>
              <a:spcPct val="35000"/>
            </a:spcAft>
            <a:buNone/>
          </a:pPr>
          <a:r>
            <a:rPr lang="es-CR" sz="900" b="0" i="0" kern="1200">
              <a:latin typeface="Book Antiqua" panose="02040602050305030304" pitchFamily="18" charset="0"/>
              <a:cs typeface="Arial" panose="020B0604020202020204" pitchFamily="34" charset="0"/>
            </a:rPr>
            <a:t>Gestión de inconformidades de servicio (personas usuarias)</a:t>
          </a:r>
        </a:p>
      </dsp:txBody>
      <dsp:txXfrm>
        <a:off x="3647236" y="3397870"/>
        <a:ext cx="1680440" cy="8725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A79BD-AAD3-4A32-BF06-44693DF9CF9C}">
      <dsp:nvSpPr>
        <dsp:cNvPr id="0" name=""/>
        <dsp:cNvSpPr/>
      </dsp:nvSpPr>
      <dsp:spPr>
        <a:xfrm>
          <a:off x="76200" y="95252"/>
          <a:ext cx="1989022" cy="1090532"/>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accent4">
                  <a:lumMod val="60000"/>
                  <a:lumOff val="40000"/>
                </a:schemeClr>
              </a:solidFill>
              <a:latin typeface="Book Antiqua" panose="02040602050305030304" pitchFamily="18" charset="0"/>
              <a:cs typeface="Arial" panose="020B0604020202020204" pitchFamily="34" charset="0"/>
            </a:rPr>
            <a:t>Comité Técnico de Continudiad del Servicio del Poder Judicial (CTCSPJ)</a:t>
          </a:r>
        </a:p>
        <a:p>
          <a:pPr marL="0" lvl="0" indent="0" algn="ctr" defTabSz="444500">
            <a:lnSpc>
              <a:spcPct val="90000"/>
            </a:lnSpc>
            <a:spcBef>
              <a:spcPct val="0"/>
            </a:spcBef>
            <a:spcAft>
              <a:spcPct val="35000"/>
            </a:spcAft>
            <a:buNone/>
          </a:pPr>
          <a:r>
            <a:rPr lang="es-CR" sz="1000" kern="1200">
              <a:latin typeface="Book Antiqua" panose="02040602050305030304" pitchFamily="18" charset="0"/>
              <a:cs typeface="Arial" panose="020B0604020202020204" pitchFamily="34" charset="0"/>
            </a:rPr>
            <a:t>Instancia asesora que avala informes técnicos, lidera la ejecución del plan general de continuidad del servicio. </a:t>
          </a:r>
        </a:p>
      </dsp:txBody>
      <dsp:txXfrm>
        <a:off x="129445" y="148497"/>
        <a:ext cx="1882532" cy="9840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A79BD-AAD3-4A32-BF06-44693DF9CF9C}">
      <dsp:nvSpPr>
        <dsp:cNvPr id="0" name=""/>
        <dsp:cNvSpPr/>
      </dsp:nvSpPr>
      <dsp:spPr>
        <a:xfrm>
          <a:off x="1551298" y="506281"/>
          <a:ext cx="1688478" cy="1111512"/>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accent4">
                  <a:lumMod val="60000"/>
                  <a:lumOff val="40000"/>
                </a:schemeClr>
              </a:solidFill>
              <a:latin typeface="Book Antiqua" panose="02040602050305030304" pitchFamily="18" charset="0"/>
              <a:cs typeface="Arial" panose="020B0604020202020204" pitchFamily="34" charset="0"/>
            </a:rPr>
            <a:t>Dirección Ejecutiva</a:t>
          </a:r>
        </a:p>
        <a:p>
          <a:pPr marL="0" lvl="0" indent="0" algn="ctr" defTabSz="444500">
            <a:lnSpc>
              <a:spcPct val="90000"/>
            </a:lnSpc>
            <a:spcBef>
              <a:spcPct val="0"/>
            </a:spcBef>
            <a:spcAft>
              <a:spcPct val="35000"/>
            </a:spcAft>
            <a:buNone/>
          </a:pPr>
          <a:r>
            <a:rPr lang="es-CR" sz="1000" kern="1200">
              <a:latin typeface="Book Antiqua" panose="02040602050305030304" pitchFamily="18" charset="0"/>
              <a:cs typeface="Arial" panose="020B0604020202020204" pitchFamily="34" charset="0"/>
            </a:rPr>
            <a:t>Seguimiento, asesoría y apoyo en la gestión del SGCS.</a:t>
          </a:r>
        </a:p>
      </dsp:txBody>
      <dsp:txXfrm>
        <a:off x="1605567" y="560550"/>
        <a:ext cx="1579940" cy="10029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9710D-431C-4970-A1E0-D63385A640A4}">
      <dsp:nvSpPr>
        <dsp:cNvPr id="0" name=""/>
        <dsp:cNvSpPr/>
      </dsp:nvSpPr>
      <dsp:spPr>
        <a:xfrm rot="5400000">
          <a:off x="642412" y="1482025"/>
          <a:ext cx="1325198" cy="1508691"/>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3A79BD-AAD3-4A32-BF06-44693DF9CF9C}">
      <dsp:nvSpPr>
        <dsp:cNvPr id="0" name=""/>
        <dsp:cNvSpPr/>
      </dsp:nvSpPr>
      <dsp:spPr>
        <a:xfrm>
          <a:off x="291315" y="13016"/>
          <a:ext cx="2230853" cy="1561525"/>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accent4">
                  <a:lumMod val="60000"/>
                  <a:lumOff val="40000"/>
                </a:schemeClr>
              </a:solidFill>
              <a:latin typeface="Arial" panose="020B0604020202020204" pitchFamily="34" charset="0"/>
              <a:cs typeface="Arial" panose="020B0604020202020204" pitchFamily="34" charset="0"/>
            </a:rPr>
            <a:t>Equipos de Continuidad del Servicio</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Instancias operativas para implementar los planes de continuidad del servicio.</a:t>
          </a:r>
          <a:endParaRPr lang="es-CR" sz="1000" b="1" kern="1200">
            <a:solidFill>
              <a:schemeClr val="accent4">
                <a:lumMod val="60000"/>
                <a:lumOff val="40000"/>
              </a:schemeClr>
            </a:solidFill>
            <a:latin typeface="Arial" panose="020B0604020202020204" pitchFamily="34" charset="0"/>
            <a:cs typeface="Arial" panose="020B0604020202020204" pitchFamily="34" charset="0"/>
          </a:endParaRPr>
        </a:p>
      </dsp:txBody>
      <dsp:txXfrm>
        <a:off x="367556" y="89257"/>
        <a:ext cx="2078371" cy="1409043"/>
      </dsp:txXfrm>
    </dsp:sp>
    <dsp:sp modelId="{FB3C1325-BA47-4F58-A07D-E7606A030603}">
      <dsp:nvSpPr>
        <dsp:cNvPr id="0" name=""/>
        <dsp:cNvSpPr/>
      </dsp:nvSpPr>
      <dsp:spPr>
        <a:xfrm>
          <a:off x="2522169" y="161943"/>
          <a:ext cx="1622510" cy="1262093"/>
        </a:xfrm>
        <a:prstGeom prst="rect">
          <a:avLst/>
        </a:prstGeom>
        <a:noFill/>
        <a:ln>
          <a:noFill/>
        </a:ln>
        <a:effectLst/>
      </dsp:spPr>
      <dsp:style>
        <a:lnRef idx="0">
          <a:scrgbClr r="0" g="0" b="0"/>
        </a:lnRef>
        <a:fillRef idx="0">
          <a:scrgbClr r="0" g="0" b="0"/>
        </a:fillRef>
        <a:effectRef idx="0">
          <a:scrgbClr r="0" g="0" b="0"/>
        </a:effectRef>
        <a:fontRef idx="minor"/>
      </dsp:style>
    </dsp:sp>
    <dsp:sp modelId="{39BE20F6-E59F-4968-A41A-E585636283BF}">
      <dsp:nvSpPr>
        <dsp:cNvPr id="0" name=""/>
        <dsp:cNvSpPr/>
      </dsp:nvSpPr>
      <dsp:spPr>
        <a:xfrm>
          <a:off x="2140930" y="1780140"/>
          <a:ext cx="2360733" cy="1912384"/>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accent4">
                  <a:lumMod val="60000"/>
                  <a:lumOff val="40000"/>
                </a:schemeClr>
              </a:solidFill>
              <a:latin typeface="Arial" panose="020B0604020202020204" pitchFamily="34" charset="0"/>
              <a:cs typeface="Arial" panose="020B0604020202020204" pitchFamily="34" charset="0"/>
            </a:rPr>
            <a:t>Instancias involucradas en la ejecución </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1. Dirección Ejecutiva </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2. Consejos de Administración de Circuito</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3. Administraciones Regionales </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4. Administraciones de OIJ, MP, DP. </a:t>
          </a: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5. Centro de Apoyo, Coordinación y Mejoramiento de la Función Jurisficcional</a:t>
          </a:r>
        </a:p>
      </dsp:txBody>
      <dsp:txXfrm>
        <a:off x="2234302" y="1873512"/>
        <a:ext cx="2173989" cy="17256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ED5B0-FC0C-4FFB-B4B3-C1D65C9840C0}">
      <dsp:nvSpPr>
        <dsp:cNvPr id="0" name=""/>
        <dsp:cNvSpPr/>
      </dsp:nvSpPr>
      <dsp:spPr>
        <a:xfrm>
          <a:off x="3162057" y="2829946"/>
          <a:ext cx="1873492" cy="1440322"/>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50000"/>
              <a:hueOff val="368424"/>
              <a:satOff val="-16105"/>
              <a:lumOff val="43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CP, CS</a:t>
          </a:r>
        </a:p>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AJ, CSPJ, </a:t>
          </a:r>
        </a:p>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ECS, AR</a:t>
          </a:r>
          <a:endParaRPr lang="es-CR" sz="1000" kern="1200">
            <a:latin typeface="Book Antiqua" panose="02040602050305030304" pitchFamily="18" charset="0"/>
          </a:endParaRPr>
        </a:p>
        <a:p>
          <a:pPr marL="114300" lvl="1" indent="-114300" algn="l" defTabSz="533400">
            <a:lnSpc>
              <a:spcPct val="90000"/>
            </a:lnSpc>
            <a:spcBef>
              <a:spcPct val="0"/>
            </a:spcBef>
            <a:spcAft>
              <a:spcPct val="15000"/>
            </a:spcAft>
            <a:buChar char="•"/>
          </a:pPr>
          <a:r>
            <a:rPr lang="es-CR" sz="1200" kern="1200" dirty="0">
              <a:solidFill>
                <a:schemeClr val="tx1"/>
              </a:solidFill>
              <a:latin typeface="Book Antiqua" panose="02040602050305030304" pitchFamily="18" charset="0"/>
            </a:rPr>
            <a:t>DPC</a:t>
          </a:r>
          <a:endParaRPr lang="es-CR" sz="1000" kern="1200">
            <a:latin typeface="Book Antiqua" panose="02040602050305030304" pitchFamily="18" charset="0"/>
          </a:endParaRPr>
        </a:p>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DTIC, EI</a:t>
          </a:r>
          <a:endParaRPr lang="es-CR" sz="1000" kern="1200">
            <a:latin typeface="Book Antiqua" panose="02040602050305030304" pitchFamily="18" charset="0"/>
          </a:endParaRPr>
        </a:p>
      </dsp:txBody>
      <dsp:txXfrm>
        <a:off x="3755744" y="3221666"/>
        <a:ext cx="1248166" cy="1016964"/>
      </dsp:txXfrm>
    </dsp:sp>
    <dsp:sp modelId="{79214334-38EF-460D-94D8-5DD123E0659F}">
      <dsp:nvSpPr>
        <dsp:cNvPr id="0" name=""/>
        <dsp:cNvSpPr/>
      </dsp:nvSpPr>
      <dsp:spPr>
        <a:xfrm>
          <a:off x="7" y="2765389"/>
          <a:ext cx="1873492" cy="1537617"/>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50000"/>
              <a:hueOff val="184212"/>
              <a:satOff val="-8053"/>
              <a:lumOff val="21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DE</a:t>
          </a:r>
        </a:p>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DTIC, DGH, OCI, OC, DPLA, EI</a:t>
          </a:r>
        </a:p>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CTCSPJ</a:t>
          </a:r>
        </a:p>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ECS, AR</a:t>
          </a:r>
          <a:endParaRPr lang="es-CR" sz="1100" kern="1200">
            <a:latin typeface="Book Antiqua" panose="02040602050305030304" pitchFamily="18" charset="0"/>
          </a:endParaRPr>
        </a:p>
        <a:p>
          <a:pPr marL="114300" lvl="1" indent="-114300" algn="l" defTabSz="533400">
            <a:lnSpc>
              <a:spcPct val="90000"/>
            </a:lnSpc>
            <a:spcBef>
              <a:spcPct val="0"/>
            </a:spcBef>
            <a:spcAft>
              <a:spcPct val="15000"/>
            </a:spcAft>
            <a:buChar char="•"/>
          </a:pPr>
          <a:r>
            <a:rPr lang="es-CR" sz="1200" kern="1200" dirty="0">
              <a:solidFill>
                <a:schemeClr val="tx1"/>
              </a:solidFill>
              <a:latin typeface="Book Antiqua" panose="02040602050305030304" pitchFamily="18" charset="0"/>
            </a:rPr>
            <a:t>DPC</a:t>
          </a:r>
          <a:endParaRPr lang="es-CR" sz="1100" kern="1200">
            <a:latin typeface="Book Antiqua" panose="02040602050305030304" pitchFamily="18" charset="0"/>
          </a:endParaRPr>
        </a:p>
        <a:p>
          <a:pPr marL="57150" lvl="1" indent="-57150" algn="l" defTabSz="488950">
            <a:lnSpc>
              <a:spcPct val="90000"/>
            </a:lnSpc>
            <a:spcBef>
              <a:spcPct val="0"/>
            </a:spcBef>
            <a:spcAft>
              <a:spcPct val="15000"/>
            </a:spcAft>
            <a:buChar char="•"/>
          </a:pPr>
          <a:endParaRPr lang="es-CR" sz="1100" kern="1200">
            <a:latin typeface="Book Antiqua" panose="02040602050305030304" pitchFamily="18" charset="0"/>
          </a:endParaRPr>
        </a:p>
      </dsp:txBody>
      <dsp:txXfrm>
        <a:off x="33783" y="3183569"/>
        <a:ext cx="1243892" cy="1085660"/>
      </dsp:txXfrm>
    </dsp:sp>
    <dsp:sp modelId="{FF6B3B12-8D68-49AC-BB6D-3C5F91D6A00F}">
      <dsp:nvSpPr>
        <dsp:cNvPr id="0" name=""/>
        <dsp:cNvSpPr/>
      </dsp:nvSpPr>
      <dsp:spPr>
        <a:xfrm>
          <a:off x="2970661" y="254909"/>
          <a:ext cx="2064888" cy="1213598"/>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50000"/>
              <a:hueOff val="184212"/>
              <a:satOff val="-8053"/>
              <a:lumOff val="21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CTCSPJ</a:t>
          </a:r>
        </a:p>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ECS, AR</a:t>
          </a:r>
          <a:endParaRPr lang="es-CR" sz="1100" kern="1200">
            <a:latin typeface="Book Antiqua" panose="02040602050305030304" pitchFamily="18" charset="0"/>
          </a:endParaRPr>
        </a:p>
        <a:p>
          <a:pPr marL="114300" lvl="1" indent="-114300" algn="just" defTabSz="533400">
            <a:lnSpc>
              <a:spcPct val="90000"/>
            </a:lnSpc>
            <a:spcBef>
              <a:spcPct val="0"/>
            </a:spcBef>
            <a:spcAft>
              <a:spcPct val="15000"/>
            </a:spcAft>
            <a:buChar char="•"/>
          </a:pPr>
          <a:r>
            <a:rPr lang="es-CR" sz="1200" kern="1200" dirty="0">
              <a:solidFill>
                <a:schemeClr val="tx1"/>
              </a:solidFill>
              <a:latin typeface="Book Antiqua" panose="02040602050305030304" pitchFamily="18" charset="0"/>
            </a:rPr>
            <a:t>DPC</a:t>
          </a:r>
          <a:endParaRPr lang="es-CR" sz="1200" kern="1200">
            <a:latin typeface="Book Antiqua" panose="02040602050305030304" pitchFamily="18" charset="0"/>
          </a:endParaRPr>
        </a:p>
        <a:p>
          <a:pPr marL="114300" lvl="1" indent="-114300" algn="just" defTabSz="533400">
            <a:lnSpc>
              <a:spcPct val="90000"/>
            </a:lnSpc>
            <a:spcBef>
              <a:spcPct val="0"/>
            </a:spcBef>
            <a:spcAft>
              <a:spcPct val="15000"/>
            </a:spcAft>
            <a:buChar char="•"/>
          </a:pPr>
          <a:r>
            <a:rPr lang="es-CR" sz="1200" kern="1200">
              <a:latin typeface="Book Antiqua" panose="02040602050305030304" pitchFamily="18" charset="0"/>
            </a:rPr>
            <a:t>DTIC, DGH, EI</a:t>
          </a:r>
          <a:endParaRPr lang="es-CR" sz="1100" kern="1200">
            <a:latin typeface="Book Antiqua" panose="02040602050305030304" pitchFamily="18" charset="0"/>
          </a:endParaRPr>
        </a:p>
      </dsp:txBody>
      <dsp:txXfrm>
        <a:off x="3616786" y="281568"/>
        <a:ext cx="1392104" cy="856880"/>
      </dsp:txXfrm>
    </dsp:sp>
    <dsp:sp modelId="{26CA3DF9-F1B4-4DC8-8D2A-F13FECCA6B06}">
      <dsp:nvSpPr>
        <dsp:cNvPr id="0" name=""/>
        <dsp:cNvSpPr/>
      </dsp:nvSpPr>
      <dsp:spPr>
        <a:xfrm>
          <a:off x="4804" y="253088"/>
          <a:ext cx="1873492" cy="1213598"/>
        </a:xfrm>
        <a:prstGeom prst="roundRect">
          <a:avLst>
            <a:gd name="adj" fmla="val 10000"/>
          </a:avLst>
        </a:prstGeom>
        <a:solidFill>
          <a:schemeClr val="lt1">
            <a:alpha val="90000"/>
            <a:hueOff val="0"/>
            <a:satOff val="0"/>
            <a:lumOff val="0"/>
            <a:alphaOff val="0"/>
          </a:schemeClr>
        </a:solidFill>
        <a:ln w="12700" cap="flat" cmpd="sng" algn="ctr">
          <a:solidFill>
            <a:schemeClr val="accent6">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DE</a:t>
          </a:r>
        </a:p>
        <a:p>
          <a:pPr marL="114300" lvl="1" indent="-114300" algn="l" defTabSz="533400">
            <a:lnSpc>
              <a:spcPct val="90000"/>
            </a:lnSpc>
            <a:spcBef>
              <a:spcPct val="0"/>
            </a:spcBef>
            <a:spcAft>
              <a:spcPct val="15000"/>
            </a:spcAft>
            <a:buChar char="•"/>
          </a:pPr>
          <a:r>
            <a:rPr lang="es-CR" sz="1200" kern="1200">
              <a:latin typeface="Book Antiqua" panose="02040602050305030304" pitchFamily="18" charset="0"/>
            </a:rPr>
            <a:t>DTIC, DGH, OCI, OC, DPLA, EI </a:t>
          </a:r>
        </a:p>
      </dsp:txBody>
      <dsp:txXfrm>
        <a:off x="31463" y="279747"/>
        <a:ext cx="1258126" cy="856880"/>
      </dsp:txXfrm>
    </dsp:sp>
    <dsp:sp modelId="{D64E56F3-F14F-4F76-B31A-28D75482D0E5}">
      <dsp:nvSpPr>
        <dsp:cNvPr id="0" name=""/>
        <dsp:cNvSpPr/>
      </dsp:nvSpPr>
      <dsp:spPr>
        <a:xfrm>
          <a:off x="837699" y="550265"/>
          <a:ext cx="1642150" cy="1642150"/>
        </a:xfrm>
        <a:prstGeom prst="pieWedge">
          <a:avLst/>
        </a:prstGeom>
        <a:solidFill>
          <a:schemeClr val="accent6">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R" sz="1400" b="1" kern="1200">
              <a:latin typeface="Book Antiqua" panose="02040602050305030304" pitchFamily="18" charset="0"/>
            </a:rPr>
            <a:t>Planificar</a:t>
          </a:r>
          <a:endParaRPr lang="es-CR" sz="1300" b="1" kern="1200">
            <a:latin typeface="Book Antiqua" panose="02040602050305030304" pitchFamily="18" charset="0"/>
          </a:endParaRPr>
        </a:p>
        <a:p>
          <a:pPr marL="0" lvl="0" indent="0" algn="ctr" defTabSz="622300">
            <a:lnSpc>
              <a:spcPct val="90000"/>
            </a:lnSpc>
            <a:spcBef>
              <a:spcPct val="0"/>
            </a:spcBef>
            <a:spcAft>
              <a:spcPct val="35000"/>
            </a:spcAft>
            <a:buNone/>
          </a:pPr>
          <a:r>
            <a:rPr lang="es-CR" sz="1100" kern="1200">
              <a:latin typeface="Book Antiqua" panose="02040602050305030304" pitchFamily="18" charset="0"/>
            </a:rPr>
            <a:t>(Formulación de Políticas y planes, análisis BIA, procesos críticos)</a:t>
          </a:r>
        </a:p>
      </dsp:txBody>
      <dsp:txXfrm>
        <a:off x="1318674" y="1031240"/>
        <a:ext cx="1161175" cy="1161175"/>
      </dsp:txXfrm>
    </dsp:sp>
    <dsp:sp modelId="{6365B576-DC5E-4CBA-A88B-E8F8AD00E6E2}">
      <dsp:nvSpPr>
        <dsp:cNvPr id="0" name=""/>
        <dsp:cNvSpPr/>
      </dsp:nvSpPr>
      <dsp:spPr>
        <a:xfrm rot="5400000">
          <a:off x="2555699" y="550265"/>
          <a:ext cx="1642150" cy="1642150"/>
        </a:xfrm>
        <a:prstGeom prst="pieWedge">
          <a:avLst/>
        </a:prstGeom>
        <a:solidFill>
          <a:schemeClr val="accent6">
            <a:shade val="50000"/>
            <a:hueOff val="184212"/>
            <a:satOff val="-8053"/>
            <a:lumOff val="21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R" sz="1400" b="1" kern="1200">
              <a:latin typeface="Book Antiqua" panose="02040602050305030304" pitchFamily="18" charset="0"/>
            </a:rPr>
            <a:t>Hacer</a:t>
          </a:r>
        </a:p>
        <a:p>
          <a:pPr marL="0" lvl="0" indent="0" algn="ctr" defTabSz="622300">
            <a:lnSpc>
              <a:spcPct val="90000"/>
            </a:lnSpc>
            <a:spcBef>
              <a:spcPct val="0"/>
            </a:spcBef>
            <a:spcAft>
              <a:spcPct val="35000"/>
            </a:spcAft>
            <a:buNone/>
          </a:pPr>
          <a:r>
            <a:rPr lang="es-CR" sz="1100" kern="1200">
              <a:latin typeface="Book Antiqua" panose="02040602050305030304" pitchFamily="18" charset="0"/>
            </a:rPr>
            <a:t>(Dirección y  ejecución de planes, simulacros)</a:t>
          </a:r>
        </a:p>
      </dsp:txBody>
      <dsp:txXfrm rot="-5400000">
        <a:off x="2555699" y="1031240"/>
        <a:ext cx="1161175" cy="1161175"/>
      </dsp:txXfrm>
    </dsp:sp>
    <dsp:sp modelId="{9868F288-B043-4091-83EC-F349E949F82C}">
      <dsp:nvSpPr>
        <dsp:cNvPr id="0" name=""/>
        <dsp:cNvSpPr/>
      </dsp:nvSpPr>
      <dsp:spPr>
        <a:xfrm rot="10800000">
          <a:off x="2555699" y="2268265"/>
          <a:ext cx="1642150" cy="1642150"/>
        </a:xfrm>
        <a:prstGeom prst="pieWedge">
          <a:avLst/>
        </a:prstGeom>
        <a:solidFill>
          <a:schemeClr val="accent6">
            <a:shade val="50000"/>
            <a:hueOff val="368424"/>
            <a:satOff val="-16105"/>
            <a:lumOff val="43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s-CR" sz="1400" kern="1200">
            <a:latin typeface="Book Antiqua" panose="02040602050305030304" pitchFamily="18" charset="0"/>
          </a:endParaRPr>
        </a:p>
        <a:p>
          <a:pPr marL="0" lvl="0" indent="0" algn="ctr" defTabSz="622300">
            <a:lnSpc>
              <a:spcPct val="90000"/>
            </a:lnSpc>
            <a:spcBef>
              <a:spcPct val="0"/>
            </a:spcBef>
            <a:spcAft>
              <a:spcPct val="35000"/>
            </a:spcAft>
            <a:buNone/>
          </a:pPr>
          <a:r>
            <a:rPr lang="es-CR" sz="1400" b="1" kern="1200">
              <a:latin typeface="Book Antiqua" panose="02040602050305030304" pitchFamily="18" charset="0"/>
            </a:rPr>
            <a:t>Verificar</a:t>
          </a:r>
        </a:p>
        <a:p>
          <a:pPr marL="0" lvl="0" indent="0" algn="ctr" defTabSz="622300">
            <a:lnSpc>
              <a:spcPct val="90000"/>
            </a:lnSpc>
            <a:spcBef>
              <a:spcPct val="0"/>
            </a:spcBef>
            <a:spcAft>
              <a:spcPct val="35000"/>
            </a:spcAft>
            <a:buNone/>
          </a:pPr>
          <a:r>
            <a:rPr lang="es-CR" sz="1100" kern="1200">
              <a:latin typeface="Book Antiqua" panose="02040602050305030304" pitchFamily="18" charset="0"/>
            </a:rPr>
            <a:t>(Aprobación de informes, elaboración de auditorías, informes de resultados)</a:t>
          </a:r>
        </a:p>
      </dsp:txBody>
      <dsp:txXfrm rot="10800000">
        <a:off x="2555699" y="2268265"/>
        <a:ext cx="1161175" cy="1161175"/>
      </dsp:txXfrm>
    </dsp:sp>
    <dsp:sp modelId="{195E2CF7-04D7-4506-8350-BB340EB72A38}">
      <dsp:nvSpPr>
        <dsp:cNvPr id="0" name=""/>
        <dsp:cNvSpPr/>
      </dsp:nvSpPr>
      <dsp:spPr>
        <a:xfrm rot="16200000">
          <a:off x="837699" y="2268265"/>
          <a:ext cx="1642150" cy="1642150"/>
        </a:xfrm>
        <a:prstGeom prst="pieWedge">
          <a:avLst/>
        </a:prstGeom>
        <a:solidFill>
          <a:schemeClr val="accent6">
            <a:shade val="50000"/>
            <a:hueOff val="184212"/>
            <a:satOff val="-8053"/>
            <a:lumOff val="21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R" sz="1400" b="1" kern="1200">
              <a:latin typeface="Book Antiqua" panose="02040602050305030304" pitchFamily="18" charset="0"/>
            </a:rPr>
            <a:t>Actuar</a:t>
          </a:r>
        </a:p>
        <a:p>
          <a:pPr marL="0" lvl="0" indent="0" algn="ctr" defTabSz="622300">
            <a:lnSpc>
              <a:spcPct val="90000"/>
            </a:lnSpc>
            <a:spcBef>
              <a:spcPct val="0"/>
            </a:spcBef>
            <a:spcAft>
              <a:spcPct val="35000"/>
            </a:spcAft>
            <a:buNone/>
          </a:pPr>
          <a:r>
            <a:rPr lang="es-CR" sz="1100" b="0" kern="1200">
              <a:latin typeface="Book Antiqua" panose="02040602050305030304" pitchFamily="18" charset="0"/>
            </a:rPr>
            <a:t>(Analisis y aplicación de acciones correctivas, mejora continua)</a:t>
          </a:r>
          <a:endParaRPr lang="es-CR" sz="1800" b="0" kern="1200">
            <a:latin typeface="Book Antiqua" panose="02040602050305030304" pitchFamily="18" charset="0"/>
          </a:endParaRPr>
        </a:p>
      </dsp:txBody>
      <dsp:txXfrm rot="5400000">
        <a:off x="1318674" y="2268265"/>
        <a:ext cx="1161175" cy="1161175"/>
      </dsp:txXfrm>
    </dsp:sp>
    <dsp:sp modelId="{47ED2942-4389-4BEA-93FD-D708E996D6FF}">
      <dsp:nvSpPr>
        <dsp:cNvPr id="0" name=""/>
        <dsp:cNvSpPr/>
      </dsp:nvSpPr>
      <dsp:spPr>
        <a:xfrm>
          <a:off x="2234285" y="1889016"/>
          <a:ext cx="566978" cy="493024"/>
        </a:xfrm>
        <a:prstGeom prst="circularArrow">
          <a:avLst/>
        </a:prstGeom>
        <a:solidFill>
          <a:schemeClr val="accent6">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013CE4-6627-4C9A-A470-D041A879724F}">
      <dsp:nvSpPr>
        <dsp:cNvPr id="0" name=""/>
        <dsp:cNvSpPr/>
      </dsp:nvSpPr>
      <dsp:spPr>
        <a:xfrm rot="10800000">
          <a:off x="2234285" y="2078641"/>
          <a:ext cx="566978" cy="493024"/>
        </a:xfrm>
        <a:prstGeom prst="circularArrow">
          <a:avLst/>
        </a:prstGeom>
        <a:solidFill>
          <a:schemeClr val="accent6">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9710D-431C-4970-A1E0-D63385A640A4}">
      <dsp:nvSpPr>
        <dsp:cNvPr id="0" name=""/>
        <dsp:cNvSpPr/>
      </dsp:nvSpPr>
      <dsp:spPr>
        <a:xfrm rot="5400000">
          <a:off x="319365" y="1146530"/>
          <a:ext cx="742374" cy="70270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3A79BD-AAD3-4A32-BF06-44693DF9CF9C}">
      <dsp:nvSpPr>
        <dsp:cNvPr id="0" name=""/>
        <dsp:cNvSpPr/>
      </dsp:nvSpPr>
      <dsp:spPr>
        <a:xfrm>
          <a:off x="214023" y="0"/>
          <a:ext cx="1257961" cy="1064089"/>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0" i="0" kern="1200">
              <a:solidFill>
                <a:schemeClr val="accent4">
                  <a:lumMod val="60000"/>
                  <a:lumOff val="40000"/>
                </a:schemeClr>
              </a:solidFill>
              <a:latin typeface="Book Antiqua" panose="02040602050305030304" pitchFamily="18" charset="0"/>
              <a:cs typeface="Arial" panose="020B0604020202020204" pitchFamily="34" charset="0"/>
            </a:rPr>
            <a:t>Corte Plena</a:t>
          </a:r>
        </a:p>
        <a:p>
          <a:pPr marL="0" lvl="0" indent="0" algn="ctr" defTabSz="444500">
            <a:lnSpc>
              <a:spcPct val="90000"/>
            </a:lnSpc>
            <a:spcBef>
              <a:spcPct val="0"/>
            </a:spcBef>
            <a:spcAft>
              <a:spcPct val="35000"/>
            </a:spcAft>
            <a:buNone/>
          </a:pPr>
          <a:r>
            <a:rPr lang="es-CR" sz="900" b="0" i="0" kern="1200">
              <a:latin typeface="Book Antiqua" panose="02040602050305030304" pitchFamily="18" charset="0"/>
              <a:cs typeface="Arial" panose="020B0604020202020204" pitchFamily="34" charset="0"/>
            </a:rPr>
            <a:t>Responsable de la gestión institucional (gobierno)</a:t>
          </a:r>
        </a:p>
      </dsp:txBody>
      <dsp:txXfrm>
        <a:off x="265977" y="51954"/>
        <a:ext cx="1154053" cy="960181"/>
      </dsp:txXfrm>
    </dsp:sp>
    <dsp:sp modelId="{FB3C1325-BA47-4F58-A07D-E7606A030603}">
      <dsp:nvSpPr>
        <dsp:cNvPr id="0" name=""/>
        <dsp:cNvSpPr/>
      </dsp:nvSpPr>
      <dsp:spPr>
        <a:xfrm>
          <a:off x="1431382" y="2263"/>
          <a:ext cx="1053207" cy="819253"/>
        </a:xfrm>
        <a:prstGeom prst="rect">
          <a:avLst/>
        </a:prstGeom>
        <a:noFill/>
        <a:ln>
          <a:noFill/>
        </a:ln>
        <a:effectLst/>
      </dsp:spPr>
      <dsp:style>
        <a:lnRef idx="0">
          <a:scrgbClr r="0" g="0" b="0"/>
        </a:lnRef>
        <a:fillRef idx="0">
          <a:scrgbClr r="0" g="0" b="0"/>
        </a:fillRef>
        <a:effectRef idx="0">
          <a:scrgbClr r="0" g="0" b="0"/>
        </a:effectRef>
        <a:fontRef idx="minor"/>
      </dsp:style>
    </dsp:sp>
    <dsp:sp modelId="{6CCE9440-5B34-44E8-B426-99F8D6A995F3}">
      <dsp:nvSpPr>
        <dsp:cNvPr id="0" name=""/>
        <dsp:cNvSpPr/>
      </dsp:nvSpPr>
      <dsp:spPr>
        <a:xfrm rot="5400000">
          <a:off x="1591047" y="1884448"/>
          <a:ext cx="810770" cy="104696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BE20F6-E59F-4968-A41A-E585636283BF}">
      <dsp:nvSpPr>
        <dsp:cNvPr id="0" name=""/>
        <dsp:cNvSpPr/>
      </dsp:nvSpPr>
      <dsp:spPr>
        <a:xfrm>
          <a:off x="1599612" y="932107"/>
          <a:ext cx="1776380" cy="1013621"/>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0" i="0" kern="1200">
              <a:solidFill>
                <a:schemeClr val="accent4">
                  <a:lumMod val="60000"/>
                  <a:lumOff val="40000"/>
                </a:schemeClr>
              </a:solidFill>
              <a:latin typeface="Book Antiqua" panose="02040602050305030304" pitchFamily="18" charset="0"/>
              <a:cs typeface="Arial" panose="020B0604020202020204" pitchFamily="34" charset="0"/>
            </a:rPr>
            <a:t>Consejo Superior</a:t>
          </a:r>
        </a:p>
        <a:p>
          <a:pPr marL="0" lvl="0" indent="0" algn="ctr" defTabSz="444500">
            <a:lnSpc>
              <a:spcPct val="90000"/>
            </a:lnSpc>
            <a:spcBef>
              <a:spcPct val="0"/>
            </a:spcBef>
            <a:spcAft>
              <a:spcPct val="35000"/>
            </a:spcAft>
            <a:buNone/>
          </a:pPr>
          <a:r>
            <a:rPr lang="es-CR" sz="900" b="0" i="0" kern="1200">
              <a:latin typeface="Book Antiqua" panose="02040602050305030304" pitchFamily="18" charset="0"/>
              <a:cs typeface="Arial" panose="020B0604020202020204" pitchFamily="34" charset="0"/>
            </a:rPr>
            <a:t>Responsable de la gestión institucional (administración)</a:t>
          </a:r>
        </a:p>
      </dsp:txBody>
      <dsp:txXfrm>
        <a:off x="1649102" y="981597"/>
        <a:ext cx="1677400" cy="914641"/>
      </dsp:txXfrm>
    </dsp:sp>
    <dsp:sp modelId="{C613FA54-7F3C-4792-86C7-CA81E9371A14}">
      <dsp:nvSpPr>
        <dsp:cNvPr id="0" name=""/>
        <dsp:cNvSpPr/>
      </dsp:nvSpPr>
      <dsp:spPr>
        <a:xfrm>
          <a:off x="2858761" y="1226932"/>
          <a:ext cx="1053207" cy="819253"/>
        </a:xfrm>
        <a:prstGeom prst="rect">
          <a:avLst/>
        </a:prstGeom>
        <a:noFill/>
        <a:ln>
          <a:noFill/>
        </a:ln>
        <a:effectLst/>
      </dsp:spPr>
      <dsp:style>
        <a:lnRef idx="0">
          <a:scrgbClr r="0" g="0" b="0"/>
        </a:lnRef>
        <a:fillRef idx="0">
          <a:scrgbClr r="0" g="0" b="0"/>
        </a:fillRef>
        <a:effectRef idx="0">
          <a:scrgbClr r="0" g="0" b="0"/>
        </a:effectRef>
        <a:fontRef idx="minor"/>
      </dsp:style>
    </dsp:sp>
    <dsp:sp modelId="{3DD73C08-2F19-4721-9C7A-090C388DB76E}">
      <dsp:nvSpPr>
        <dsp:cNvPr id="0" name=""/>
        <dsp:cNvSpPr/>
      </dsp:nvSpPr>
      <dsp:spPr>
        <a:xfrm rot="5400000">
          <a:off x="2774021" y="3194107"/>
          <a:ext cx="747364" cy="80454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5F5C7E-EA6B-43CE-A6C6-497DAA0772B1}">
      <dsp:nvSpPr>
        <dsp:cNvPr id="0" name=""/>
        <dsp:cNvSpPr/>
      </dsp:nvSpPr>
      <dsp:spPr>
        <a:xfrm>
          <a:off x="2609796" y="2139289"/>
          <a:ext cx="1791556" cy="104285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0" i="0" kern="1200">
              <a:solidFill>
                <a:schemeClr val="accent4">
                  <a:lumMod val="60000"/>
                  <a:lumOff val="40000"/>
                </a:schemeClr>
              </a:solidFill>
              <a:latin typeface="Book Antiqua" panose="02040602050305030304" pitchFamily="18" charset="0"/>
              <a:cs typeface="Arial" panose="020B0604020202020204" pitchFamily="34" charset="0"/>
            </a:rPr>
            <a:t>Auditoría Judicial</a:t>
          </a:r>
          <a:endParaRPr lang="es-CR" sz="1000" b="0" i="0" kern="1200">
            <a:latin typeface="Book Antiqua" panose="02040602050305030304" pitchFamily="18" charset="0"/>
            <a:cs typeface="Arial" panose="020B0604020202020204" pitchFamily="34" charset="0"/>
          </a:endParaRPr>
        </a:p>
        <a:p>
          <a:pPr marL="0" lvl="0" indent="0" algn="ctr" defTabSz="444500">
            <a:lnSpc>
              <a:spcPct val="90000"/>
            </a:lnSpc>
            <a:spcBef>
              <a:spcPct val="0"/>
            </a:spcBef>
            <a:spcAft>
              <a:spcPct val="35000"/>
            </a:spcAft>
            <a:buNone/>
          </a:pPr>
          <a:r>
            <a:rPr lang="es-CR" sz="900" b="0" i="0" kern="1200">
              <a:latin typeface="Book Antiqua" panose="02040602050305030304" pitchFamily="18" charset="0"/>
              <a:cs typeface="Arial" panose="020B0604020202020204" pitchFamily="34" charset="0"/>
            </a:rPr>
            <a:t>Revisión del funcionamiento del Sistema de  Gestión de Continuidad del Servicio</a:t>
          </a:r>
        </a:p>
      </dsp:txBody>
      <dsp:txXfrm>
        <a:off x="2660713" y="2190206"/>
        <a:ext cx="1689722" cy="941019"/>
      </dsp:txXfrm>
    </dsp:sp>
    <dsp:sp modelId="{05D3E027-4419-4E02-9415-4D9009CBB822}">
      <dsp:nvSpPr>
        <dsp:cNvPr id="0" name=""/>
        <dsp:cNvSpPr/>
      </dsp:nvSpPr>
      <dsp:spPr>
        <a:xfrm>
          <a:off x="4021343" y="2355457"/>
          <a:ext cx="1053207" cy="819253"/>
        </a:xfrm>
        <a:prstGeom prst="rect">
          <a:avLst/>
        </a:prstGeom>
        <a:noFill/>
        <a:ln>
          <a:noFill/>
        </a:ln>
        <a:effectLst/>
      </dsp:spPr>
      <dsp:style>
        <a:lnRef idx="0">
          <a:scrgbClr r="0" g="0" b="0"/>
        </a:lnRef>
        <a:fillRef idx="0">
          <a:scrgbClr r="0" g="0" b="0"/>
        </a:fillRef>
        <a:effectRef idx="0">
          <a:scrgbClr r="0" g="0" b="0"/>
        </a:effectRef>
        <a:fontRef idx="minor"/>
      </dsp:style>
    </dsp:sp>
    <dsp:sp modelId="{4D56CF6D-29A8-4E47-8E01-4F42C7CA62A8}">
      <dsp:nvSpPr>
        <dsp:cNvPr id="0" name=""/>
        <dsp:cNvSpPr/>
      </dsp:nvSpPr>
      <dsp:spPr>
        <a:xfrm>
          <a:off x="3600026" y="3350660"/>
          <a:ext cx="1774860" cy="96693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0" i="0" kern="1200">
              <a:solidFill>
                <a:schemeClr val="accent4">
                  <a:lumMod val="60000"/>
                  <a:lumOff val="40000"/>
                </a:schemeClr>
              </a:solidFill>
              <a:latin typeface="Book Antiqua" panose="02040602050305030304" pitchFamily="18" charset="0"/>
              <a:cs typeface="Arial" panose="020B0604020202020204" pitchFamily="34" charset="0"/>
            </a:rPr>
            <a:t>Contraloría de Servicios</a:t>
          </a:r>
          <a:endParaRPr lang="es-CR" sz="1000" b="0" i="0" kern="1200">
            <a:latin typeface="Book Antiqua" panose="02040602050305030304" pitchFamily="18" charset="0"/>
            <a:cs typeface="Arial" panose="020B0604020202020204" pitchFamily="34" charset="0"/>
          </a:endParaRPr>
        </a:p>
        <a:p>
          <a:pPr marL="0" lvl="0" indent="0" algn="ctr" defTabSz="444500">
            <a:lnSpc>
              <a:spcPct val="90000"/>
            </a:lnSpc>
            <a:spcBef>
              <a:spcPct val="0"/>
            </a:spcBef>
            <a:spcAft>
              <a:spcPct val="35000"/>
            </a:spcAft>
            <a:buNone/>
          </a:pPr>
          <a:r>
            <a:rPr lang="es-CR" sz="900" b="0" i="0" kern="1200">
              <a:latin typeface="Book Antiqua" panose="02040602050305030304" pitchFamily="18" charset="0"/>
              <a:cs typeface="Arial" panose="020B0604020202020204" pitchFamily="34" charset="0"/>
            </a:rPr>
            <a:t>Gestión de inconformidades de servicio (personas usuarias)</a:t>
          </a:r>
        </a:p>
      </dsp:txBody>
      <dsp:txXfrm>
        <a:off x="3647236" y="3397870"/>
        <a:ext cx="1680440" cy="87251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A79BD-AAD3-4A32-BF06-44693DF9CF9C}">
      <dsp:nvSpPr>
        <dsp:cNvPr id="0" name=""/>
        <dsp:cNvSpPr/>
      </dsp:nvSpPr>
      <dsp:spPr>
        <a:xfrm>
          <a:off x="76200" y="95252"/>
          <a:ext cx="1989022" cy="1090532"/>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accent4">
                  <a:lumMod val="60000"/>
                  <a:lumOff val="40000"/>
                </a:schemeClr>
              </a:solidFill>
              <a:latin typeface="Book Antiqua" panose="02040602050305030304" pitchFamily="18" charset="0"/>
              <a:cs typeface="Arial" panose="020B0604020202020204" pitchFamily="34" charset="0"/>
            </a:rPr>
            <a:t>Comité Técnico de Continudiad del Servicio del Poder Judicial (CTCSPJ)</a:t>
          </a:r>
        </a:p>
        <a:p>
          <a:pPr marL="0" lvl="0" indent="0" algn="ctr" defTabSz="444500">
            <a:lnSpc>
              <a:spcPct val="90000"/>
            </a:lnSpc>
            <a:spcBef>
              <a:spcPct val="0"/>
            </a:spcBef>
            <a:spcAft>
              <a:spcPct val="35000"/>
            </a:spcAft>
            <a:buNone/>
          </a:pPr>
          <a:r>
            <a:rPr lang="es-CR" sz="1000" kern="1200">
              <a:latin typeface="Book Antiqua" panose="02040602050305030304" pitchFamily="18" charset="0"/>
              <a:cs typeface="Arial" panose="020B0604020202020204" pitchFamily="34" charset="0"/>
            </a:rPr>
            <a:t>Instancia asesora que avala informes técnicos, lidera la ejecución del plan general de continuidad del servicio. </a:t>
          </a:r>
        </a:p>
      </dsp:txBody>
      <dsp:txXfrm>
        <a:off x="129445" y="148497"/>
        <a:ext cx="1882532" cy="98404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8.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570A-3E77-484B-AE38-264042690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122</Pages>
  <Words>34107</Words>
  <Characters>187591</Characters>
  <Application>Microsoft Office Word</Application>
  <DocSecurity>4</DocSecurity>
  <Lines>1563</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221256</CharactersWithSpaces>
  <SharedDoc>false</SharedDoc>
  <HLinks>
    <vt:vector size="270" baseType="variant">
      <vt:variant>
        <vt:i4>1179702</vt:i4>
      </vt:variant>
      <vt:variant>
        <vt:i4>251</vt:i4>
      </vt:variant>
      <vt:variant>
        <vt:i4>0</vt:i4>
      </vt:variant>
      <vt:variant>
        <vt:i4>5</vt:i4>
      </vt:variant>
      <vt:variant>
        <vt:lpwstr/>
      </vt:variant>
      <vt:variant>
        <vt:lpwstr>_Toc98158961</vt:lpwstr>
      </vt:variant>
      <vt:variant>
        <vt:i4>1245238</vt:i4>
      </vt:variant>
      <vt:variant>
        <vt:i4>245</vt:i4>
      </vt:variant>
      <vt:variant>
        <vt:i4>0</vt:i4>
      </vt:variant>
      <vt:variant>
        <vt:i4>5</vt:i4>
      </vt:variant>
      <vt:variant>
        <vt:lpwstr/>
      </vt:variant>
      <vt:variant>
        <vt:lpwstr>_Toc98158960</vt:lpwstr>
      </vt:variant>
      <vt:variant>
        <vt:i4>1703989</vt:i4>
      </vt:variant>
      <vt:variant>
        <vt:i4>239</vt:i4>
      </vt:variant>
      <vt:variant>
        <vt:i4>0</vt:i4>
      </vt:variant>
      <vt:variant>
        <vt:i4>5</vt:i4>
      </vt:variant>
      <vt:variant>
        <vt:lpwstr/>
      </vt:variant>
      <vt:variant>
        <vt:lpwstr>_Toc98158959</vt:lpwstr>
      </vt:variant>
      <vt:variant>
        <vt:i4>1769525</vt:i4>
      </vt:variant>
      <vt:variant>
        <vt:i4>233</vt:i4>
      </vt:variant>
      <vt:variant>
        <vt:i4>0</vt:i4>
      </vt:variant>
      <vt:variant>
        <vt:i4>5</vt:i4>
      </vt:variant>
      <vt:variant>
        <vt:lpwstr/>
      </vt:variant>
      <vt:variant>
        <vt:lpwstr>_Toc98158958</vt:lpwstr>
      </vt:variant>
      <vt:variant>
        <vt:i4>1310773</vt:i4>
      </vt:variant>
      <vt:variant>
        <vt:i4>227</vt:i4>
      </vt:variant>
      <vt:variant>
        <vt:i4>0</vt:i4>
      </vt:variant>
      <vt:variant>
        <vt:i4>5</vt:i4>
      </vt:variant>
      <vt:variant>
        <vt:lpwstr/>
      </vt:variant>
      <vt:variant>
        <vt:lpwstr>_Toc98158957</vt:lpwstr>
      </vt:variant>
      <vt:variant>
        <vt:i4>1376309</vt:i4>
      </vt:variant>
      <vt:variant>
        <vt:i4>221</vt:i4>
      </vt:variant>
      <vt:variant>
        <vt:i4>0</vt:i4>
      </vt:variant>
      <vt:variant>
        <vt:i4>5</vt:i4>
      </vt:variant>
      <vt:variant>
        <vt:lpwstr/>
      </vt:variant>
      <vt:variant>
        <vt:lpwstr>_Toc98158956</vt:lpwstr>
      </vt:variant>
      <vt:variant>
        <vt:i4>1441845</vt:i4>
      </vt:variant>
      <vt:variant>
        <vt:i4>215</vt:i4>
      </vt:variant>
      <vt:variant>
        <vt:i4>0</vt:i4>
      </vt:variant>
      <vt:variant>
        <vt:i4>5</vt:i4>
      </vt:variant>
      <vt:variant>
        <vt:lpwstr/>
      </vt:variant>
      <vt:variant>
        <vt:lpwstr>_Toc98158955</vt:lpwstr>
      </vt:variant>
      <vt:variant>
        <vt:i4>1507381</vt:i4>
      </vt:variant>
      <vt:variant>
        <vt:i4>209</vt:i4>
      </vt:variant>
      <vt:variant>
        <vt:i4>0</vt:i4>
      </vt:variant>
      <vt:variant>
        <vt:i4>5</vt:i4>
      </vt:variant>
      <vt:variant>
        <vt:lpwstr/>
      </vt:variant>
      <vt:variant>
        <vt:lpwstr>_Toc98158954</vt:lpwstr>
      </vt:variant>
      <vt:variant>
        <vt:i4>1048629</vt:i4>
      </vt:variant>
      <vt:variant>
        <vt:i4>203</vt:i4>
      </vt:variant>
      <vt:variant>
        <vt:i4>0</vt:i4>
      </vt:variant>
      <vt:variant>
        <vt:i4>5</vt:i4>
      </vt:variant>
      <vt:variant>
        <vt:lpwstr/>
      </vt:variant>
      <vt:variant>
        <vt:lpwstr>_Toc98158953</vt:lpwstr>
      </vt:variant>
      <vt:variant>
        <vt:i4>1114165</vt:i4>
      </vt:variant>
      <vt:variant>
        <vt:i4>197</vt:i4>
      </vt:variant>
      <vt:variant>
        <vt:i4>0</vt:i4>
      </vt:variant>
      <vt:variant>
        <vt:i4>5</vt:i4>
      </vt:variant>
      <vt:variant>
        <vt:lpwstr/>
      </vt:variant>
      <vt:variant>
        <vt:lpwstr>_Toc98158952</vt:lpwstr>
      </vt:variant>
      <vt:variant>
        <vt:i4>1179701</vt:i4>
      </vt:variant>
      <vt:variant>
        <vt:i4>191</vt:i4>
      </vt:variant>
      <vt:variant>
        <vt:i4>0</vt:i4>
      </vt:variant>
      <vt:variant>
        <vt:i4>5</vt:i4>
      </vt:variant>
      <vt:variant>
        <vt:lpwstr/>
      </vt:variant>
      <vt:variant>
        <vt:lpwstr>_Toc98158951</vt:lpwstr>
      </vt:variant>
      <vt:variant>
        <vt:i4>1769534</vt:i4>
      </vt:variant>
      <vt:variant>
        <vt:i4>182</vt:i4>
      </vt:variant>
      <vt:variant>
        <vt:i4>0</vt:i4>
      </vt:variant>
      <vt:variant>
        <vt:i4>5</vt:i4>
      </vt:variant>
      <vt:variant>
        <vt:lpwstr/>
      </vt:variant>
      <vt:variant>
        <vt:lpwstr>_Toc98243969</vt:lpwstr>
      </vt:variant>
      <vt:variant>
        <vt:i4>1703998</vt:i4>
      </vt:variant>
      <vt:variant>
        <vt:i4>176</vt:i4>
      </vt:variant>
      <vt:variant>
        <vt:i4>0</vt:i4>
      </vt:variant>
      <vt:variant>
        <vt:i4>5</vt:i4>
      </vt:variant>
      <vt:variant>
        <vt:lpwstr/>
      </vt:variant>
      <vt:variant>
        <vt:lpwstr>_Toc98243968</vt:lpwstr>
      </vt:variant>
      <vt:variant>
        <vt:i4>1376318</vt:i4>
      </vt:variant>
      <vt:variant>
        <vt:i4>170</vt:i4>
      </vt:variant>
      <vt:variant>
        <vt:i4>0</vt:i4>
      </vt:variant>
      <vt:variant>
        <vt:i4>5</vt:i4>
      </vt:variant>
      <vt:variant>
        <vt:lpwstr/>
      </vt:variant>
      <vt:variant>
        <vt:lpwstr>_Toc98243967</vt:lpwstr>
      </vt:variant>
      <vt:variant>
        <vt:i4>1310782</vt:i4>
      </vt:variant>
      <vt:variant>
        <vt:i4>164</vt:i4>
      </vt:variant>
      <vt:variant>
        <vt:i4>0</vt:i4>
      </vt:variant>
      <vt:variant>
        <vt:i4>5</vt:i4>
      </vt:variant>
      <vt:variant>
        <vt:lpwstr/>
      </vt:variant>
      <vt:variant>
        <vt:lpwstr>_Toc98243966</vt:lpwstr>
      </vt:variant>
      <vt:variant>
        <vt:i4>1507390</vt:i4>
      </vt:variant>
      <vt:variant>
        <vt:i4>158</vt:i4>
      </vt:variant>
      <vt:variant>
        <vt:i4>0</vt:i4>
      </vt:variant>
      <vt:variant>
        <vt:i4>5</vt:i4>
      </vt:variant>
      <vt:variant>
        <vt:lpwstr/>
      </vt:variant>
      <vt:variant>
        <vt:lpwstr>_Toc98243965</vt:lpwstr>
      </vt:variant>
      <vt:variant>
        <vt:i4>1441854</vt:i4>
      </vt:variant>
      <vt:variant>
        <vt:i4>152</vt:i4>
      </vt:variant>
      <vt:variant>
        <vt:i4>0</vt:i4>
      </vt:variant>
      <vt:variant>
        <vt:i4>5</vt:i4>
      </vt:variant>
      <vt:variant>
        <vt:lpwstr/>
      </vt:variant>
      <vt:variant>
        <vt:lpwstr>_Toc98243964</vt:lpwstr>
      </vt:variant>
      <vt:variant>
        <vt:i4>1114174</vt:i4>
      </vt:variant>
      <vt:variant>
        <vt:i4>146</vt:i4>
      </vt:variant>
      <vt:variant>
        <vt:i4>0</vt:i4>
      </vt:variant>
      <vt:variant>
        <vt:i4>5</vt:i4>
      </vt:variant>
      <vt:variant>
        <vt:lpwstr/>
      </vt:variant>
      <vt:variant>
        <vt:lpwstr>_Toc98243963</vt:lpwstr>
      </vt:variant>
      <vt:variant>
        <vt:i4>1048638</vt:i4>
      </vt:variant>
      <vt:variant>
        <vt:i4>140</vt:i4>
      </vt:variant>
      <vt:variant>
        <vt:i4>0</vt:i4>
      </vt:variant>
      <vt:variant>
        <vt:i4>5</vt:i4>
      </vt:variant>
      <vt:variant>
        <vt:lpwstr/>
      </vt:variant>
      <vt:variant>
        <vt:lpwstr>_Toc98243962</vt:lpwstr>
      </vt:variant>
      <vt:variant>
        <vt:i4>1245246</vt:i4>
      </vt:variant>
      <vt:variant>
        <vt:i4>134</vt:i4>
      </vt:variant>
      <vt:variant>
        <vt:i4>0</vt:i4>
      </vt:variant>
      <vt:variant>
        <vt:i4>5</vt:i4>
      </vt:variant>
      <vt:variant>
        <vt:lpwstr/>
      </vt:variant>
      <vt:variant>
        <vt:lpwstr>_Toc98243961</vt:lpwstr>
      </vt:variant>
      <vt:variant>
        <vt:i4>1179710</vt:i4>
      </vt:variant>
      <vt:variant>
        <vt:i4>128</vt:i4>
      </vt:variant>
      <vt:variant>
        <vt:i4>0</vt:i4>
      </vt:variant>
      <vt:variant>
        <vt:i4>5</vt:i4>
      </vt:variant>
      <vt:variant>
        <vt:lpwstr/>
      </vt:variant>
      <vt:variant>
        <vt:lpwstr>_Toc98243960</vt:lpwstr>
      </vt:variant>
      <vt:variant>
        <vt:i4>1769533</vt:i4>
      </vt:variant>
      <vt:variant>
        <vt:i4>122</vt:i4>
      </vt:variant>
      <vt:variant>
        <vt:i4>0</vt:i4>
      </vt:variant>
      <vt:variant>
        <vt:i4>5</vt:i4>
      </vt:variant>
      <vt:variant>
        <vt:lpwstr/>
      </vt:variant>
      <vt:variant>
        <vt:lpwstr>_Toc98243959</vt:lpwstr>
      </vt:variant>
      <vt:variant>
        <vt:i4>1703997</vt:i4>
      </vt:variant>
      <vt:variant>
        <vt:i4>116</vt:i4>
      </vt:variant>
      <vt:variant>
        <vt:i4>0</vt:i4>
      </vt:variant>
      <vt:variant>
        <vt:i4>5</vt:i4>
      </vt:variant>
      <vt:variant>
        <vt:lpwstr/>
      </vt:variant>
      <vt:variant>
        <vt:lpwstr>_Toc98243958</vt:lpwstr>
      </vt:variant>
      <vt:variant>
        <vt:i4>1376317</vt:i4>
      </vt:variant>
      <vt:variant>
        <vt:i4>110</vt:i4>
      </vt:variant>
      <vt:variant>
        <vt:i4>0</vt:i4>
      </vt:variant>
      <vt:variant>
        <vt:i4>5</vt:i4>
      </vt:variant>
      <vt:variant>
        <vt:lpwstr/>
      </vt:variant>
      <vt:variant>
        <vt:lpwstr>_Toc98243957</vt:lpwstr>
      </vt:variant>
      <vt:variant>
        <vt:i4>1310781</vt:i4>
      </vt:variant>
      <vt:variant>
        <vt:i4>104</vt:i4>
      </vt:variant>
      <vt:variant>
        <vt:i4>0</vt:i4>
      </vt:variant>
      <vt:variant>
        <vt:i4>5</vt:i4>
      </vt:variant>
      <vt:variant>
        <vt:lpwstr/>
      </vt:variant>
      <vt:variant>
        <vt:lpwstr>_Toc98243956</vt:lpwstr>
      </vt:variant>
      <vt:variant>
        <vt:i4>1507389</vt:i4>
      </vt:variant>
      <vt:variant>
        <vt:i4>98</vt:i4>
      </vt:variant>
      <vt:variant>
        <vt:i4>0</vt:i4>
      </vt:variant>
      <vt:variant>
        <vt:i4>5</vt:i4>
      </vt:variant>
      <vt:variant>
        <vt:lpwstr/>
      </vt:variant>
      <vt:variant>
        <vt:lpwstr>_Toc98243955</vt:lpwstr>
      </vt:variant>
      <vt:variant>
        <vt:i4>1441853</vt:i4>
      </vt:variant>
      <vt:variant>
        <vt:i4>92</vt:i4>
      </vt:variant>
      <vt:variant>
        <vt:i4>0</vt:i4>
      </vt:variant>
      <vt:variant>
        <vt:i4>5</vt:i4>
      </vt:variant>
      <vt:variant>
        <vt:lpwstr/>
      </vt:variant>
      <vt:variant>
        <vt:lpwstr>_Toc98243954</vt:lpwstr>
      </vt:variant>
      <vt:variant>
        <vt:i4>1114173</vt:i4>
      </vt:variant>
      <vt:variant>
        <vt:i4>86</vt:i4>
      </vt:variant>
      <vt:variant>
        <vt:i4>0</vt:i4>
      </vt:variant>
      <vt:variant>
        <vt:i4>5</vt:i4>
      </vt:variant>
      <vt:variant>
        <vt:lpwstr/>
      </vt:variant>
      <vt:variant>
        <vt:lpwstr>_Toc98243953</vt:lpwstr>
      </vt:variant>
      <vt:variant>
        <vt:i4>1048637</vt:i4>
      </vt:variant>
      <vt:variant>
        <vt:i4>80</vt:i4>
      </vt:variant>
      <vt:variant>
        <vt:i4>0</vt:i4>
      </vt:variant>
      <vt:variant>
        <vt:i4>5</vt:i4>
      </vt:variant>
      <vt:variant>
        <vt:lpwstr/>
      </vt:variant>
      <vt:variant>
        <vt:lpwstr>_Toc98243952</vt:lpwstr>
      </vt:variant>
      <vt:variant>
        <vt:i4>1245245</vt:i4>
      </vt:variant>
      <vt:variant>
        <vt:i4>74</vt:i4>
      </vt:variant>
      <vt:variant>
        <vt:i4>0</vt:i4>
      </vt:variant>
      <vt:variant>
        <vt:i4>5</vt:i4>
      </vt:variant>
      <vt:variant>
        <vt:lpwstr/>
      </vt:variant>
      <vt:variant>
        <vt:lpwstr>_Toc98243951</vt:lpwstr>
      </vt:variant>
      <vt:variant>
        <vt:i4>1179709</vt:i4>
      </vt:variant>
      <vt:variant>
        <vt:i4>68</vt:i4>
      </vt:variant>
      <vt:variant>
        <vt:i4>0</vt:i4>
      </vt:variant>
      <vt:variant>
        <vt:i4>5</vt:i4>
      </vt:variant>
      <vt:variant>
        <vt:lpwstr/>
      </vt:variant>
      <vt:variant>
        <vt:lpwstr>_Toc98243950</vt:lpwstr>
      </vt:variant>
      <vt:variant>
        <vt:i4>1769532</vt:i4>
      </vt:variant>
      <vt:variant>
        <vt:i4>62</vt:i4>
      </vt:variant>
      <vt:variant>
        <vt:i4>0</vt:i4>
      </vt:variant>
      <vt:variant>
        <vt:i4>5</vt:i4>
      </vt:variant>
      <vt:variant>
        <vt:lpwstr/>
      </vt:variant>
      <vt:variant>
        <vt:lpwstr>_Toc98243949</vt:lpwstr>
      </vt:variant>
      <vt:variant>
        <vt:i4>1703996</vt:i4>
      </vt:variant>
      <vt:variant>
        <vt:i4>56</vt:i4>
      </vt:variant>
      <vt:variant>
        <vt:i4>0</vt:i4>
      </vt:variant>
      <vt:variant>
        <vt:i4>5</vt:i4>
      </vt:variant>
      <vt:variant>
        <vt:lpwstr/>
      </vt:variant>
      <vt:variant>
        <vt:lpwstr>_Toc98243948</vt:lpwstr>
      </vt:variant>
      <vt:variant>
        <vt:i4>1376316</vt:i4>
      </vt:variant>
      <vt:variant>
        <vt:i4>50</vt:i4>
      </vt:variant>
      <vt:variant>
        <vt:i4>0</vt:i4>
      </vt:variant>
      <vt:variant>
        <vt:i4>5</vt:i4>
      </vt:variant>
      <vt:variant>
        <vt:lpwstr/>
      </vt:variant>
      <vt:variant>
        <vt:lpwstr>_Toc98243947</vt:lpwstr>
      </vt:variant>
      <vt:variant>
        <vt:i4>1310780</vt:i4>
      </vt:variant>
      <vt:variant>
        <vt:i4>44</vt:i4>
      </vt:variant>
      <vt:variant>
        <vt:i4>0</vt:i4>
      </vt:variant>
      <vt:variant>
        <vt:i4>5</vt:i4>
      </vt:variant>
      <vt:variant>
        <vt:lpwstr/>
      </vt:variant>
      <vt:variant>
        <vt:lpwstr>_Toc98243946</vt:lpwstr>
      </vt:variant>
      <vt:variant>
        <vt:i4>1507388</vt:i4>
      </vt:variant>
      <vt:variant>
        <vt:i4>38</vt:i4>
      </vt:variant>
      <vt:variant>
        <vt:i4>0</vt:i4>
      </vt:variant>
      <vt:variant>
        <vt:i4>5</vt:i4>
      </vt:variant>
      <vt:variant>
        <vt:lpwstr/>
      </vt:variant>
      <vt:variant>
        <vt:lpwstr>_Toc98243945</vt:lpwstr>
      </vt:variant>
      <vt:variant>
        <vt:i4>1441852</vt:i4>
      </vt:variant>
      <vt:variant>
        <vt:i4>32</vt:i4>
      </vt:variant>
      <vt:variant>
        <vt:i4>0</vt:i4>
      </vt:variant>
      <vt:variant>
        <vt:i4>5</vt:i4>
      </vt:variant>
      <vt:variant>
        <vt:lpwstr/>
      </vt:variant>
      <vt:variant>
        <vt:lpwstr>_Toc98243944</vt:lpwstr>
      </vt:variant>
      <vt:variant>
        <vt:i4>1114172</vt:i4>
      </vt:variant>
      <vt:variant>
        <vt:i4>26</vt:i4>
      </vt:variant>
      <vt:variant>
        <vt:i4>0</vt:i4>
      </vt:variant>
      <vt:variant>
        <vt:i4>5</vt:i4>
      </vt:variant>
      <vt:variant>
        <vt:lpwstr/>
      </vt:variant>
      <vt:variant>
        <vt:lpwstr>_Toc98243943</vt:lpwstr>
      </vt:variant>
      <vt:variant>
        <vt:i4>1048636</vt:i4>
      </vt:variant>
      <vt:variant>
        <vt:i4>20</vt:i4>
      </vt:variant>
      <vt:variant>
        <vt:i4>0</vt:i4>
      </vt:variant>
      <vt:variant>
        <vt:i4>5</vt:i4>
      </vt:variant>
      <vt:variant>
        <vt:lpwstr/>
      </vt:variant>
      <vt:variant>
        <vt:lpwstr>_Toc98243942</vt:lpwstr>
      </vt:variant>
      <vt:variant>
        <vt:i4>1245244</vt:i4>
      </vt:variant>
      <vt:variant>
        <vt:i4>14</vt:i4>
      </vt:variant>
      <vt:variant>
        <vt:i4>0</vt:i4>
      </vt:variant>
      <vt:variant>
        <vt:i4>5</vt:i4>
      </vt:variant>
      <vt:variant>
        <vt:lpwstr/>
      </vt:variant>
      <vt:variant>
        <vt:lpwstr>_Toc98243941</vt:lpwstr>
      </vt:variant>
      <vt:variant>
        <vt:i4>1179708</vt:i4>
      </vt:variant>
      <vt:variant>
        <vt:i4>8</vt:i4>
      </vt:variant>
      <vt:variant>
        <vt:i4>0</vt:i4>
      </vt:variant>
      <vt:variant>
        <vt:i4>5</vt:i4>
      </vt:variant>
      <vt:variant>
        <vt:lpwstr/>
      </vt:variant>
      <vt:variant>
        <vt:lpwstr>_Toc98243940</vt:lpwstr>
      </vt:variant>
      <vt:variant>
        <vt:i4>1769531</vt:i4>
      </vt:variant>
      <vt:variant>
        <vt:i4>2</vt:i4>
      </vt:variant>
      <vt:variant>
        <vt:i4>0</vt:i4>
      </vt:variant>
      <vt:variant>
        <vt:i4>5</vt:i4>
      </vt:variant>
      <vt:variant>
        <vt:lpwstr/>
      </vt:variant>
      <vt:variant>
        <vt:lpwstr>_Toc98243939</vt:lpwstr>
      </vt:variant>
      <vt:variant>
        <vt:i4>4587602</vt:i4>
      </vt:variant>
      <vt:variant>
        <vt:i4>6</vt:i4>
      </vt:variant>
      <vt:variant>
        <vt:i4>0</vt:i4>
      </vt:variant>
      <vt:variant>
        <vt:i4>5</vt:i4>
      </vt:variant>
      <vt:variant>
        <vt:lpwstr>https://direccionejecutiva.poder-judicial.go.cr/index.php/informacion-general/2013-10-24-15-47-48/2013-04-15-15-21-10</vt:lpwstr>
      </vt:variant>
      <vt:variant>
        <vt:lpwstr/>
      </vt:variant>
      <vt:variant>
        <vt:i4>1966172</vt:i4>
      </vt:variant>
      <vt:variant>
        <vt:i4>3</vt:i4>
      </vt:variant>
      <vt:variant>
        <vt:i4>0</vt:i4>
      </vt:variant>
      <vt:variant>
        <vt:i4>5</vt:i4>
      </vt:variant>
      <vt:variant>
        <vt:lpwstr>https://www.isotools.org/2015/02/20/en-que-consiste-el-ciclo-phva-de-mejora-continua/</vt:lpwstr>
      </vt:variant>
      <vt:variant>
        <vt:lpwstr/>
      </vt:variant>
      <vt:variant>
        <vt:i4>4849749</vt:i4>
      </vt:variant>
      <vt:variant>
        <vt:i4>0</vt:i4>
      </vt:variant>
      <vt:variant>
        <vt:i4>0</vt:i4>
      </vt:variant>
      <vt:variant>
        <vt:i4>5</vt:i4>
      </vt:variant>
      <vt:variant>
        <vt:lpwstr>https://www.isotools.cl/iso-22301-sistema-gestion-continuidad-negocio/</vt:lpwstr>
      </vt:variant>
      <vt:variant>
        <vt:lpwstr>:~:text=Un%20Sistema%20de%20Gesti%C3%B3n%20de%20Continuidad%20de%20Negocio%20se%20caracteriza,caso%20de%20que%20un%20incidente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Paz Jimenez Gonzalez</dc:creator>
  <cp:keywords/>
  <dc:description/>
  <cp:lastModifiedBy>Alejandro Fonseca Arguedas (internet por Jones y Planificación)</cp:lastModifiedBy>
  <cp:revision>2</cp:revision>
  <dcterms:created xsi:type="dcterms:W3CDTF">2022-10-12T22:04:00Z</dcterms:created>
  <dcterms:modified xsi:type="dcterms:W3CDTF">2022-10-12T22:04:00Z</dcterms:modified>
</cp:coreProperties>
</file>