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7757" w14:textId="77777777" w:rsidR="00115749" w:rsidRDefault="00115749" w:rsidP="00A418B2">
      <w:pPr>
        <w:widowControl w:val="0"/>
        <w:spacing w:line="240" w:lineRule="auto"/>
        <w:jc w:val="right"/>
        <w:rPr>
          <w:rFonts w:cs="Book Antiqua"/>
          <w:snapToGrid w:val="0"/>
          <w:szCs w:val="24"/>
        </w:rPr>
      </w:pPr>
    </w:p>
    <w:p w14:paraId="371B16A7" w14:textId="64F75512" w:rsidR="00D97E29" w:rsidRPr="00311F1F" w:rsidRDefault="00D91973" w:rsidP="00A418B2">
      <w:pPr>
        <w:widowControl w:val="0"/>
        <w:spacing w:line="240" w:lineRule="auto"/>
        <w:jc w:val="right"/>
        <w:rPr>
          <w:rFonts w:cs="Book Antiqua"/>
          <w:snapToGrid w:val="0"/>
          <w:szCs w:val="24"/>
        </w:rPr>
      </w:pPr>
      <w:r>
        <w:rPr>
          <w:rFonts w:cs="Book Antiqua"/>
          <w:snapToGrid w:val="0"/>
          <w:szCs w:val="24"/>
        </w:rPr>
        <w:t>631</w:t>
      </w:r>
      <w:r w:rsidR="00D97E29" w:rsidRPr="00311F1F">
        <w:rPr>
          <w:rFonts w:cs="Book Antiqua"/>
          <w:snapToGrid w:val="0"/>
          <w:szCs w:val="24"/>
        </w:rPr>
        <w:t>-PLA-</w:t>
      </w:r>
      <w:r w:rsidR="007C1DEA">
        <w:rPr>
          <w:rFonts w:cs="Book Antiqua"/>
          <w:snapToGrid w:val="0"/>
          <w:szCs w:val="24"/>
        </w:rPr>
        <w:t>OI</w:t>
      </w:r>
      <w:r w:rsidR="00D97E29" w:rsidRPr="00311F1F">
        <w:rPr>
          <w:rFonts w:cs="Book Antiqua"/>
          <w:snapToGrid w:val="0"/>
          <w:szCs w:val="24"/>
        </w:rPr>
        <w:t>-202</w:t>
      </w:r>
      <w:r w:rsidR="00D97E29">
        <w:rPr>
          <w:rFonts w:cs="Book Antiqua"/>
          <w:snapToGrid w:val="0"/>
          <w:szCs w:val="24"/>
        </w:rPr>
        <w:t>2</w:t>
      </w:r>
    </w:p>
    <w:p w14:paraId="2540C4A9" w14:textId="2CA9283F" w:rsidR="00D97E29" w:rsidRPr="00311F1F" w:rsidRDefault="00D97E29" w:rsidP="00A418B2">
      <w:pPr>
        <w:widowControl w:val="0"/>
        <w:spacing w:line="240" w:lineRule="auto"/>
        <w:jc w:val="right"/>
        <w:rPr>
          <w:rFonts w:cs="Book Antiqua"/>
          <w:snapToGrid w:val="0"/>
          <w:szCs w:val="24"/>
        </w:rPr>
      </w:pPr>
      <w:r w:rsidRPr="00311F1F">
        <w:rPr>
          <w:rFonts w:cs="Book Antiqua"/>
          <w:szCs w:val="24"/>
        </w:rPr>
        <w:t xml:space="preserve">Ref. SICE: </w:t>
      </w:r>
      <w:r w:rsidR="007C1DEA">
        <w:rPr>
          <w:rFonts w:cs="Book Antiqua"/>
          <w:szCs w:val="24"/>
        </w:rPr>
        <w:t>2614-21</w:t>
      </w:r>
    </w:p>
    <w:p w14:paraId="73BFBA9A" w14:textId="77777777" w:rsidR="007C1DEA" w:rsidRDefault="007C1DEA" w:rsidP="00A418B2">
      <w:pPr>
        <w:widowControl w:val="0"/>
        <w:spacing w:line="240" w:lineRule="auto"/>
        <w:rPr>
          <w:rFonts w:cs="Book Antiqua"/>
          <w:snapToGrid w:val="0"/>
          <w:szCs w:val="24"/>
        </w:rPr>
      </w:pPr>
    </w:p>
    <w:p w14:paraId="017E7FD9" w14:textId="18D00564" w:rsidR="00986BBA" w:rsidRPr="00506DE0" w:rsidRDefault="00FA03B7" w:rsidP="00A418B2">
      <w:pPr>
        <w:spacing w:line="240" w:lineRule="auto"/>
      </w:pPr>
      <w:r>
        <w:t>1</w:t>
      </w:r>
      <w:r w:rsidR="00DC6233">
        <w:t>9</w:t>
      </w:r>
      <w:r w:rsidR="00B023AA">
        <w:t xml:space="preserve"> de ju</w:t>
      </w:r>
      <w:r w:rsidR="0012432B">
        <w:t>lio</w:t>
      </w:r>
      <w:r w:rsidR="00B023AA">
        <w:t xml:space="preserve"> del 2022</w:t>
      </w:r>
    </w:p>
    <w:p w14:paraId="68AAC328" w14:textId="77777777" w:rsidR="00DC6233" w:rsidRDefault="00DC6233" w:rsidP="00A418B2">
      <w:pPr>
        <w:spacing w:line="240" w:lineRule="auto"/>
        <w:rPr>
          <w:highlight w:val="lightGray"/>
        </w:rPr>
      </w:pPr>
    </w:p>
    <w:p w14:paraId="1AF84CE9" w14:textId="77777777" w:rsidR="00612270" w:rsidRPr="00B5157C" w:rsidRDefault="00612270" w:rsidP="00A418B2">
      <w:pPr>
        <w:widowControl w:val="0"/>
        <w:spacing w:line="240" w:lineRule="auto"/>
        <w:rPr>
          <w:rFonts w:cs="Book Antiqua"/>
          <w:snapToGrid w:val="0"/>
          <w:szCs w:val="24"/>
        </w:rPr>
      </w:pPr>
    </w:p>
    <w:p w14:paraId="42AB4C07" w14:textId="77777777" w:rsidR="00612270" w:rsidRPr="00CA5350" w:rsidRDefault="00612270" w:rsidP="00A418B2">
      <w:pPr>
        <w:pStyle w:val="Textoindependiente2"/>
        <w:spacing w:line="240" w:lineRule="auto"/>
        <w:rPr>
          <w:rFonts w:ascii="Book Antiqua" w:hAnsi="Book Antiqua" w:cs="Book Antiqua"/>
          <w:color w:val="000000"/>
          <w:lang w:val="es-CR"/>
        </w:rPr>
      </w:pPr>
    </w:p>
    <w:p w14:paraId="40908A06" w14:textId="77777777" w:rsidR="00612270" w:rsidRPr="00CA5350" w:rsidRDefault="00612270" w:rsidP="00A418B2">
      <w:pPr>
        <w:pStyle w:val="Textoindependiente2"/>
        <w:spacing w:line="240" w:lineRule="auto"/>
        <w:rPr>
          <w:rFonts w:ascii="Book Antiqua" w:hAnsi="Book Antiqua" w:cs="Book Antiqua"/>
          <w:color w:val="000000"/>
          <w:lang w:val="es-CR"/>
        </w:rPr>
      </w:pPr>
      <w:r w:rsidRPr="00CA5350">
        <w:rPr>
          <w:rFonts w:ascii="Book Antiqua" w:hAnsi="Book Antiqua" w:cs="Book Antiqua"/>
          <w:color w:val="000000"/>
          <w:lang w:val="es-CR"/>
        </w:rPr>
        <w:t>Licenciada</w:t>
      </w:r>
    </w:p>
    <w:p w14:paraId="040BEE16" w14:textId="77777777" w:rsidR="00612270" w:rsidRPr="00CA5350" w:rsidRDefault="00612270" w:rsidP="00A418B2">
      <w:pPr>
        <w:pStyle w:val="Textoindependiente2"/>
        <w:spacing w:line="240" w:lineRule="auto"/>
        <w:rPr>
          <w:rFonts w:ascii="Book Antiqua" w:hAnsi="Book Antiqua" w:cs="Book Antiqua"/>
          <w:color w:val="000000"/>
          <w:lang w:val="es-CR"/>
        </w:rPr>
      </w:pPr>
      <w:r w:rsidRPr="00CA5350">
        <w:rPr>
          <w:rFonts w:ascii="Book Antiqua" w:hAnsi="Book Antiqua" w:cs="Book Antiqua"/>
          <w:color w:val="000000"/>
          <w:lang w:val="es-CR"/>
        </w:rPr>
        <w:t>Silvia Navarro Romanini</w:t>
      </w:r>
    </w:p>
    <w:p w14:paraId="58B976AA" w14:textId="77777777" w:rsidR="00612270" w:rsidRPr="00CA5350" w:rsidRDefault="00612270" w:rsidP="00A418B2">
      <w:pPr>
        <w:pStyle w:val="Textoindependiente2"/>
        <w:spacing w:line="240" w:lineRule="auto"/>
        <w:rPr>
          <w:rFonts w:ascii="Book Antiqua" w:hAnsi="Book Antiqua" w:cs="Book Antiqua"/>
          <w:color w:val="000000"/>
          <w:lang w:val="es-CR"/>
        </w:rPr>
      </w:pPr>
      <w:r w:rsidRPr="00CA5350">
        <w:rPr>
          <w:rFonts w:ascii="Book Antiqua" w:hAnsi="Book Antiqua" w:cs="Book Antiqua"/>
          <w:color w:val="000000"/>
          <w:lang w:val="es-CR"/>
        </w:rPr>
        <w:t>Secretaría General de la Corte</w:t>
      </w:r>
    </w:p>
    <w:p w14:paraId="5E0A4C32" w14:textId="77777777" w:rsidR="00612270" w:rsidRPr="00CA5350" w:rsidRDefault="00612270" w:rsidP="00A418B2">
      <w:pPr>
        <w:widowControl w:val="0"/>
        <w:spacing w:line="240" w:lineRule="auto"/>
        <w:rPr>
          <w:rFonts w:cs="Book Antiqua"/>
          <w:color w:val="000000"/>
          <w:szCs w:val="24"/>
        </w:rPr>
      </w:pPr>
    </w:p>
    <w:p w14:paraId="4C19FE58" w14:textId="77777777" w:rsidR="00612270" w:rsidRDefault="00612270" w:rsidP="00A418B2">
      <w:pPr>
        <w:widowControl w:val="0"/>
        <w:spacing w:line="240" w:lineRule="auto"/>
        <w:rPr>
          <w:rFonts w:cs="Book Antiqua"/>
          <w:snapToGrid w:val="0"/>
          <w:color w:val="000000"/>
          <w:szCs w:val="24"/>
        </w:rPr>
      </w:pPr>
    </w:p>
    <w:p w14:paraId="1C3F4A31" w14:textId="77777777" w:rsidR="00612270" w:rsidRPr="00B5157C" w:rsidRDefault="00612270" w:rsidP="00A418B2">
      <w:pPr>
        <w:widowControl w:val="0"/>
        <w:spacing w:line="240" w:lineRule="auto"/>
        <w:rPr>
          <w:rFonts w:cs="Book Antiqua"/>
          <w:snapToGrid w:val="0"/>
          <w:color w:val="000000"/>
          <w:szCs w:val="24"/>
        </w:rPr>
      </w:pPr>
      <w:r w:rsidRPr="00B5157C">
        <w:rPr>
          <w:rFonts w:cs="Book Antiqua"/>
          <w:snapToGrid w:val="0"/>
          <w:color w:val="000000"/>
          <w:szCs w:val="24"/>
        </w:rPr>
        <w:t>Estimad</w:t>
      </w:r>
      <w:r>
        <w:rPr>
          <w:rFonts w:cs="Book Antiqua"/>
          <w:snapToGrid w:val="0"/>
          <w:color w:val="000000"/>
          <w:szCs w:val="24"/>
        </w:rPr>
        <w:t>a</w:t>
      </w:r>
      <w:r w:rsidRPr="00B5157C">
        <w:rPr>
          <w:rFonts w:cs="Book Antiqua"/>
          <w:snapToGrid w:val="0"/>
          <w:color w:val="000000"/>
          <w:szCs w:val="24"/>
        </w:rPr>
        <w:t xml:space="preserve"> señor</w:t>
      </w:r>
      <w:r>
        <w:rPr>
          <w:rFonts w:cs="Book Antiqua"/>
          <w:snapToGrid w:val="0"/>
          <w:color w:val="000000"/>
          <w:szCs w:val="24"/>
        </w:rPr>
        <w:t>a</w:t>
      </w:r>
      <w:r w:rsidRPr="00B5157C">
        <w:rPr>
          <w:rFonts w:cs="Book Antiqua"/>
          <w:snapToGrid w:val="0"/>
          <w:color w:val="000000"/>
          <w:szCs w:val="24"/>
        </w:rPr>
        <w:t>:</w:t>
      </w:r>
    </w:p>
    <w:p w14:paraId="430DF392" w14:textId="77777777" w:rsidR="00612270" w:rsidRPr="00B5157C" w:rsidRDefault="00612270" w:rsidP="00A418B2">
      <w:pPr>
        <w:widowControl w:val="0"/>
        <w:spacing w:line="240" w:lineRule="auto"/>
        <w:rPr>
          <w:rFonts w:cs="Book Antiqua"/>
          <w:snapToGrid w:val="0"/>
          <w:szCs w:val="24"/>
        </w:rPr>
      </w:pPr>
    </w:p>
    <w:p w14:paraId="599358AC" w14:textId="3D3E8987" w:rsidR="00C045F8" w:rsidRPr="00311F1F" w:rsidRDefault="00C045F8" w:rsidP="00A418B2">
      <w:pPr>
        <w:spacing w:line="240" w:lineRule="auto"/>
        <w:ind w:firstLine="708"/>
        <w:rPr>
          <w:rFonts w:cs="Book Antiqua"/>
          <w:szCs w:val="24"/>
        </w:rPr>
      </w:pPr>
      <w:r w:rsidRPr="00311F1F">
        <w:rPr>
          <w:rFonts w:cs="Book Antiqua"/>
          <w:szCs w:val="24"/>
        </w:rPr>
        <w:t xml:space="preserve">En atención al oficio </w:t>
      </w:r>
      <w:r>
        <w:rPr>
          <w:rFonts w:cs="Book Antiqua"/>
          <w:szCs w:val="24"/>
        </w:rPr>
        <w:t>11445-2021</w:t>
      </w:r>
      <w:r w:rsidRPr="00311F1F">
        <w:rPr>
          <w:rFonts w:cs="Book Antiqua"/>
          <w:szCs w:val="24"/>
        </w:rPr>
        <w:t xml:space="preserve">, donde se transcribe el acuerdo tomado por el Consejo Superior en sesión celebrada el </w:t>
      </w:r>
      <w:r>
        <w:rPr>
          <w:rFonts w:cs="Book Antiqua"/>
          <w:szCs w:val="24"/>
        </w:rPr>
        <w:t>16 de diciembre de 2021</w:t>
      </w:r>
      <w:r w:rsidRPr="00311F1F">
        <w:rPr>
          <w:rFonts w:cs="Book Antiqua"/>
          <w:szCs w:val="24"/>
        </w:rPr>
        <w:t>, artículo</w:t>
      </w:r>
      <w:r>
        <w:rPr>
          <w:rFonts w:cs="Book Antiqua"/>
          <w:szCs w:val="24"/>
        </w:rPr>
        <w:t xml:space="preserve"> LIV</w:t>
      </w:r>
      <w:r w:rsidRPr="00311F1F">
        <w:rPr>
          <w:rFonts w:cs="Book Antiqua"/>
          <w:szCs w:val="24"/>
        </w:rPr>
        <w:t xml:space="preserve">, le remito el informe suscrito por </w:t>
      </w:r>
      <w:r>
        <w:rPr>
          <w:rFonts w:cs="Book Antiqua"/>
          <w:szCs w:val="24"/>
        </w:rPr>
        <w:t>la Inga.</w:t>
      </w:r>
      <w:r w:rsidRPr="00B023AA">
        <w:rPr>
          <w:rFonts w:cs="Book Antiqua"/>
          <w:szCs w:val="24"/>
        </w:rPr>
        <w:t xml:space="preserve"> </w:t>
      </w:r>
      <w:r>
        <w:rPr>
          <w:rFonts w:cs="Book Antiqua"/>
          <w:szCs w:val="24"/>
        </w:rPr>
        <w:t>Yesenia Salazar Guzmán</w:t>
      </w:r>
      <w:r w:rsidRPr="00B023AA">
        <w:rPr>
          <w:rFonts w:cs="Book Antiqua"/>
          <w:szCs w:val="24"/>
        </w:rPr>
        <w:t>, Jefa</w:t>
      </w:r>
      <w:r>
        <w:rPr>
          <w:rFonts w:cs="Book Antiqua"/>
          <w:szCs w:val="24"/>
        </w:rPr>
        <w:t xml:space="preserve"> a.i. del </w:t>
      </w:r>
      <w:r w:rsidRPr="00B023AA">
        <w:rPr>
          <w:rFonts w:cs="Book Antiqua"/>
          <w:szCs w:val="24"/>
        </w:rPr>
        <w:t>Subproceso de Organización</w:t>
      </w:r>
      <w:r>
        <w:rPr>
          <w:rFonts w:cs="Book Antiqua"/>
          <w:szCs w:val="24"/>
        </w:rPr>
        <w:t xml:space="preserve"> Institucional, </w:t>
      </w:r>
      <w:r w:rsidRPr="00311F1F">
        <w:rPr>
          <w:rFonts w:cs="Book Antiqua"/>
          <w:szCs w:val="24"/>
        </w:rPr>
        <w:t xml:space="preserve">relacionado con </w:t>
      </w:r>
      <w:r>
        <w:rPr>
          <w:rFonts w:cs="Book Antiqua"/>
          <w:szCs w:val="24"/>
        </w:rPr>
        <w:t xml:space="preserve">el estudio </w:t>
      </w:r>
      <w:r w:rsidR="003F3EAE">
        <w:rPr>
          <w:rFonts w:cs="Book Antiqua"/>
          <w:szCs w:val="24"/>
        </w:rPr>
        <w:t>d</w:t>
      </w:r>
      <w:r>
        <w:rPr>
          <w:rFonts w:cs="Book Antiqua"/>
          <w:szCs w:val="24"/>
        </w:rPr>
        <w:t xml:space="preserve">el reconocimiento sobre la disponibilidad en la </w:t>
      </w:r>
      <w:r w:rsidRPr="007C1DEA">
        <w:rPr>
          <w:rFonts w:cs="Book Antiqua"/>
          <w:szCs w:val="24"/>
        </w:rPr>
        <w:t>Bodega de Drogas</w:t>
      </w:r>
      <w:r>
        <w:rPr>
          <w:rFonts w:cs="Book Antiqua"/>
          <w:szCs w:val="24"/>
        </w:rPr>
        <w:t>.</w:t>
      </w:r>
    </w:p>
    <w:p w14:paraId="36CC6033" w14:textId="77777777" w:rsidR="00C045F8" w:rsidRPr="00B5157C" w:rsidRDefault="00C045F8" w:rsidP="00A418B2">
      <w:pPr>
        <w:spacing w:line="240" w:lineRule="auto"/>
        <w:rPr>
          <w:rStyle w:val="Hipervnculo"/>
          <w:rFonts w:cs="Book Antiqua"/>
          <w:szCs w:val="24"/>
        </w:rPr>
      </w:pPr>
    </w:p>
    <w:p w14:paraId="31017AD0" w14:textId="60B58C82" w:rsidR="00C045F8" w:rsidRDefault="00612270" w:rsidP="00A418B2">
      <w:pPr>
        <w:tabs>
          <w:tab w:val="num" w:pos="709"/>
        </w:tabs>
        <w:spacing w:line="240" w:lineRule="auto"/>
        <w:rPr>
          <w:rFonts w:cs="Book Antiqua"/>
          <w:szCs w:val="24"/>
        </w:rPr>
      </w:pPr>
      <w:r>
        <w:rPr>
          <w:rFonts w:cs="Book Antiqua"/>
          <w:szCs w:val="24"/>
        </w:rPr>
        <w:tab/>
        <w:t>C</w:t>
      </w:r>
      <w:r w:rsidRPr="00CE7D81">
        <w:rPr>
          <w:rFonts w:cs="Book Antiqua"/>
          <w:szCs w:val="24"/>
        </w:rPr>
        <w:t>on el fin de que se manifestaran al respecto, mediante oficio</w:t>
      </w:r>
      <w:r w:rsidR="00C045F8">
        <w:rPr>
          <w:rFonts w:cs="Book Antiqua"/>
          <w:szCs w:val="24"/>
        </w:rPr>
        <w:t xml:space="preserve"> 574-PLA-OI-2022</w:t>
      </w:r>
      <w:r w:rsidRPr="00CE7D81">
        <w:rPr>
          <w:rFonts w:cs="Book Antiqua"/>
          <w:szCs w:val="24"/>
        </w:rPr>
        <w:t xml:space="preserve"> del </w:t>
      </w:r>
      <w:r w:rsidR="003F3EAE">
        <w:rPr>
          <w:rFonts w:cs="Book Antiqua"/>
          <w:szCs w:val="24"/>
        </w:rPr>
        <w:t xml:space="preserve">pasado </w:t>
      </w:r>
      <w:r w:rsidR="00C045F8">
        <w:rPr>
          <w:rFonts w:cs="Book Antiqua"/>
          <w:szCs w:val="24"/>
        </w:rPr>
        <w:t>30 de junio</w:t>
      </w:r>
      <w:r w:rsidRPr="00CE7D81">
        <w:rPr>
          <w:rFonts w:cs="Book Antiqua"/>
          <w:szCs w:val="24"/>
        </w:rPr>
        <w:t>, el preliminar de este documento fue puesto en conocimiento</w:t>
      </w:r>
      <w:r>
        <w:rPr>
          <w:rFonts w:cs="Book Antiqua"/>
          <w:szCs w:val="24"/>
        </w:rPr>
        <w:t xml:space="preserve"> de</w:t>
      </w:r>
      <w:r w:rsidR="00C045F8">
        <w:rPr>
          <w:rFonts w:cs="Book Antiqua"/>
          <w:szCs w:val="24"/>
        </w:rPr>
        <w:t>l Máster W</w:t>
      </w:r>
      <w:r w:rsidR="009A1998">
        <w:rPr>
          <w:rFonts w:cs="Book Antiqua"/>
          <w:szCs w:val="24"/>
        </w:rPr>
        <w:t>a</w:t>
      </w:r>
      <w:r w:rsidR="00C045F8">
        <w:rPr>
          <w:rFonts w:cs="Book Antiqua"/>
          <w:szCs w:val="24"/>
        </w:rPr>
        <w:t>lter Espinoza Espinoza, Director General del Organismo de Investigación Judicial</w:t>
      </w:r>
      <w:r w:rsidR="009A1998">
        <w:rPr>
          <w:rFonts w:cs="Book Antiqua"/>
          <w:szCs w:val="24"/>
        </w:rPr>
        <w:t xml:space="preserve"> (OIJ)</w:t>
      </w:r>
      <w:r w:rsidR="003F3EAE">
        <w:rPr>
          <w:rFonts w:cs="Book Antiqua"/>
          <w:szCs w:val="24"/>
        </w:rPr>
        <w:t xml:space="preserve">, </w:t>
      </w:r>
      <w:r w:rsidR="009A1998">
        <w:rPr>
          <w:rFonts w:cs="Book Antiqua"/>
          <w:szCs w:val="24"/>
        </w:rPr>
        <w:t xml:space="preserve">Lic. Minor Monge Camacho, Jefe de Bodega de Drogas del OIJ, Lic. Michael Soto Rojas, Jefe de la Oficina de Planes y Operaciones del OIJ y de la Máster Roxana Arrieta Meléndez, Directora a.i. de Gestión Humana.  </w:t>
      </w:r>
      <w:r w:rsidR="00350C57">
        <w:rPr>
          <w:rFonts w:cs="Book Antiqua"/>
          <w:szCs w:val="24"/>
        </w:rPr>
        <w:t>Como respuesta s</w:t>
      </w:r>
      <w:r w:rsidR="00C23222" w:rsidRPr="00612270">
        <w:rPr>
          <w:rFonts w:cs="Arial"/>
          <w:lang w:eastAsia="en-US"/>
        </w:rPr>
        <w:t>e recibió el oficio 067-BD-22 del 1° de julio de 2022, por parte de la Oficina de Planes y Operaciones, así como la Bodega de Drogas del Organismo de Investigación Judicial, con el visto bueno del Máster Espinoza Espinoza</w:t>
      </w:r>
      <w:r w:rsidR="00A418B2">
        <w:rPr>
          <w:rFonts w:cs="Arial"/>
          <w:lang w:eastAsia="en-US"/>
        </w:rPr>
        <w:t>.</w:t>
      </w:r>
      <w:r w:rsidR="00C23222" w:rsidRPr="00612270">
        <w:rPr>
          <w:rFonts w:cs="Arial"/>
          <w:lang w:eastAsia="en-US"/>
        </w:rPr>
        <w:t xml:space="preserve"> </w:t>
      </w:r>
      <w:r w:rsidR="00350C57">
        <w:rPr>
          <w:rFonts w:cs="Book Antiqua"/>
          <w:szCs w:val="24"/>
        </w:rPr>
        <w:t>L</w:t>
      </w:r>
      <w:r w:rsidR="00350C57" w:rsidRPr="0062006C">
        <w:rPr>
          <w:rFonts w:cs="Book Antiqua"/>
          <w:color w:val="000000"/>
          <w:szCs w:val="24"/>
        </w:rPr>
        <w:t>as observaciones</w:t>
      </w:r>
      <w:r w:rsidR="00350C57" w:rsidRPr="0062006C">
        <w:rPr>
          <w:rFonts w:cs="Book Antiqua"/>
          <w:b/>
          <w:szCs w:val="24"/>
        </w:rPr>
        <w:t xml:space="preserve"> </w:t>
      </w:r>
      <w:r w:rsidR="00350C57" w:rsidRPr="0062006C">
        <w:rPr>
          <w:rFonts w:cs="Book Antiqua"/>
          <w:szCs w:val="24"/>
        </w:rPr>
        <w:t>se consideraron en lo pertinente, en el informe que se presenta.</w:t>
      </w:r>
    </w:p>
    <w:p w14:paraId="36FD4B3B" w14:textId="2E3BEB07" w:rsidR="00A418B2" w:rsidRDefault="00A418B2" w:rsidP="00A418B2">
      <w:pPr>
        <w:tabs>
          <w:tab w:val="num" w:pos="709"/>
        </w:tabs>
        <w:spacing w:line="240" w:lineRule="auto"/>
        <w:rPr>
          <w:rFonts w:cs="Book Antiqua"/>
          <w:szCs w:val="24"/>
        </w:rPr>
      </w:pPr>
    </w:p>
    <w:p w14:paraId="4BB44827" w14:textId="77777777" w:rsidR="00A418B2" w:rsidRDefault="00A418B2" w:rsidP="00A418B2">
      <w:pPr>
        <w:tabs>
          <w:tab w:val="num" w:pos="709"/>
        </w:tabs>
        <w:spacing w:line="240" w:lineRule="auto"/>
        <w:rPr>
          <w:rFonts w:cs="Book Antiqua"/>
          <w:color w:val="000000"/>
          <w:szCs w:val="24"/>
        </w:rPr>
      </w:pPr>
    </w:p>
    <w:p w14:paraId="0E653B40" w14:textId="77777777" w:rsidR="00612270" w:rsidRPr="009C0A09" w:rsidRDefault="00612270" w:rsidP="00A418B2">
      <w:pPr>
        <w:widowControl w:val="0"/>
        <w:spacing w:line="240" w:lineRule="auto"/>
        <w:rPr>
          <w:rFonts w:cs="Book Antiqua"/>
          <w:snapToGrid w:val="0"/>
          <w:szCs w:val="24"/>
          <w:lang w:val="pt-BR"/>
        </w:rPr>
      </w:pPr>
      <w:r w:rsidRPr="009C0A09">
        <w:rPr>
          <w:rFonts w:cs="Book Antiqua"/>
          <w:snapToGrid w:val="0"/>
          <w:szCs w:val="24"/>
          <w:lang w:val="pt-BR"/>
        </w:rPr>
        <w:t>Atentamente,</w:t>
      </w:r>
    </w:p>
    <w:p w14:paraId="5C9EBC59" w14:textId="77777777" w:rsidR="00612270" w:rsidRPr="009C0A09" w:rsidRDefault="00612270" w:rsidP="00A418B2">
      <w:pPr>
        <w:widowControl w:val="0"/>
        <w:spacing w:line="240" w:lineRule="auto"/>
        <w:jc w:val="center"/>
        <w:rPr>
          <w:rFonts w:cs="Book Antiqua"/>
          <w:b/>
          <w:bCs/>
          <w:snapToGrid w:val="0"/>
          <w:szCs w:val="24"/>
          <w:lang w:val="pt-BR"/>
        </w:rPr>
      </w:pPr>
    </w:p>
    <w:p w14:paraId="50AC81B7" w14:textId="77777777" w:rsidR="00612270" w:rsidRDefault="00612270" w:rsidP="00A418B2">
      <w:pPr>
        <w:widowControl w:val="0"/>
        <w:spacing w:line="240" w:lineRule="auto"/>
        <w:rPr>
          <w:rFonts w:cs="Book Antiqua"/>
          <w:snapToGrid w:val="0"/>
          <w:szCs w:val="24"/>
          <w:lang w:val="pt-BR"/>
        </w:rPr>
      </w:pPr>
    </w:p>
    <w:p w14:paraId="04F92C17" w14:textId="77777777" w:rsidR="00612270" w:rsidRPr="009C0A09" w:rsidRDefault="00612270" w:rsidP="00A418B2">
      <w:pPr>
        <w:widowControl w:val="0"/>
        <w:spacing w:line="240" w:lineRule="auto"/>
        <w:rPr>
          <w:rFonts w:cs="Book Antiqua"/>
          <w:snapToGrid w:val="0"/>
          <w:szCs w:val="24"/>
          <w:lang w:val="pt-BR"/>
        </w:rPr>
      </w:pPr>
    </w:p>
    <w:p w14:paraId="37B290D1" w14:textId="77777777" w:rsidR="00612270" w:rsidRPr="00756F2C" w:rsidRDefault="00612270" w:rsidP="00A418B2">
      <w:pPr>
        <w:spacing w:line="240" w:lineRule="auto"/>
        <w:rPr>
          <w:rFonts w:cs="Book Antiqua"/>
          <w:snapToGrid w:val="0"/>
          <w:szCs w:val="24"/>
          <w:lang w:val="pt-BR"/>
        </w:rPr>
      </w:pPr>
      <w:r>
        <w:rPr>
          <w:rFonts w:cs="Book Antiqua"/>
          <w:snapToGrid w:val="0"/>
          <w:szCs w:val="24"/>
          <w:lang w:val="pt-BR"/>
        </w:rPr>
        <w:t>Dixon Li Morales, Jefe a.i.</w:t>
      </w:r>
      <w:r w:rsidRPr="00756F2C">
        <w:rPr>
          <w:rFonts w:cs="Book Antiqua"/>
          <w:snapToGrid w:val="0"/>
          <w:szCs w:val="24"/>
          <w:lang w:val="pt-BR"/>
        </w:rPr>
        <w:t xml:space="preserve"> </w:t>
      </w:r>
    </w:p>
    <w:p w14:paraId="586A73F9" w14:textId="77777777" w:rsidR="00612270" w:rsidRPr="00756F2C" w:rsidRDefault="00612270" w:rsidP="00612270">
      <w:pPr>
        <w:rPr>
          <w:rFonts w:cs="Book Antiqua"/>
          <w:snapToGrid w:val="0"/>
          <w:szCs w:val="24"/>
          <w:lang w:val="pt-BR"/>
        </w:rPr>
      </w:pPr>
      <w:r w:rsidRPr="00756F2C">
        <w:rPr>
          <w:rFonts w:cs="Book Antiqua"/>
          <w:snapToGrid w:val="0"/>
          <w:szCs w:val="24"/>
          <w:lang w:val="pt-BR"/>
        </w:rPr>
        <w:t>Proceso Ejecución de las Operaciones</w:t>
      </w:r>
    </w:p>
    <w:p w14:paraId="665C9931" w14:textId="77777777" w:rsidR="009A1998" w:rsidRDefault="009A1998" w:rsidP="00612270">
      <w:pPr>
        <w:rPr>
          <w:rFonts w:cs="Book Antiqua"/>
          <w:b/>
          <w:bCs/>
          <w:i/>
          <w:iCs/>
          <w:szCs w:val="24"/>
        </w:rPr>
      </w:pPr>
    </w:p>
    <w:p w14:paraId="64814B30" w14:textId="13F02307" w:rsidR="00612270" w:rsidRDefault="00612270" w:rsidP="00612270">
      <w:pPr>
        <w:rPr>
          <w:rFonts w:cs="Book Antiqua"/>
          <w:szCs w:val="24"/>
        </w:rPr>
      </w:pPr>
      <w:r w:rsidRPr="00151756">
        <w:rPr>
          <w:rFonts w:cs="Book Antiqua"/>
          <w:b/>
          <w:bCs/>
          <w:i/>
          <w:iCs/>
          <w:szCs w:val="24"/>
        </w:rPr>
        <w:t>Se adjunta respuesta recibida.</w:t>
      </w:r>
      <w:r w:rsidR="00026D06">
        <w:rPr>
          <w:rFonts w:cs="Book Antiqua"/>
          <w:b/>
          <w:bCs/>
          <w:i/>
          <w:iCs/>
          <w:szCs w:val="24"/>
        </w:rPr>
        <w:t xml:space="preserve"> (Ver anexo 1)</w:t>
      </w:r>
    </w:p>
    <w:p w14:paraId="4F2E4E52" w14:textId="77777777" w:rsidR="00612270" w:rsidRDefault="00612270" w:rsidP="00612270">
      <w:pPr>
        <w:rPr>
          <w:rFonts w:cs="Book Antiqua"/>
          <w:szCs w:val="24"/>
        </w:rPr>
      </w:pPr>
    </w:p>
    <w:p w14:paraId="3E7F907B" w14:textId="77777777" w:rsidR="00612270" w:rsidRDefault="00612270" w:rsidP="00612270">
      <w:pPr>
        <w:rPr>
          <w:rFonts w:cs="Book Antiqua"/>
          <w:szCs w:val="24"/>
        </w:rPr>
      </w:pPr>
      <w:r w:rsidRPr="00B5157C">
        <w:rPr>
          <w:rFonts w:cs="Book Antiqua"/>
          <w:szCs w:val="24"/>
        </w:rPr>
        <w:t>Copia</w:t>
      </w:r>
      <w:r>
        <w:rPr>
          <w:rFonts w:cs="Book Antiqua"/>
          <w:szCs w:val="24"/>
        </w:rPr>
        <w:t>s</w:t>
      </w:r>
      <w:r w:rsidRPr="00B5157C">
        <w:rPr>
          <w:rFonts w:cs="Book Antiqua"/>
          <w:szCs w:val="24"/>
        </w:rPr>
        <w:t xml:space="preserve">: </w:t>
      </w:r>
    </w:p>
    <w:p w14:paraId="4BDDA621" w14:textId="0251964B" w:rsidR="009A1998" w:rsidRPr="009A1998" w:rsidRDefault="009A1998" w:rsidP="00145C49">
      <w:pPr>
        <w:pStyle w:val="Prrafodelista"/>
        <w:widowControl w:val="0"/>
        <w:numPr>
          <w:ilvl w:val="0"/>
          <w:numId w:val="41"/>
        </w:numPr>
        <w:spacing w:line="240" w:lineRule="auto"/>
        <w:rPr>
          <w:rFonts w:cs="Book Antiqua"/>
          <w:color w:val="000000"/>
        </w:rPr>
      </w:pPr>
      <w:r w:rsidRPr="009A1998">
        <w:rPr>
          <w:rFonts w:cs="Book Antiqua"/>
          <w:color w:val="000000"/>
        </w:rPr>
        <w:t xml:space="preserve">Máster Walter Espinoza Espinoza, Director General </w:t>
      </w:r>
    </w:p>
    <w:p w14:paraId="113B17F5" w14:textId="77777777" w:rsidR="009A1998" w:rsidRPr="009A1998" w:rsidRDefault="009A1998" w:rsidP="009A1998">
      <w:pPr>
        <w:pStyle w:val="Prrafodelista"/>
        <w:widowControl w:val="0"/>
        <w:spacing w:line="240" w:lineRule="auto"/>
        <w:ind w:left="720"/>
        <w:rPr>
          <w:rFonts w:cs="Book Antiqua"/>
          <w:color w:val="000000"/>
        </w:rPr>
      </w:pPr>
      <w:r w:rsidRPr="009A1998">
        <w:rPr>
          <w:rFonts w:cs="Book Antiqua"/>
          <w:color w:val="000000"/>
        </w:rPr>
        <w:t xml:space="preserve">Organismo de Investigación Judicial </w:t>
      </w:r>
      <w:r w:rsidRPr="009A1998">
        <w:rPr>
          <w:rFonts w:cs="Book Antiqua"/>
          <w:color w:val="000000"/>
        </w:rPr>
        <w:tab/>
      </w:r>
    </w:p>
    <w:p w14:paraId="2312CEEC" w14:textId="77777777" w:rsidR="009A1998" w:rsidRPr="009A1998" w:rsidRDefault="009A1998" w:rsidP="009A1998">
      <w:pPr>
        <w:pStyle w:val="Prrafodelista"/>
        <w:widowControl w:val="0"/>
        <w:spacing w:line="240" w:lineRule="auto"/>
        <w:ind w:left="720"/>
        <w:rPr>
          <w:rFonts w:cs="Book Antiqua"/>
          <w:color w:val="000000"/>
        </w:rPr>
      </w:pPr>
    </w:p>
    <w:p w14:paraId="3FCA87AC" w14:textId="28C8CD75" w:rsidR="009A1998" w:rsidRPr="009A1998" w:rsidRDefault="009A1998" w:rsidP="00323992">
      <w:pPr>
        <w:pStyle w:val="Prrafodelista"/>
        <w:widowControl w:val="0"/>
        <w:numPr>
          <w:ilvl w:val="0"/>
          <w:numId w:val="41"/>
        </w:numPr>
        <w:spacing w:line="240" w:lineRule="auto"/>
        <w:rPr>
          <w:rFonts w:cs="Book Antiqua"/>
          <w:color w:val="000000"/>
        </w:rPr>
      </w:pPr>
      <w:r w:rsidRPr="009A1998">
        <w:rPr>
          <w:rFonts w:cs="Book Antiqua"/>
          <w:color w:val="000000"/>
        </w:rPr>
        <w:t>Lic. Minor Monge Camacho, Jefe</w:t>
      </w:r>
    </w:p>
    <w:p w14:paraId="57C3A88D" w14:textId="0AC112B4" w:rsidR="009A1998" w:rsidRPr="009A1998" w:rsidRDefault="009A1998" w:rsidP="009A1998">
      <w:pPr>
        <w:pStyle w:val="Prrafodelista"/>
        <w:widowControl w:val="0"/>
        <w:spacing w:line="240" w:lineRule="auto"/>
        <w:ind w:left="720"/>
        <w:rPr>
          <w:rFonts w:cs="Book Antiqua"/>
          <w:color w:val="000000"/>
        </w:rPr>
      </w:pPr>
      <w:r w:rsidRPr="009A1998">
        <w:rPr>
          <w:rFonts w:cs="Book Antiqua"/>
          <w:color w:val="000000"/>
        </w:rPr>
        <w:t xml:space="preserve">Bodega de Drogas del OIJ </w:t>
      </w:r>
    </w:p>
    <w:p w14:paraId="0826059D" w14:textId="77777777" w:rsidR="009A1998" w:rsidRPr="009A1998" w:rsidRDefault="009A1998" w:rsidP="009A1998">
      <w:pPr>
        <w:pStyle w:val="Prrafodelista"/>
        <w:widowControl w:val="0"/>
        <w:spacing w:line="240" w:lineRule="auto"/>
        <w:ind w:left="720"/>
        <w:rPr>
          <w:rFonts w:cs="Book Antiqua"/>
          <w:color w:val="000000"/>
        </w:rPr>
      </w:pPr>
    </w:p>
    <w:p w14:paraId="0A39D4B9" w14:textId="70E924C8" w:rsidR="009A1998" w:rsidRPr="009A1998" w:rsidRDefault="009A1998" w:rsidP="00AF3F9E">
      <w:pPr>
        <w:pStyle w:val="Prrafodelista"/>
        <w:widowControl w:val="0"/>
        <w:numPr>
          <w:ilvl w:val="0"/>
          <w:numId w:val="41"/>
        </w:numPr>
        <w:spacing w:line="240" w:lineRule="auto"/>
        <w:rPr>
          <w:rFonts w:cs="Book Antiqua"/>
          <w:color w:val="000000"/>
        </w:rPr>
      </w:pPr>
      <w:r w:rsidRPr="009A1998">
        <w:rPr>
          <w:rFonts w:cs="Book Antiqua"/>
          <w:color w:val="000000"/>
        </w:rPr>
        <w:t xml:space="preserve">Lic. Michael Soto Rojas, Jefe </w:t>
      </w:r>
    </w:p>
    <w:p w14:paraId="67A271CE" w14:textId="0898428A" w:rsidR="009A1998" w:rsidRPr="009A1998" w:rsidRDefault="009A1998" w:rsidP="009A1998">
      <w:pPr>
        <w:pStyle w:val="Prrafodelista"/>
        <w:widowControl w:val="0"/>
        <w:spacing w:line="240" w:lineRule="auto"/>
        <w:ind w:left="720"/>
        <w:rPr>
          <w:rFonts w:cs="Book Antiqua"/>
          <w:color w:val="000000"/>
        </w:rPr>
      </w:pPr>
      <w:r w:rsidRPr="009A1998">
        <w:rPr>
          <w:rFonts w:cs="Book Antiqua"/>
          <w:color w:val="000000"/>
        </w:rPr>
        <w:t>Oficina de Planes y Operaciones del OIJ</w:t>
      </w:r>
    </w:p>
    <w:p w14:paraId="5DF4D94E" w14:textId="77777777" w:rsidR="009A1998" w:rsidRPr="009A1998" w:rsidRDefault="009A1998" w:rsidP="009A1998">
      <w:pPr>
        <w:pStyle w:val="Prrafodelista"/>
        <w:widowControl w:val="0"/>
        <w:spacing w:line="240" w:lineRule="auto"/>
        <w:ind w:left="720"/>
        <w:rPr>
          <w:rFonts w:cs="Book Antiqua"/>
          <w:color w:val="000000"/>
        </w:rPr>
      </w:pPr>
    </w:p>
    <w:p w14:paraId="0A17DA10" w14:textId="4B2BE631" w:rsidR="009A1998" w:rsidRPr="009A1998" w:rsidRDefault="009A1998" w:rsidP="003A388E">
      <w:pPr>
        <w:pStyle w:val="Prrafodelista"/>
        <w:widowControl w:val="0"/>
        <w:numPr>
          <w:ilvl w:val="0"/>
          <w:numId w:val="41"/>
        </w:numPr>
        <w:spacing w:line="240" w:lineRule="auto"/>
        <w:rPr>
          <w:rFonts w:cs="Book Antiqua"/>
          <w:color w:val="000000"/>
        </w:rPr>
      </w:pPr>
      <w:r w:rsidRPr="009A1998">
        <w:rPr>
          <w:rFonts w:cs="Book Antiqua"/>
          <w:color w:val="000000"/>
        </w:rPr>
        <w:t>Máster Roxana Arrieta Meléndez</w:t>
      </w:r>
    </w:p>
    <w:p w14:paraId="5015551A" w14:textId="77777777" w:rsidR="009A1998" w:rsidRPr="009A1998" w:rsidRDefault="009A1998" w:rsidP="009A1998">
      <w:pPr>
        <w:pStyle w:val="Prrafodelista"/>
        <w:widowControl w:val="0"/>
        <w:spacing w:line="240" w:lineRule="auto"/>
        <w:ind w:left="720"/>
        <w:rPr>
          <w:rFonts w:cs="Book Antiqua"/>
          <w:color w:val="000000"/>
        </w:rPr>
      </w:pPr>
      <w:r w:rsidRPr="009A1998">
        <w:rPr>
          <w:rFonts w:cs="Book Antiqua"/>
          <w:color w:val="000000"/>
        </w:rPr>
        <w:t>Directora a.i. de Gestión Humana</w:t>
      </w:r>
    </w:p>
    <w:p w14:paraId="7C1784F1" w14:textId="77777777" w:rsidR="009A1998" w:rsidRDefault="009A1998" w:rsidP="009A1998">
      <w:pPr>
        <w:pStyle w:val="Prrafodelista"/>
        <w:ind w:left="720"/>
        <w:rPr>
          <w:rFonts w:cs="Book Antiqua"/>
          <w:i/>
          <w:iCs/>
        </w:rPr>
      </w:pPr>
    </w:p>
    <w:p w14:paraId="4ABA11F0" w14:textId="77777777" w:rsidR="00612270" w:rsidRPr="00612270" w:rsidRDefault="00612270" w:rsidP="00612270">
      <w:pPr>
        <w:pStyle w:val="Prrafodelista"/>
        <w:numPr>
          <w:ilvl w:val="0"/>
          <w:numId w:val="41"/>
        </w:numPr>
        <w:rPr>
          <w:rFonts w:cs="Book Antiqua"/>
        </w:rPr>
      </w:pPr>
      <w:r w:rsidRPr="00612270">
        <w:rPr>
          <w:rFonts w:cs="Book Antiqua"/>
        </w:rPr>
        <w:t>Archivo</w:t>
      </w:r>
    </w:p>
    <w:p w14:paraId="5F4EF196" w14:textId="77777777" w:rsidR="00612270" w:rsidRPr="00B5157C" w:rsidRDefault="00612270" w:rsidP="00612270">
      <w:pPr>
        <w:rPr>
          <w:rFonts w:cs="Book Antiqua"/>
          <w:szCs w:val="24"/>
          <w:lang w:val="es-ES"/>
        </w:rPr>
      </w:pPr>
    </w:p>
    <w:p w14:paraId="7296F9AE" w14:textId="6EA75316" w:rsidR="00612270" w:rsidRPr="001458F9" w:rsidRDefault="00612270" w:rsidP="00612270">
      <w:pPr>
        <w:rPr>
          <w:rFonts w:cs="Book Antiqua"/>
          <w:szCs w:val="24"/>
          <w:lang w:val="es-ES"/>
        </w:rPr>
      </w:pPr>
      <w:r w:rsidRPr="001458F9">
        <w:rPr>
          <w:rFonts w:cs="Book Antiqua"/>
          <w:szCs w:val="24"/>
          <w:lang w:val="es-ES"/>
        </w:rPr>
        <w:t>x</w:t>
      </w:r>
      <w:r>
        <w:rPr>
          <w:rFonts w:cs="Book Antiqua"/>
          <w:szCs w:val="24"/>
          <w:lang w:val="es-ES"/>
        </w:rPr>
        <w:t>ba</w:t>
      </w:r>
    </w:p>
    <w:p w14:paraId="24F58186" w14:textId="2C377023" w:rsidR="00612270" w:rsidRDefault="00612270" w:rsidP="00612270">
      <w:pPr>
        <w:pStyle w:val="Textoindependiente2"/>
        <w:rPr>
          <w:b/>
          <w:bCs/>
        </w:rPr>
      </w:pPr>
      <w:r w:rsidRPr="001458F9">
        <w:rPr>
          <w:rFonts w:ascii="Book Antiqua" w:hAnsi="Book Antiqua" w:cs="Book Antiqua"/>
        </w:rPr>
        <w:t>Ref.</w:t>
      </w:r>
      <w:r>
        <w:rPr>
          <w:rFonts w:ascii="Book Antiqua" w:hAnsi="Book Antiqua" w:cs="Book Antiqua"/>
        </w:rPr>
        <w:t>2614-21</w:t>
      </w:r>
      <w:r w:rsidRPr="0086065C">
        <w:rPr>
          <w:b/>
          <w:bCs/>
        </w:rPr>
        <w:t xml:space="preserve"> </w:t>
      </w:r>
    </w:p>
    <w:p w14:paraId="4D413136" w14:textId="7DE4B4F3" w:rsidR="00612270" w:rsidRDefault="00612270">
      <w:pPr>
        <w:spacing w:line="240" w:lineRule="auto"/>
        <w:jc w:val="left"/>
      </w:pPr>
      <w:r>
        <w:br w:type="page"/>
      </w:r>
    </w:p>
    <w:p w14:paraId="49FED812" w14:textId="50B405E0" w:rsidR="00B023AA" w:rsidRDefault="00B023AA" w:rsidP="00D97E29">
      <w:pPr>
        <w:spacing w:line="240" w:lineRule="auto"/>
      </w:pPr>
    </w:p>
    <w:p w14:paraId="25524C53" w14:textId="317DB4BA" w:rsidR="00612270" w:rsidRDefault="00612270" w:rsidP="00D97E29">
      <w:pPr>
        <w:spacing w:line="240" w:lineRule="auto"/>
      </w:pPr>
      <w:r>
        <w:t>19 de julio de 2022</w:t>
      </w:r>
    </w:p>
    <w:p w14:paraId="3E8B00DD" w14:textId="75ACE816" w:rsidR="00612270" w:rsidRDefault="00612270" w:rsidP="00D97E29">
      <w:pPr>
        <w:spacing w:line="240" w:lineRule="auto"/>
      </w:pPr>
    </w:p>
    <w:p w14:paraId="055090FA" w14:textId="7ED67965" w:rsidR="00612270" w:rsidRDefault="00612270" w:rsidP="00D97E29">
      <w:pPr>
        <w:spacing w:line="240" w:lineRule="auto"/>
      </w:pPr>
    </w:p>
    <w:p w14:paraId="04FC08D6" w14:textId="77777777" w:rsidR="00612270" w:rsidRDefault="00612270" w:rsidP="00D97E29">
      <w:pPr>
        <w:spacing w:line="240" w:lineRule="auto"/>
      </w:pPr>
    </w:p>
    <w:p w14:paraId="680695BD" w14:textId="77777777" w:rsidR="00B023AA" w:rsidRDefault="00B023AA" w:rsidP="00B023AA">
      <w:pPr>
        <w:spacing w:line="240" w:lineRule="auto"/>
      </w:pPr>
      <w:r>
        <w:t>Ingeniero</w:t>
      </w:r>
    </w:p>
    <w:p w14:paraId="16CA81DE" w14:textId="746643EC" w:rsidR="00B023AA" w:rsidRDefault="00B023AA" w:rsidP="00B023AA">
      <w:pPr>
        <w:spacing w:line="240" w:lineRule="auto"/>
      </w:pPr>
      <w:r>
        <w:t>Dixon Li Morales</w:t>
      </w:r>
      <w:r w:rsidR="009A1998">
        <w:t>, Jefe a.i.</w:t>
      </w:r>
    </w:p>
    <w:p w14:paraId="1248B218" w14:textId="0CA9A47F" w:rsidR="009A1998" w:rsidRDefault="009A1998" w:rsidP="00B023AA">
      <w:pPr>
        <w:spacing w:line="240" w:lineRule="auto"/>
      </w:pPr>
      <w:r>
        <w:t>Proceso Ejecución de las Operaciones</w:t>
      </w:r>
    </w:p>
    <w:p w14:paraId="1390A707" w14:textId="5909B696" w:rsidR="00F4605B" w:rsidRDefault="00F4605B" w:rsidP="00D97E29">
      <w:pPr>
        <w:spacing w:line="240" w:lineRule="auto"/>
      </w:pPr>
    </w:p>
    <w:p w14:paraId="64AE8DC1" w14:textId="77777777" w:rsidR="00B023AA" w:rsidRPr="00506DE0" w:rsidRDefault="00B023AA" w:rsidP="00D97E29">
      <w:pPr>
        <w:spacing w:line="240" w:lineRule="auto"/>
      </w:pPr>
    </w:p>
    <w:p w14:paraId="3C40DE46" w14:textId="3698CF8D" w:rsidR="00A81826" w:rsidRPr="00506DE0" w:rsidRDefault="00F4605B" w:rsidP="00D97E29">
      <w:pPr>
        <w:spacing w:line="240" w:lineRule="auto"/>
      </w:pPr>
      <w:r w:rsidRPr="00506DE0">
        <w:t>Estimad</w:t>
      </w:r>
      <w:r w:rsidR="006715B7">
        <w:t>o</w:t>
      </w:r>
      <w:r w:rsidRPr="00506DE0">
        <w:t xml:space="preserve"> señor:</w:t>
      </w:r>
    </w:p>
    <w:p w14:paraId="660AF5A9" w14:textId="285F29C6" w:rsidR="002C5835" w:rsidRDefault="002C5835" w:rsidP="00D97E29">
      <w:pPr>
        <w:spacing w:line="240" w:lineRule="auto"/>
      </w:pPr>
    </w:p>
    <w:p w14:paraId="7D7DB6C3" w14:textId="752DC4CC" w:rsidR="00033283" w:rsidRDefault="00991853" w:rsidP="00D97E29">
      <w:pPr>
        <w:spacing w:line="240" w:lineRule="auto"/>
        <w:ind w:firstLine="708"/>
        <w:rPr>
          <w:szCs w:val="24"/>
        </w:rPr>
      </w:pPr>
      <w:r w:rsidRPr="00991853">
        <w:rPr>
          <w:szCs w:val="24"/>
        </w:rPr>
        <w:t xml:space="preserve">En atención a lo acordado por el Consejo Superior en sesión </w:t>
      </w:r>
      <w:r w:rsidR="00033283">
        <w:rPr>
          <w:szCs w:val="24"/>
        </w:rPr>
        <w:t>108</w:t>
      </w:r>
      <w:r w:rsidRPr="00991853">
        <w:rPr>
          <w:szCs w:val="24"/>
        </w:rPr>
        <w:t>-</w:t>
      </w:r>
      <w:r w:rsidR="00033283">
        <w:rPr>
          <w:szCs w:val="24"/>
        </w:rPr>
        <w:t>2021</w:t>
      </w:r>
      <w:r w:rsidRPr="00991853">
        <w:rPr>
          <w:szCs w:val="24"/>
        </w:rPr>
        <w:t>, celebrada el 1</w:t>
      </w:r>
      <w:r w:rsidR="00033283">
        <w:rPr>
          <w:szCs w:val="24"/>
        </w:rPr>
        <w:t>6 de diciembre</w:t>
      </w:r>
      <w:r w:rsidR="00F15F88">
        <w:rPr>
          <w:szCs w:val="24"/>
        </w:rPr>
        <w:t xml:space="preserve"> de</w:t>
      </w:r>
      <w:r w:rsidR="00033283">
        <w:rPr>
          <w:szCs w:val="24"/>
        </w:rPr>
        <w:t xml:space="preserve"> </w:t>
      </w:r>
      <w:r w:rsidRPr="00991853">
        <w:rPr>
          <w:szCs w:val="24"/>
        </w:rPr>
        <w:t>20</w:t>
      </w:r>
      <w:r w:rsidR="00033283">
        <w:rPr>
          <w:szCs w:val="24"/>
        </w:rPr>
        <w:t>21</w:t>
      </w:r>
      <w:r w:rsidRPr="00991853">
        <w:rPr>
          <w:szCs w:val="24"/>
        </w:rPr>
        <w:t>, artículo LI</w:t>
      </w:r>
      <w:r w:rsidR="00033283">
        <w:rPr>
          <w:szCs w:val="24"/>
        </w:rPr>
        <w:t>V</w:t>
      </w:r>
      <w:r w:rsidR="00567275">
        <w:rPr>
          <w:szCs w:val="24"/>
        </w:rPr>
        <w:t xml:space="preserve"> y comunicado</w:t>
      </w:r>
      <w:r w:rsidR="0086140F">
        <w:rPr>
          <w:szCs w:val="24"/>
        </w:rPr>
        <w:t xml:space="preserve"> por la Secretaría General de la Corte</w:t>
      </w:r>
      <w:r w:rsidR="00567275">
        <w:rPr>
          <w:szCs w:val="24"/>
        </w:rPr>
        <w:t xml:space="preserve"> mediante </w:t>
      </w:r>
      <w:r w:rsidR="00567275" w:rsidRPr="00567275">
        <w:rPr>
          <w:b/>
          <w:bCs/>
          <w:szCs w:val="24"/>
        </w:rPr>
        <w:t xml:space="preserve">oficio </w:t>
      </w:r>
      <w:r w:rsidR="00033283">
        <w:rPr>
          <w:b/>
          <w:bCs/>
          <w:szCs w:val="24"/>
        </w:rPr>
        <w:t>11445</w:t>
      </w:r>
      <w:r w:rsidR="00567275" w:rsidRPr="00567275">
        <w:rPr>
          <w:b/>
          <w:bCs/>
          <w:szCs w:val="24"/>
        </w:rPr>
        <w:t>-</w:t>
      </w:r>
      <w:r w:rsidR="00033283">
        <w:rPr>
          <w:b/>
          <w:bCs/>
          <w:szCs w:val="24"/>
        </w:rPr>
        <w:t>2021</w:t>
      </w:r>
      <w:r w:rsidR="00567275">
        <w:rPr>
          <w:szCs w:val="24"/>
        </w:rPr>
        <w:t>,</w:t>
      </w:r>
      <w:r w:rsidRPr="00991853">
        <w:rPr>
          <w:szCs w:val="24"/>
        </w:rPr>
        <w:t xml:space="preserve"> en donde </w:t>
      </w:r>
      <w:r w:rsidR="00267020">
        <w:rPr>
          <w:szCs w:val="24"/>
        </w:rPr>
        <w:t xml:space="preserve">se conoció el </w:t>
      </w:r>
      <w:r w:rsidR="00267020" w:rsidRPr="00267020">
        <w:rPr>
          <w:szCs w:val="24"/>
        </w:rPr>
        <w:t>oficio N° PJ-DGH-SAP-13516-2021 del 22 de noviembre de 2021, susc</w:t>
      </w:r>
      <w:r w:rsidR="00E84F58">
        <w:rPr>
          <w:szCs w:val="24"/>
        </w:rPr>
        <w:t>r</w:t>
      </w:r>
      <w:r w:rsidR="00267020" w:rsidRPr="00267020">
        <w:rPr>
          <w:szCs w:val="24"/>
        </w:rPr>
        <w:t>ito por las máster Roxana Arrieta Meléndez, Directora interina y Waiman Hi</w:t>
      </w:r>
      <w:r w:rsidR="00E84F58">
        <w:rPr>
          <w:szCs w:val="24"/>
        </w:rPr>
        <w:t>n</w:t>
      </w:r>
      <w:r w:rsidR="00267020" w:rsidRPr="00267020">
        <w:rPr>
          <w:szCs w:val="24"/>
        </w:rPr>
        <w:t xml:space="preserve"> Herrera, Subdirectora interina de Gestión Humana y la licenciada María Gabriela Mora Zamora, Jefa de la Sección de Análisis de Puestos</w:t>
      </w:r>
      <w:r w:rsidR="00016538">
        <w:rPr>
          <w:szCs w:val="24"/>
        </w:rPr>
        <w:t>,</w:t>
      </w:r>
      <w:r w:rsidR="00267020">
        <w:rPr>
          <w:szCs w:val="24"/>
        </w:rPr>
        <w:t xml:space="preserve"> el cual indica:</w:t>
      </w:r>
    </w:p>
    <w:p w14:paraId="3FA380AD" w14:textId="77777777" w:rsidR="00267020" w:rsidRDefault="00267020" w:rsidP="00D97E29">
      <w:pPr>
        <w:spacing w:line="240" w:lineRule="auto"/>
        <w:ind w:firstLine="708"/>
        <w:rPr>
          <w:szCs w:val="24"/>
        </w:rPr>
      </w:pPr>
    </w:p>
    <w:p w14:paraId="45824D69" w14:textId="53197CAA"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z w:val="24"/>
          <w:szCs w:val="24"/>
        </w:rPr>
        <w:t xml:space="preserve">“Mediante oficio No. 4688-2021 de fecha 31 de mayo del 2021, la Secretaría General de la Corte, comunica a nuestra Dirección, el acuerdo tomado por el Consejo Superior en la sesión No. 44-21, artículo LXXI, celebrada el día 27 de mayo del 2021, en el cual se conocieron los informes No. 245-PLA-MI-2021, 575-PLA-MI-2021 y 576-PLA-MI-2021 de la Dirección de Planificación, relacionados con el estudio de la situación actual en la Bodega de Drogas del Organismo de Investigación Judicial y el recurso humano para operativizar el incinerador de drogas, sobre el particular el órgano superior acordó: </w:t>
      </w:r>
    </w:p>
    <w:p w14:paraId="32E091D5" w14:textId="77777777"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z w:val="24"/>
          <w:szCs w:val="24"/>
        </w:rPr>
        <w:t> </w:t>
      </w:r>
    </w:p>
    <w:p w14:paraId="6C47664D" w14:textId="13D06AC4"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z w:val="24"/>
          <w:szCs w:val="24"/>
        </w:rPr>
        <w:t>“</w:t>
      </w:r>
      <w:r w:rsidRPr="00C579E7">
        <w:rPr>
          <w:rFonts w:ascii="Times New Roman" w:hAnsi="Times New Roman" w:cs="Times New Roman"/>
          <w:b/>
          <w:bCs/>
          <w:i/>
          <w:iCs/>
          <w:sz w:val="24"/>
          <w:szCs w:val="24"/>
          <w:u w:val="single"/>
        </w:rPr>
        <w:t>Aprobar la creación del recurso humano necesario para atender el manejo del incinerador de droga a cargo del Organismo de Investigación Judicial</w:t>
      </w:r>
      <w:r w:rsidRPr="00C579E7">
        <w:rPr>
          <w:rFonts w:ascii="Times New Roman" w:hAnsi="Times New Roman" w:cs="Times New Roman"/>
          <w:i/>
          <w:iCs/>
          <w:sz w:val="24"/>
          <w:szCs w:val="24"/>
        </w:rPr>
        <w:t xml:space="preserve">, así como la estructura de recurso humano solicitada para fortalecer el O.I.J. en un equipo para el Servicio Especial de Respuesta Táctica (SERT), lo anterior por un costo total estimado de ₡550.022.056, </w:t>
      </w:r>
      <w:r w:rsidRPr="00C579E7">
        <w:rPr>
          <w:rFonts w:ascii="Times New Roman" w:hAnsi="Times New Roman" w:cs="Times New Roman"/>
          <w:b/>
          <w:bCs/>
          <w:i/>
          <w:iCs/>
          <w:sz w:val="24"/>
          <w:szCs w:val="24"/>
          <w:u w:val="single"/>
        </w:rPr>
        <w:t>con fundamento en la propuesta desarrollada con el criterio experto internacional, documentado en el informe 575-PLA-MI-2021 y el escenario dos del informe 245-PLA-MI-2021, únicamente contemplando el personal del SERT debido a las limitaciones presupuestarias</w:t>
      </w:r>
      <w:r w:rsidRPr="00C579E7">
        <w:rPr>
          <w:rFonts w:ascii="Times New Roman" w:hAnsi="Times New Roman" w:cs="Times New Roman"/>
          <w:i/>
          <w:iCs/>
          <w:sz w:val="24"/>
          <w:szCs w:val="24"/>
        </w:rPr>
        <w:t>.”  (el resaltado no pertenece al original)</w:t>
      </w:r>
    </w:p>
    <w:p w14:paraId="0A2C9495" w14:textId="77777777"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z w:val="24"/>
          <w:szCs w:val="24"/>
        </w:rPr>
        <w:t> </w:t>
      </w:r>
    </w:p>
    <w:p w14:paraId="6B4CCE4D" w14:textId="77777777"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z w:val="24"/>
          <w:szCs w:val="24"/>
        </w:rPr>
        <w:t>Con respecto a lo expuesto, la Dirección de Planificación en el informe No. 575-PLA-MI-2021, indicó lo que a continuación se transcribe:</w:t>
      </w:r>
    </w:p>
    <w:p w14:paraId="7C934652" w14:textId="77777777"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b/>
          <w:bCs/>
          <w:i/>
          <w:iCs/>
          <w:sz w:val="24"/>
          <w:szCs w:val="24"/>
        </w:rPr>
        <w:t> </w:t>
      </w:r>
    </w:p>
    <w:p w14:paraId="38FDBCCA" w14:textId="2DE8FC5C" w:rsidR="00267020" w:rsidRPr="00C579E7" w:rsidRDefault="00267020" w:rsidP="00D97E29">
      <w:pPr>
        <w:pStyle w:val="xwordsection1"/>
        <w:ind w:left="426" w:right="335" w:firstLine="709"/>
        <w:jc w:val="both"/>
        <w:rPr>
          <w:rFonts w:ascii="Times New Roman" w:hAnsi="Times New Roman" w:cs="Times New Roman"/>
          <w:i/>
          <w:iCs/>
          <w:sz w:val="24"/>
          <w:szCs w:val="24"/>
        </w:rPr>
      </w:pPr>
      <w:r w:rsidRPr="00C579E7">
        <w:rPr>
          <w:rFonts w:ascii="Times New Roman" w:hAnsi="Times New Roman" w:cs="Times New Roman"/>
          <w:i/>
          <w:iCs/>
          <w:snapToGrid w:val="0"/>
          <w:sz w:val="24"/>
          <w:szCs w:val="24"/>
        </w:rPr>
        <w:lastRenderedPageBreak/>
        <w:t>“</w:t>
      </w:r>
      <w:r w:rsidRPr="00C579E7">
        <w:rPr>
          <w:rFonts w:ascii="Times New Roman" w:hAnsi="Times New Roman" w:cs="Times New Roman"/>
          <w:i/>
          <w:iCs/>
          <w:sz w:val="24"/>
          <w:szCs w:val="24"/>
        </w:rPr>
        <w:t>Por lo tanto, según el criterio del experto internacional se ocuparían 10 plazas, un Ingeniero Electromecánico, un Técnico Químico y ocho Técnicos,</w:t>
      </w:r>
      <w:r w:rsidRPr="00C579E7">
        <w:rPr>
          <w:rFonts w:ascii="Times New Roman" w:hAnsi="Times New Roman" w:cs="Times New Roman"/>
          <w:i/>
          <w:iCs/>
          <w:snapToGrid w:val="0"/>
          <w:sz w:val="24"/>
          <w:szCs w:val="24"/>
        </w:rPr>
        <w:t xml:space="preserve"> </w:t>
      </w:r>
      <w:r w:rsidRPr="00C579E7">
        <w:rPr>
          <w:rFonts w:ascii="Times New Roman" w:hAnsi="Times New Roman" w:cs="Times New Roman"/>
          <w:b/>
          <w:bCs/>
          <w:i/>
          <w:iCs/>
          <w:snapToGrid w:val="0"/>
          <w:sz w:val="24"/>
          <w:szCs w:val="24"/>
          <w:u w:val="single"/>
        </w:rPr>
        <w:t xml:space="preserve">en el caso de que el Consejo Superior acoja esta propuesta se sugiere que los perfiles de los puestos del químico y técnicos operadores del Equipo pueden ser definidos técnicamente por la Dirección de Gestión Humana. Para estimación de gastos se podría partir de los perfiles de Profesional 2 y Técnico Especializados 6.” </w:t>
      </w:r>
      <w:r w:rsidRPr="00C579E7">
        <w:rPr>
          <w:rFonts w:ascii="Times New Roman" w:hAnsi="Times New Roman" w:cs="Times New Roman"/>
          <w:i/>
          <w:iCs/>
          <w:snapToGrid w:val="0"/>
          <w:sz w:val="24"/>
          <w:szCs w:val="24"/>
        </w:rPr>
        <w:t>(el resaltado no pertenece al original)</w:t>
      </w:r>
      <w:r w:rsidR="00B023AA">
        <w:rPr>
          <w:rFonts w:ascii="Times New Roman" w:hAnsi="Times New Roman" w:cs="Times New Roman"/>
          <w:i/>
          <w:iCs/>
          <w:snapToGrid w:val="0"/>
          <w:sz w:val="24"/>
          <w:szCs w:val="24"/>
        </w:rPr>
        <w:t>.</w:t>
      </w:r>
      <w:r w:rsidR="00026D06">
        <w:rPr>
          <w:rFonts w:ascii="Times New Roman" w:hAnsi="Times New Roman" w:cs="Times New Roman"/>
          <w:i/>
          <w:iCs/>
          <w:snapToGrid w:val="0"/>
          <w:sz w:val="24"/>
          <w:szCs w:val="24"/>
        </w:rPr>
        <w:t>”.</w:t>
      </w:r>
    </w:p>
    <w:p w14:paraId="074D0CAF" w14:textId="77777777" w:rsidR="00267020" w:rsidRDefault="00267020" w:rsidP="00D97E29">
      <w:pPr>
        <w:spacing w:line="240" w:lineRule="auto"/>
        <w:rPr>
          <w:szCs w:val="24"/>
        </w:rPr>
      </w:pPr>
    </w:p>
    <w:p w14:paraId="670078B5" w14:textId="7863FAFF" w:rsidR="007B3E33" w:rsidRPr="00D27AC5" w:rsidRDefault="007B3E33" w:rsidP="00D97E29">
      <w:pPr>
        <w:spacing w:line="240" w:lineRule="auto"/>
        <w:rPr>
          <w:szCs w:val="24"/>
        </w:rPr>
      </w:pPr>
      <w:r w:rsidRPr="00D27AC5">
        <w:rPr>
          <w:szCs w:val="24"/>
        </w:rPr>
        <w:t xml:space="preserve">EL Consejo Superior acordó: Tener por recibido el informe N° PJ-DGH-SAP-13516-2021 del 22 de noviembre de 2021, </w:t>
      </w:r>
      <w:r w:rsidR="00C67DF7" w:rsidRPr="00D27AC5">
        <w:rPr>
          <w:szCs w:val="24"/>
        </w:rPr>
        <w:t>elaborado por la Dirección de Gestión Humana</w:t>
      </w:r>
      <w:r w:rsidRPr="00D27AC5">
        <w:rPr>
          <w:szCs w:val="24"/>
        </w:rPr>
        <w:t xml:space="preserve">, en consecuencia, acoger las recomendaciones citadas por el Órgano técnico, que en lo referente a la Dirección de Planificación se </w:t>
      </w:r>
      <w:r w:rsidR="00016538" w:rsidRPr="00D27AC5">
        <w:rPr>
          <w:szCs w:val="24"/>
        </w:rPr>
        <w:t>dispuso</w:t>
      </w:r>
      <w:r w:rsidRPr="00D27AC5">
        <w:rPr>
          <w:szCs w:val="24"/>
        </w:rPr>
        <w:t>:</w:t>
      </w:r>
    </w:p>
    <w:p w14:paraId="75F4A25C" w14:textId="45058CD9" w:rsidR="007B3E33" w:rsidRPr="00D27AC5" w:rsidRDefault="007B3E33" w:rsidP="00D97E29">
      <w:pPr>
        <w:spacing w:line="240" w:lineRule="auto"/>
        <w:rPr>
          <w:szCs w:val="24"/>
        </w:rPr>
      </w:pPr>
    </w:p>
    <w:p w14:paraId="525F9BD4" w14:textId="548EB921" w:rsidR="001F453C" w:rsidRPr="00D27AC5" w:rsidRDefault="00026D06" w:rsidP="00D97E29">
      <w:pPr>
        <w:pStyle w:val="xwordsection1"/>
        <w:ind w:left="426" w:right="335"/>
        <w:jc w:val="both"/>
        <w:rPr>
          <w:rFonts w:ascii="Times New Roman" w:hAnsi="Times New Roman" w:cs="Times New Roman"/>
          <w:i/>
          <w:iCs/>
          <w:sz w:val="24"/>
          <w:szCs w:val="24"/>
        </w:rPr>
      </w:pPr>
      <w:r>
        <w:rPr>
          <w:rFonts w:ascii="Times New Roman" w:hAnsi="Times New Roman" w:cs="Times New Roman"/>
          <w:b/>
          <w:bCs/>
          <w:i/>
          <w:iCs/>
          <w:sz w:val="24"/>
          <w:szCs w:val="24"/>
        </w:rPr>
        <w:t>“</w:t>
      </w:r>
      <w:r w:rsidR="001F453C" w:rsidRPr="00D27AC5">
        <w:rPr>
          <w:rFonts w:ascii="Times New Roman" w:hAnsi="Times New Roman" w:cs="Times New Roman"/>
          <w:b/>
          <w:bCs/>
          <w:i/>
          <w:iCs/>
          <w:sz w:val="24"/>
          <w:szCs w:val="24"/>
        </w:rPr>
        <w:t>5.10.</w:t>
      </w:r>
      <w:r w:rsidR="001F453C" w:rsidRPr="00D27AC5">
        <w:rPr>
          <w:rFonts w:ascii="Times New Roman" w:hAnsi="Times New Roman" w:cs="Times New Roman"/>
          <w:i/>
          <w:iCs/>
          <w:sz w:val="24"/>
          <w:szCs w:val="24"/>
        </w:rPr>
        <w:t xml:space="preserve"> Solicitar a la Dirección de Planificación un estudio para el reconocimiento de la disponibilidad.</w:t>
      </w:r>
      <w:r>
        <w:rPr>
          <w:rFonts w:ascii="Times New Roman" w:hAnsi="Times New Roman" w:cs="Times New Roman"/>
          <w:i/>
          <w:iCs/>
          <w:sz w:val="24"/>
          <w:szCs w:val="24"/>
        </w:rPr>
        <w:t>”.</w:t>
      </w:r>
    </w:p>
    <w:p w14:paraId="00F92A31" w14:textId="77777777" w:rsidR="007B3E33" w:rsidRPr="004D67A9" w:rsidRDefault="007B3E33" w:rsidP="00D97E29">
      <w:pPr>
        <w:spacing w:line="240" w:lineRule="auto"/>
        <w:rPr>
          <w:szCs w:val="24"/>
          <w:highlight w:val="yellow"/>
        </w:rPr>
      </w:pPr>
    </w:p>
    <w:p w14:paraId="4E051E39" w14:textId="5125E251" w:rsidR="005E6A89" w:rsidRPr="00612270" w:rsidRDefault="00196C77" w:rsidP="00D97E29">
      <w:pPr>
        <w:spacing w:line="240" w:lineRule="auto"/>
        <w:rPr>
          <w:rFonts w:cs="Book Antiqua"/>
          <w:szCs w:val="24"/>
        </w:rPr>
      </w:pPr>
      <w:r w:rsidRPr="00612270">
        <w:rPr>
          <w:rFonts w:cs="Book Antiqua"/>
          <w:szCs w:val="24"/>
        </w:rPr>
        <w:t xml:space="preserve">Posteriormente, </w:t>
      </w:r>
      <w:r w:rsidR="00B57D1A" w:rsidRPr="00612270">
        <w:rPr>
          <w:rFonts w:cs="Book Antiqua"/>
          <w:szCs w:val="24"/>
        </w:rPr>
        <w:t>e</w:t>
      </w:r>
      <w:r w:rsidR="005E6A89" w:rsidRPr="00612270">
        <w:rPr>
          <w:rFonts w:cs="Book Antiqua"/>
          <w:szCs w:val="24"/>
        </w:rPr>
        <w:t>l Consejo Superior en sesión 08-2022 del 26 de enero de 2022,</w:t>
      </w:r>
      <w:r w:rsidR="002A40F9" w:rsidRPr="00612270">
        <w:rPr>
          <w:rFonts w:cs="Book Antiqua"/>
          <w:szCs w:val="24"/>
        </w:rPr>
        <w:t xml:space="preserve"> </w:t>
      </w:r>
      <w:r w:rsidR="005E6A89" w:rsidRPr="00612270">
        <w:rPr>
          <w:rFonts w:cs="Book Antiqua"/>
          <w:szCs w:val="24"/>
        </w:rPr>
        <w:t>artículo XXXI, conoce el oficio 34</w:t>
      </w:r>
      <w:r w:rsidR="00A23A89" w:rsidRPr="00612270">
        <w:rPr>
          <w:rFonts w:cs="Book Antiqua"/>
          <w:szCs w:val="24"/>
        </w:rPr>
        <w:t>-</w:t>
      </w:r>
      <w:r w:rsidR="005E6A89" w:rsidRPr="00612270">
        <w:rPr>
          <w:rFonts w:cs="Book Antiqua"/>
          <w:szCs w:val="24"/>
        </w:rPr>
        <w:t>DG-2022 de 14 de enero de 2022, suscrito por el Máster Walter Espinoza Espinoza, Director General del Organismo de Investigación Judicial</w:t>
      </w:r>
      <w:r w:rsidR="00B57D1A" w:rsidRPr="00612270">
        <w:rPr>
          <w:rFonts w:cs="Book Antiqua"/>
          <w:szCs w:val="24"/>
        </w:rPr>
        <w:t>,</w:t>
      </w:r>
      <w:r w:rsidR="005E6A89" w:rsidRPr="00612270">
        <w:rPr>
          <w:rFonts w:cs="Book Antiqua"/>
          <w:szCs w:val="24"/>
        </w:rPr>
        <w:t xml:space="preserve"> en donde solicitó lo siguiente</w:t>
      </w:r>
      <w:r w:rsidR="00A23A89" w:rsidRPr="00612270">
        <w:rPr>
          <w:rFonts w:cs="Book Antiqua"/>
          <w:szCs w:val="24"/>
        </w:rPr>
        <w:t>, basado en las recomendaciones aprobadas en el</w:t>
      </w:r>
      <w:r w:rsidR="00A23A89" w:rsidRPr="00612270">
        <w:rPr>
          <w:szCs w:val="24"/>
        </w:rPr>
        <w:t xml:space="preserve"> oficio N° PJ-DGH-SAP-13516-2021 del 22 de noviembre de 2021: </w:t>
      </w:r>
    </w:p>
    <w:p w14:paraId="0B8A7BC8" w14:textId="77777777" w:rsidR="005E6A89" w:rsidRPr="00612270" w:rsidRDefault="005E6A89" w:rsidP="00D97E29">
      <w:pPr>
        <w:spacing w:line="240" w:lineRule="auto"/>
        <w:rPr>
          <w:rFonts w:cs="Book Antiqua"/>
          <w:szCs w:val="24"/>
        </w:rPr>
      </w:pPr>
    </w:p>
    <w:p w14:paraId="5E87481E" w14:textId="57921867" w:rsidR="00A23A89" w:rsidRPr="00612270" w:rsidRDefault="003F3EAE" w:rsidP="00A23A89">
      <w:pPr>
        <w:shd w:val="clear" w:color="auto" w:fill="FFFFFF"/>
        <w:spacing w:line="240" w:lineRule="auto"/>
        <w:ind w:left="284" w:right="476" w:firstLine="709"/>
        <w:rPr>
          <w:rFonts w:ascii="Times New Roman" w:hAnsi="Times New Roman"/>
          <w:i/>
          <w:iCs/>
          <w:color w:val="000000"/>
          <w:szCs w:val="24"/>
          <w:lang w:eastAsia="es-CR"/>
        </w:rPr>
      </w:pPr>
      <w:r>
        <w:rPr>
          <w:rFonts w:ascii="Times New Roman" w:hAnsi="Times New Roman"/>
          <w:b/>
          <w:bCs/>
          <w:i/>
          <w:iCs/>
          <w:color w:val="000000"/>
          <w:szCs w:val="24"/>
          <w:lang w:eastAsia="es-CR"/>
        </w:rPr>
        <w:t>“</w:t>
      </w:r>
      <w:r w:rsidR="00A23A89" w:rsidRPr="00612270">
        <w:rPr>
          <w:rFonts w:ascii="Times New Roman" w:hAnsi="Times New Roman"/>
          <w:b/>
          <w:bCs/>
          <w:i/>
          <w:iCs/>
          <w:color w:val="000000"/>
          <w:szCs w:val="24"/>
          <w:lang w:eastAsia="es-CR"/>
        </w:rPr>
        <w:t>5.3</w:t>
      </w:r>
      <w:r w:rsidR="00A23A89" w:rsidRPr="00612270">
        <w:rPr>
          <w:rFonts w:ascii="Times New Roman" w:hAnsi="Times New Roman"/>
          <w:i/>
          <w:iCs/>
          <w:color w:val="000000"/>
          <w:szCs w:val="24"/>
          <w:lang w:eastAsia="es-CR"/>
        </w:rPr>
        <w:t>. Reclasificar el puesto de Técnico Especializado 6 (Técnico Químico) a la clase ancha de “Profesional 2” y ubicarlo en la clase angosta que se crea con el presente estudio denominada: “Profesional en Incineración de Psicotrópicos” de conformidad con el siguiente detalle:</w:t>
      </w:r>
    </w:p>
    <w:p w14:paraId="0C268EB0" w14:textId="77777777" w:rsidR="00A23A89" w:rsidRPr="00612270" w:rsidRDefault="00A23A89" w:rsidP="00A23A89">
      <w:pPr>
        <w:shd w:val="clear" w:color="auto" w:fill="FFFFFF"/>
        <w:spacing w:line="240" w:lineRule="auto"/>
        <w:ind w:left="284" w:right="476" w:firstLine="709"/>
        <w:rPr>
          <w:rFonts w:ascii="Times New Roman" w:hAnsi="Times New Roman"/>
          <w:b/>
          <w:bCs/>
          <w:i/>
          <w:iCs/>
          <w:color w:val="000000"/>
          <w:szCs w:val="24"/>
          <w:lang w:eastAsia="es-CR"/>
        </w:rPr>
      </w:pPr>
    </w:p>
    <w:p w14:paraId="06E684DD" w14:textId="4A711B24" w:rsidR="00A23A89" w:rsidRPr="00612270" w:rsidRDefault="00A23A89" w:rsidP="00A23A89">
      <w:pPr>
        <w:shd w:val="clear" w:color="auto" w:fill="FFFFFF"/>
        <w:spacing w:line="240" w:lineRule="auto"/>
        <w:ind w:left="284" w:right="476" w:firstLine="709"/>
        <w:rPr>
          <w:rFonts w:ascii="Times New Roman" w:hAnsi="Times New Roman"/>
          <w:i/>
          <w:iCs/>
          <w:color w:val="000000"/>
          <w:szCs w:val="24"/>
          <w:lang w:eastAsia="es-CR"/>
        </w:rPr>
      </w:pPr>
      <w:r w:rsidRPr="00612270">
        <w:rPr>
          <w:rFonts w:ascii="Times New Roman" w:hAnsi="Times New Roman"/>
          <w:b/>
          <w:bCs/>
          <w:i/>
          <w:iCs/>
          <w:color w:val="000000"/>
          <w:szCs w:val="24"/>
          <w:lang w:eastAsia="es-CR"/>
        </w:rPr>
        <w:t>5.11.</w:t>
      </w:r>
      <w:r w:rsidRPr="00612270">
        <w:rPr>
          <w:rFonts w:ascii="Times New Roman" w:hAnsi="Times New Roman"/>
          <w:i/>
          <w:iCs/>
          <w:color w:val="000000"/>
          <w:szCs w:val="24"/>
          <w:lang w:eastAsia="es-CR"/>
        </w:rPr>
        <w:t> Que el Director del Organismo de Investigación Judicial gestione lo correspondiente con el fin de que el puesto que fue creado para realizar las actividades que derivan del muestreo de los casos de drogas, pueda ser facultado para la toma de las muestras correspondiente, ya que esto permitiría que la Sección de Química Analítica no tenga que desplazar personal de esa dependencia para esa labor, lo que brindaría mayor agilidad al proceso de incineración de drogas, sobre todo por cuanto lo que se espera, es que el horno incinerador de drogas, se encuentre funcionando de forma continua, por lo que se necesitaría que el proceso de muestreo sea eficiente, para que siempre se pueda contar con droga muestreada ya que esa es la que se puede pasar al proceso de destrucción.</w:t>
      </w:r>
    </w:p>
    <w:p w14:paraId="7324D596" w14:textId="77777777" w:rsidR="00A23A89" w:rsidRPr="00612270" w:rsidRDefault="00A23A89" w:rsidP="00A23A89">
      <w:pPr>
        <w:shd w:val="clear" w:color="auto" w:fill="FFFFFF"/>
        <w:spacing w:line="240" w:lineRule="auto"/>
        <w:ind w:right="851"/>
        <w:rPr>
          <w:rFonts w:ascii="Times New Roman" w:hAnsi="Times New Roman"/>
          <w:color w:val="000000"/>
          <w:szCs w:val="26"/>
          <w:lang w:eastAsia="es-CR"/>
        </w:rPr>
      </w:pPr>
    </w:p>
    <w:p w14:paraId="5483BD38" w14:textId="1ABEFE56" w:rsidR="00A23A89" w:rsidRPr="00612270" w:rsidRDefault="00A23A89" w:rsidP="00A23A89">
      <w:pPr>
        <w:shd w:val="clear" w:color="auto" w:fill="FFFFFF"/>
        <w:spacing w:line="240" w:lineRule="auto"/>
        <w:ind w:left="284" w:right="476"/>
        <w:rPr>
          <w:rFonts w:ascii="Times New Roman" w:hAnsi="Times New Roman"/>
          <w:i/>
          <w:iCs/>
          <w:color w:val="000000"/>
          <w:szCs w:val="24"/>
          <w:lang w:eastAsia="es-CR"/>
        </w:rPr>
      </w:pPr>
      <w:r w:rsidRPr="00612270">
        <w:rPr>
          <w:rFonts w:ascii="Times New Roman" w:hAnsi="Times New Roman"/>
          <w:i/>
          <w:iCs/>
          <w:color w:val="000000"/>
          <w:szCs w:val="24"/>
          <w:lang w:eastAsia="es-CR"/>
        </w:rPr>
        <w:t xml:space="preserve">Debido a este requerimiento necesario para tener mayor agilidad en el muestreo de casos en la Bodega Primaria en San José, hago la presente solicitud </w:t>
      </w:r>
      <w:r w:rsidRPr="00612270">
        <w:rPr>
          <w:rFonts w:ascii="Times New Roman" w:hAnsi="Times New Roman"/>
          <w:b/>
          <w:bCs/>
          <w:i/>
          <w:iCs/>
          <w:color w:val="000000"/>
          <w:szCs w:val="24"/>
          <w:lang w:eastAsia="es-CR"/>
        </w:rPr>
        <w:t>para que la plaza número 382317</w:t>
      </w:r>
      <w:r w:rsidRPr="00612270">
        <w:rPr>
          <w:rFonts w:ascii="Times New Roman" w:hAnsi="Times New Roman"/>
          <w:i/>
          <w:iCs/>
          <w:color w:val="000000"/>
          <w:szCs w:val="24"/>
          <w:lang w:eastAsia="es-CR"/>
        </w:rPr>
        <w:t xml:space="preserve"> sea recalificada del puesto de Técnico Especializado 6 </w:t>
      </w:r>
      <w:r w:rsidRPr="00612270">
        <w:rPr>
          <w:rFonts w:ascii="Times New Roman" w:hAnsi="Times New Roman"/>
          <w:i/>
          <w:iCs/>
          <w:color w:val="000000"/>
          <w:szCs w:val="24"/>
          <w:lang w:eastAsia="es-CR"/>
        </w:rPr>
        <w:lastRenderedPageBreak/>
        <w:t>(Técnico Químico) a la clase ancha de “Profesional 2” y ubicarlo en la clase angosta “Profesional en Incineración de Psicotrópicos</w:t>
      </w:r>
      <w:r w:rsidR="003F3EAE">
        <w:rPr>
          <w:rFonts w:ascii="Times New Roman" w:hAnsi="Times New Roman"/>
          <w:i/>
          <w:iCs/>
          <w:color w:val="000000"/>
          <w:szCs w:val="24"/>
          <w:lang w:eastAsia="es-CR"/>
        </w:rPr>
        <w:t>.</w:t>
      </w:r>
      <w:r w:rsidRPr="00612270">
        <w:rPr>
          <w:rFonts w:ascii="Times New Roman" w:hAnsi="Times New Roman"/>
          <w:i/>
          <w:iCs/>
          <w:color w:val="000000"/>
          <w:szCs w:val="24"/>
          <w:lang w:eastAsia="es-CR"/>
        </w:rPr>
        <w:t>”.</w:t>
      </w:r>
    </w:p>
    <w:p w14:paraId="26D5C09C" w14:textId="27038406" w:rsidR="005E6A89" w:rsidRPr="004D67A9" w:rsidRDefault="005E6A89" w:rsidP="00D97E29">
      <w:pPr>
        <w:spacing w:line="240" w:lineRule="auto"/>
        <w:rPr>
          <w:rFonts w:cs="Book Antiqua"/>
          <w:szCs w:val="24"/>
          <w:highlight w:val="yellow"/>
        </w:rPr>
      </w:pPr>
    </w:p>
    <w:p w14:paraId="4CECAF13" w14:textId="01A1194E" w:rsidR="00451A76" w:rsidRPr="00451A76" w:rsidRDefault="00966E69" w:rsidP="00D97E29">
      <w:pPr>
        <w:spacing w:line="240" w:lineRule="auto"/>
        <w:rPr>
          <w:szCs w:val="24"/>
        </w:rPr>
      </w:pPr>
      <w:r w:rsidRPr="00612270">
        <w:rPr>
          <w:szCs w:val="24"/>
        </w:rPr>
        <w:t xml:space="preserve">En ese sentido, </w:t>
      </w:r>
      <w:r w:rsidR="00451A76" w:rsidRPr="00612270">
        <w:rPr>
          <w:szCs w:val="24"/>
        </w:rPr>
        <w:t>el Consejo Superior</w:t>
      </w:r>
      <w:r w:rsidRPr="00612270">
        <w:rPr>
          <w:szCs w:val="24"/>
        </w:rPr>
        <w:t xml:space="preserve"> dispuso</w:t>
      </w:r>
      <w:r w:rsidR="00451A76" w:rsidRPr="00612270">
        <w:rPr>
          <w:szCs w:val="24"/>
        </w:rPr>
        <w:t xml:space="preserve"> tomar nota de lo indicado por el máster Walter Espinoza Espinoza, Director General del Organismo de Investigación Judicial, en oficio 34-DG-2022 del 14 de enero de 2022, hacer de conocimiento de la Dirección de Gestión Humana, que la plaza número 382317 sea la que se recalifique de Técnico Especializado 6 (Técnico Químico) a la clase ancha de “Profesional 2” y ubicarlo en la clase angosta “Profesional en Incineración de Psicotrópicos” de conformidad con lo resuelto en sesión N° 108-2021 celebrada el 16 de diciembre de 2021, artículo LIV.</w:t>
      </w:r>
    </w:p>
    <w:p w14:paraId="77294903" w14:textId="05E2FA52" w:rsidR="00451A76" w:rsidRDefault="00451A76" w:rsidP="00D97E29">
      <w:pPr>
        <w:spacing w:line="240" w:lineRule="auto"/>
        <w:rPr>
          <w:rFonts w:cs="Book Antiqua"/>
          <w:szCs w:val="24"/>
        </w:rPr>
      </w:pPr>
    </w:p>
    <w:p w14:paraId="5A8A2AF6" w14:textId="742A85F2" w:rsidR="00EA7696" w:rsidRDefault="00EA7696" w:rsidP="00D97E29">
      <w:pPr>
        <w:spacing w:line="240" w:lineRule="auto"/>
        <w:rPr>
          <w:rFonts w:cs="Book Antiqua"/>
          <w:szCs w:val="24"/>
        </w:rPr>
      </w:pPr>
      <w:r>
        <w:rPr>
          <w:rFonts w:cs="Book Antiqua"/>
          <w:szCs w:val="24"/>
        </w:rPr>
        <w:t>Con este informe se brinda respuesta al siguiente oficio remitido por la Secretar</w:t>
      </w:r>
      <w:r w:rsidR="0086140F">
        <w:rPr>
          <w:rFonts w:cs="Book Antiqua"/>
          <w:szCs w:val="24"/>
        </w:rPr>
        <w:t>í</w:t>
      </w:r>
      <w:r>
        <w:rPr>
          <w:rFonts w:cs="Book Antiqua"/>
          <w:szCs w:val="24"/>
        </w:rPr>
        <w:t>a General de la Corte:</w:t>
      </w:r>
    </w:p>
    <w:p w14:paraId="019F147C" w14:textId="77777777" w:rsidR="00EA7696" w:rsidRDefault="00EA7696" w:rsidP="00D97E29">
      <w:pPr>
        <w:spacing w:line="240" w:lineRule="auto"/>
        <w:rPr>
          <w:rFonts w:cs="Book Antiqua"/>
          <w:szCs w:val="24"/>
        </w:rPr>
      </w:pPr>
    </w:p>
    <w:tbl>
      <w:tblPr>
        <w:tblW w:w="0" w:type="auto"/>
        <w:jc w:val="center"/>
        <w:tblLayout w:type="fixed"/>
        <w:tblCellMar>
          <w:left w:w="0" w:type="dxa"/>
          <w:right w:w="0" w:type="dxa"/>
        </w:tblCellMar>
        <w:tblLook w:val="04A0" w:firstRow="1" w:lastRow="0" w:firstColumn="1" w:lastColumn="0" w:noHBand="0" w:noVBand="1"/>
      </w:tblPr>
      <w:tblGrid>
        <w:gridCol w:w="2522"/>
        <w:gridCol w:w="1658"/>
        <w:gridCol w:w="1692"/>
        <w:gridCol w:w="2203"/>
      </w:tblGrid>
      <w:tr w:rsidR="00EA7696" w:rsidRPr="00B81D4E" w14:paraId="52CC9138" w14:textId="77777777" w:rsidTr="006611FA">
        <w:trPr>
          <w:trHeight w:val="582"/>
          <w:jc w:val="center"/>
        </w:trPr>
        <w:tc>
          <w:tcPr>
            <w:tcW w:w="2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E188DA" w14:textId="77777777" w:rsidR="00EA7696" w:rsidRPr="00631321" w:rsidRDefault="00EA7696" w:rsidP="00D97E29">
            <w:pPr>
              <w:spacing w:line="240" w:lineRule="auto"/>
              <w:jc w:val="center"/>
              <w:rPr>
                <w:b/>
                <w:szCs w:val="24"/>
                <w:lang w:eastAsia="es-CR"/>
              </w:rPr>
            </w:pPr>
            <w:r w:rsidRPr="00631321">
              <w:rPr>
                <w:b/>
                <w:bCs/>
                <w:szCs w:val="24"/>
                <w:lang w:val="es-ES"/>
              </w:rPr>
              <w:t>Oficio</w:t>
            </w:r>
          </w:p>
        </w:tc>
        <w:tc>
          <w:tcPr>
            <w:tcW w:w="1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4BE8B1" w14:textId="77777777" w:rsidR="00EA7696" w:rsidRPr="00631321" w:rsidRDefault="00EA7696" w:rsidP="00D97E29">
            <w:pPr>
              <w:spacing w:line="240" w:lineRule="auto"/>
              <w:jc w:val="center"/>
              <w:rPr>
                <w:b/>
                <w:bCs/>
                <w:szCs w:val="24"/>
                <w:lang w:val="es-ES"/>
              </w:rPr>
            </w:pPr>
            <w:r w:rsidRPr="00631321">
              <w:rPr>
                <w:b/>
                <w:bCs/>
                <w:szCs w:val="24"/>
                <w:lang w:val="es-ES"/>
              </w:rPr>
              <w:t>Fecha del</w:t>
            </w:r>
          </w:p>
          <w:p w14:paraId="242A96E9" w14:textId="77777777" w:rsidR="00EA7696" w:rsidRPr="00631321" w:rsidRDefault="00EA7696" w:rsidP="00D97E29">
            <w:pPr>
              <w:spacing w:line="240" w:lineRule="auto"/>
              <w:jc w:val="center"/>
              <w:rPr>
                <w:b/>
                <w:szCs w:val="24"/>
                <w:lang w:val="es-ES"/>
              </w:rPr>
            </w:pPr>
            <w:r w:rsidRPr="00631321">
              <w:rPr>
                <w:b/>
                <w:bCs/>
                <w:szCs w:val="24"/>
                <w:lang w:val="es-ES"/>
              </w:rPr>
              <w:t>Oficio</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14:paraId="10EC1C80" w14:textId="77777777" w:rsidR="00EA7696" w:rsidRPr="00631321" w:rsidRDefault="00EA7696" w:rsidP="00D97E29">
            <w:pPr>
              <w:spacing w:line="240" w:lineRule="auto"/>
              <w:jc w:val="center"/>
              <w:rPr>
                <w:b/>
                <w:bCs/>
                <w:szCs w:val="24"/>
                <w:lang w:val="es-ES"/>
              </w:rPr>
            </w:pPr>
            <w:r w:rsidRPr="00631321">
              <w:rPr>
                <w:b/>
                <w:bCs/>
                <w:szCs w:val="24"/>
                <w:lang w:val="es-ES"/>
              </w:rPr>
              <w:t>Remitente</w:t>
            </w:r>
          </w:p>
        </w:tc>
        <w:tc>
          <w:tcPr>
            <w:tcW w:w="22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E0249" w14:textId="77777777" w:rsidR="00EA7696" w:rsidRPr="00631321" w:rsidRDefault="00EA7696" w:rsidP="00D97E29">
            <w:pPr>
              <w:spacing w:line="240" w:lineRule="auto"/>
              <w:jc w:val="center"/>
              <w:rPr>
                <w:b/>
                <w:bCs/>
                <w:szCs w:val="24"/>
                <w:lang w:val="es-ES"/>
              </w:rPr>
            </w:pPr>
            <w:r w:rsidRPr="00631321">
              <w:rPr>
                <w:b/>
                <w:bCs/>
                <w:szCs w:val="24"/>
                <w:lang w:val="es-ES"/>
              </w:rPr>
              <w:t>Referencia Interna</w:t>
            </w:r>
          </w:p>
          <w:p w14:paraId="2D7A95AB" w14:textId="77777777" w:rsidR="00EA7696" w:rsidRPr="00631321" w:rsidRDefault="00EA7696" w:rsidP="00D97E29">
            <w:pPr>
              <w:spacing w:line="240" w:lineRule="auto"/>
              <w:jc w:val="center"/>
              <w:rPr>
                <w:b/>
                <w:szCs w:val="24"/>
                <w:lang w:val="es-ES"/>
              </w:rPr>
            </w:pPr>
            <w:r w:rsidRPr="00631321">
              <w:rPr>
                <w:b/>
                <w:szCs w:val="24"/>
                <w:lang w:val="es-ES"/>
              </w:rPr>
              <w:t>Dir. Planificación</w:t>
            </w:r>
          </w:p>
        </w:tc>
      </w:tr>
      <w:tr w:rsidR="00EA7696" w:rsidRPr="00B81D4E" w14:paraId="08FA7631" w14:textId="77777777" w:rsidTr="006611FA">
        <w:trPr>
          <w:trHeight w:val="291"/>
          <w:jc w:val="center"/>
        </w:trPr>
        <w:tc>
          <w:tcPr>
            <w:tcW w:w="252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0CEBF1DB" w14:textId="06758B2D" w:rsidR="00EA7696" w:rsidRPr="00631321" w:rsidRDefault="00D30215" w:rsidP="00D97E29">
            <w:pPr>
              <w:spacing w:line="240" w:lineRule="auto"/>
              <w:jc w:val="center"/>
              <w:rPr>
                <w:sz w:val="22"/>
                <w:szCs w:val="22"/>
                <w:lang w:val="es-ES"/>
              </w:rPr>
            </w:pPr>
            <w:r w:rsidRPr="00631321">
              <w:rPr>
                <w:sz w:val="22"/>
                <w:szCs w:val="22"/>
                <w:lang w:val="es-ES"/>
              </w:rPr>
              <w:t>11445-2021</w:t>
            </w:r>
          </w:p>
        </w:tc>
        <w:tc>
          <w:tcPr>
            <w:tcW w:w="1658"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2AA103C" w14:textId="110979DF" w:rsidR="00EA7696" w:rsidRPr="00631321" w:rsidRDefault="00D30215" w:rsidP="00D97E29">
            <w:pPr>
              <w:spacing w:line="240" w:lineRule="auto"/>
              <w:jc w:val="center"/>
              <w:rPr>
                <w:sz w:val="22"/>
                <w:szCs w:val="22"/>
                <w:lang w:val="es-ES"/>
              </w:rPr>
            </w:pPr>
            <w:r w:rsidRPr="00631321">
              <w:rPr>
                <w:sz w:val="22"/>
                <w:szCs w:val="22"/>
                <w:lang w:val="es-ES"/>
              </w:rPr>
              <w:t>17</w:t>
            </w:r>
            <w:r w:rsidR="00EA7696" w:rsidRPr="00631321">
              <w:rPr>
                <w:sz w:val="22"/>
                <w:szCs w:val="22"/>
                <w:lang w:val="es-ES"/>
              </w:rPr>
              <w:t>/</w:t>
            </w:r>
            <w:r w:rsidRPr="00631321">
              <w:rPr>
                <w:sz w:val="22"/>
                <w:szCs w:val="22"/>
                <w:lang w:val="es-ES"/>
              </w:rPr>
              <w:t>12</w:t>
            </w:r>
            <w:r w:rsidR="00EA7696" w:rsidRPr="00631321">
              <w:rPr>
                <w:sz w:val="22"/>
                <w:szCs w:val="22"/>
                <w:lang w:val="es-ES"/>
              </w:rPr>
              <w:t>/2021</w:t>
            </w:r>
          </w:p>
        </w:tc>
        <w:tc>
          <w:tcPr>
            <w:tcW w:w="1692" w:type="dxa"/>
            <w:tcBorders>
              <w:top w:val="single" w:sz="4" w:space="0" w:color="auto"/>
              <w:left w:val="single" w:sz="4" w:space="0" w:color="auto"/>
              <w:bottom w:val="single" w:sz="4" w:space="0" w:color="auto"/>
              <w:right w:val="single" w:sz="4" w:space="0" w:color="auto"/>
            </w:tcBorders>
            <w:shd w:val="clear" w:color="auto" w:fill="C6D9F1"/>
            <w:vAlign w:val="center"/>
          </w:tcPr>
          <w:p w14:paraId="613DB80B" w14:textId="77777777" w:rsidR="00EA7696" w:rsidRPr="00631321" w:rsidRDefault="00EA7696" w:rsidP="00D97E29">
            <w:pPr>
              <w:spacing w:line="240" w:lineRule="auto"/>
              <w:jc w:val="center"/>
              <w:rPr>
                <w:sz w:val="22"/>
                <w:szCs w:val="22"/>
                <w:lang w:val="es-ES"/>
              </w:rPr>
            </w:pPr>
            <w:r w:rsidRPr="00631321">
              <w:rPr>
                <w:sz w:val="22"/>
                <w:szCs w:val="22"/>
                <w:lang w:val="es-ES"/>
              </w:rPr>
              <w:t>Secretaría General</w:t>
            </w:r>
          </w:p>
          <w:p w14:paraId="17CA6D91" w14:textId="77777777" w:rsidR="00EA7696" w:rsidRPr="00631321" w:rsidRDefault="00EA7696" w:rsidP="00D97E29">
            <w:pPr>
              <w:spacing w:line="240" w:lineRule="auto"/>
              <w:jc w:val="center"/>
              <w:rPr>
                <w:b/>
                <w:sz w:val="22"/>
                <w:szCs w:val="22"/>
                <w:lang w:val="es-ES"/>
              </w:rPr>
            </w:pPr>
            <w:r w:rsidRPr="00631321">
              <w:rPr>
                <w:sz w:val="22"/>
                <w:szCs w:val="22"/>
                <w:lang w:val="es-ES"/>
              </w:rPr>
              <w:t>de la Corte</w:t>
            </w:r>
          </w:p>
        </w:tc>
        <w:tc>
          <w:tcPr>
            <w:tcW w:w="22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4BDA18E9" w14:textId="54DAE5E1" w:rsidR="00EA7696" w:rsidRPr="00631321" w:rsidRDefault="00D30215" w:rsidP="00D97E29">
            <w:pPr>
              <w:spacing w:line="240" w:lineRule="auto"/>
              <w:jc w:val="center"/>
              <w:rPr>
                <w:bCs/>
                <w:sz w:val="22"/>
                <w:szCs w:val="22"/>
                <w:lang w:val="es-ES"/>
              </w:rPr>
            </w:pPr>
            <w:r w:rsidRPr="00631321">
              <w:rPr>
                <w:bCs/>
                <w:sz w:val="22"/>
                <w:szCs w:val="22"/>
                <w:lang w:val="es-ES"/>
              </w:rPr>
              <w:t>2614-21</w:t>
            </w:r>
          </w:p>
        </w:tc>
      </w:tr>
    </w:tbl>
    <w:p w14:paraId="5C4A3FE3" w14:textId="07093FF1" w:rsidR="00A03043" w:rsidRDefault="00A03043" w:rsidP="00D97E29">
      <w:pPr>
        <w:spacing w:line="240" w:lineRule="auto"/>
      </w:pPr>
    </w:p>
    <w:p w14:paraId="514C86E9" w14:textId="5FE7A909" w:rsidR="00467C04" w:rsidRDefault="00467C04" w:rsidP="00D97E29">
      <w:pPr>
        <w:spacing w:line="240" w:lineRule="auto"/>
      </w:pPr>
      <w:r w:rsidRPr="00467C04">
        <w:t>Sobre el particular, me permito presentarle la información recopilada por el Lic. Alejandro Fonseca Arguedas, Profesional 2 del Subproceso de Organización Institucional.</w:t>
      </w:r>
    </w:p>
    <w:p w14:paraId="6D2190AC" w14:textId="77777777" w:rsidR="00B71CCC" w:rsidRDefault="00B71CCC" w:rsidP="00D97E29">
      <w:pPr>
        <w:spacing w:line="240" w:lineRule="auto"/>
      </w:pPr>
    </w:p>
    <w:p w14:paraId="25A286DD" w14:textId="24BBA48E" w:rsidR="00E65D2B" w:rsidRPr="007607E9" w:rsidRDefault="00467C04" w:rsidP="00D97E29">
      <w:pPr>
        <w:spacing w:line="240" w:lineRule="auto"/>
        <w:rPr>
          <w:b/>
          <w:bCs/>
        </w:rPr>
      </w:pPr>
      <w:r w:rsidRPr="007607E9">
        <w:rPr>
          <w:b/>
          <w:bCs/>
        </w:rPr>
        <w:t>I.- Antecedentes</w:t>
      </w:r>
    </w:p>
    <w:p w14:paraId="4C5B2221" w14:textId="5F393A5B" w:rsidR="00E65D2B" w:rsidRDefault="00E65D2B" w:rsidP="00D97E29">
      <w:pPr>
        <w:spacing w:line="240" w:lineRule="auto"/>
      </w:pPr>
    </w:p>
    <w:p w14:paraId="77E2168C" w14:textId="7EF2D9D3" w:rsidR="00CB4485" w:rsidRPr="00FB37EE" w:rsidRDefault="00CB4485" w:rsidP="00D97E29">
      <w:pPr>
        <w:spacing w:line="240" w:lineRule="auto"/>
      </w:pPr>
      <w:r w:rsidRPr="00FB37EE">
        <w:t xml:space="preserve">Se realiza un </w:t>
      </w:r>
      <w:r w:rsidR="00E2608D" w:rsidRPr="00FB37EE">
        <w:t xml:space="preserve">recuento de </w:t>
      </w:r>
      <w:r w:rsidRPr="00FB37EE">
        <w:t xml:space="preserve">los antecedentes </w:t>
      </w:r>
      <w:r w:rsidR="00E2608D" w:rsidRPr="00FB37EE">
        <w:t>que han surgido en el tema de la Bodega de Droga y el Incinerador</w:t>
      </w:r>
      <w:r w:rsidRPr="00FB37EE">
        <w:t xml:space="preserve">. Se citan en un orden cronológico del más </w:t>
      </w:r>
      <w:r w:rsidR="00E2608D" w:rsidRPr="00FB37EE">
        <w:t xml:space="preserve">antiguo al más </w:t>
      </w:r>
      <w:r w:rsidRPr="00FB37EE">
        <w:t>reciente:</w:t>
      </w:r>
    </w:p>
    <w:p w14:paraId="5B46CC69" w14:textId="77777777" w:rsidR="00CB4485" w:rsidRDefault="00CB4485" w:rsidP="00D97E29">
      <w:pPr>
        <w:spacing w:line="240" w:lineRule="auto"/>
      </w:pPr>
    </w:p>
    <w:p w14:paraId="636D7E75" w14:textId="4772B8BE" w:rsidR="006722DC" w:rsidRDefault="00467C04" w:rsidP="00D97E29">
      <w:pPr>
        <w:shd w:val="clear" w:color="auto" w:fill="FFFFFF"/>
        <w:spacing w:line="240" w:lineRule="auto"/>
        <w:ind w:right="51"/>
      </w:pPr>
      <w:r w:rsidRPr="006722DC">
        <w:rPr>
          <w:b/>
          <w:bCs/>
        </w:rPr>
        <w:t>1.1-</w:t>
      </w:r>
      <w:r>
        <w:t xml:space="preserve"> </w:t>
      </w:r>
      <w:r w:rsidR="00CB4485" w:rsidRPr="00FB37EE">
        <w:t xml:space="preserve">Sesión del Consejo Superior </w:t>
      </w:r>
      <w:r w:rsidR="006722DC">
        <w:t>73</w:t>
      </w:r>
      <w:r w:rsidR="00CB4485" w:rsidRPr="00FB37EE">
        <w:t>-</w:t>
      </w:r>
      <w:r w:rsidR="006722DC">
        <w:t>1</w:t>
      </w:r>
      <w:r w:rsidR="00CB4485" w:rsidRPr="00FB37EE">
        <w:t xml:space="preserve">1 del 25 de </w:t>
      </w:r>
      <w:r w:rsidR="006722DC">
        <w:t>agosto</w:t>
      </w:r>
      <w:r w:rsidR="00CB4485" w:rsidRPr="00FB37EE">
        <w:t xml:space="preserve"> de 20</w:t>
      </w:r>
      <w:r w:rsidR="006722DC">
        <w:t>1</w:t>
      </w:r>
      <w:r w:rsidR="00CB4485" w:rsidRPr="00FB37EE">
        <w:t xml:space="preserve">1, artículo XLVIII, </w:t>
      </w:r>
      <w:r w:rsidR="006722DC">
        <w:t xml:space="preserve">se conoció el </w:t>
      </w:r>
      <w:r w:rsidR="006722DC" w:rsidRPr="006722DC">
        <w:t xml:space="preserve">oficio N° 968-PLA-2011,  </w:t>
      </w:r>
      <w:r w:rsidR="006722DC">
        <w:t xml:space="preserve">que </w:t>
      </w:r>
      <w:r w:rsidR="006722DC" w:rsidRPr="006722DC">
        <w:t xml:space="preserve">remitió el informe N° 56-DO-2011 elaborado por el máster Randall Quirós Soto, Jefe de la </w:t>
      </w:r>
      <w:r w:rsidR="00C04E8B">
        <w:t xml:space="preserve">entonces </w:t>
      </w:r>
      <w:r w:rsidR="006722DC" w:rsidRPr="006722DC">
        <w:t>Sección de Desarrollo Organizacional</w:t>
      </w:r>
      <w:r w:rsidR="006722DC">
        <w:t xml:space="preserve">, en cumplimiento de lo dispuesto </w:t>
      </w:r>
      <w:r w:rsidR="006722DC" w:rsidRPr="006722DC">
        <w:t xml:space="preserve">en sesión N°23-11 del 15 de marzo de </w:t>
      </w:r>
      <w:r w:rsidR="006722DC">
        <w:t>2011</w:t>
      </w:r>
      <w:r w:rsidR="006722DC" w:rsidRPr="006722DC">
        <w:t xml:space="preserve">, artículo XLVII, </w:t>
      </w:r>
      <w:r w:rsidR="006D0255">
        <w:t xml:space="preserve">donde </w:t>
      </w:r>
      <w:r w:rsidR="006722DC" w:rsidRPr="006722DC">
        <w:t xml:space="preserve">conoció el informe del Departamento de Personal-Gestión Humana N°347-2010 </w:t>
      </w:r>
      <w:r w:rsidR="006D0255">
        <w:t xml:space="preserve">y </w:t>
      </w:r>
      <w:r w:rsidR="006722DC" w:rsidRPr="006722DC">
        <w:t>acogido por el Consejo de Personal, relacionado con la  estructura de personal de la Bodega de Drogas. En esa oportunidad dispuso que el Departamento de Planificación</w:t>
      </w:r>
      <w:r w:rsidR="006D0255">
        <w:t xml:space="preserve"> en ese entonces hoy Dirección indicar</w:t>
      </w:r>
      <w:r w:rsidR="00C04E8B">
        <w:t>a</w:t>
      </w:r>
      <w:r w:rsidR="007B5EDF">
        <w:t xml:space="preserve"> lo siguiente</w:t>
      </w:r>
      <w:r w:rsidR="006D0255">
        <w:t>:</w:t>
      </w:r>
    </w:p>
    <w:p w14:paraId="1FE3A440" w14:textId="77777777" w:rsidR="006D0255" w:rsidRPr="006722DC" w:rsidRDefault="006D0255" w:rsidP="00D97E29">
      <w:pPr>
        <w:shd w:val="clear" w:color="auto" w:fill="FFFFFF"/>
        <w:spacing w:line="240" w:lineRule="auto"/>
        <w:ind w:right="51"/>
      </w:pPr>
    </w:p>
    <w:p w14:paraId="7A992B56" w14:textId="17262AF1" w:rsidR="006722DC" w:rsidRPr="006722DC" w:rsidRDefault="006722DC" w:rsidP="00D97E29">
      <w:pPr>
        <w:shd w:val="clear" w:color="auto" w:fill="FFFFFF"/>
        <w:spacing w:line="240" w:lineRule="auto"/>
        <w:ind w:left="426" w:right="335"/>
        <w:rPr>
          <w:i/>
          <w:iCs/>
        </w:rPr>
      </w:pPr>
      <w:r w:rsidRPr="006722DC">
        <w:rPr>
          <w:i/>
          <w:iCs/>
        </w:rPr>
        <w:t>“</w:t>
      </w:r>
      <w:r w:rsidR="00B023AA">
        <w:rPr>
          <w:i/>
          <w:iCs/>
        </w:rPr>
        <w:t>…</w:t>
      </w:r>
      <w:r w:rsidRPr="006722DC">
        <w:rPr>
          <w:i/>
          <w:iCs/>
        </w:rPr>
        <w:t xml:space="preserve">analice la recomendación que se hace por parte del Consejo de Personal, considerando la estructura propuesta para la realización de estas funciones dentro del Organismo de Investigación Judicial, así como el perfil requerido para esta jefatura, tomando en consideración que se trata de la administración y custodia de drogas, además de las otras funciones que se deben desempeñar, que podrían conllevar una responsabilidad, </w:t>
      </w:r>
      <w:r w:rsidR="006D0255" w:rsidRPr="006722DC">
        <w:rPr>
          <w:i/>
          <w:iCs/>
        </w:rPr>
        <w:t>más</w:t>
      </w:r>
      <w:r w:rsidRPr="006722DC">
        <w:rPr>
          <w:i/>
          <w:iCs/>
        </w:rPr>
        <w:t xml:space="preserve"> allá de custodiar objetos</w:t>
      </w:r>
      <w:r w:rsidR="00631321">
        <w:rPr>
          <w:i/>
          <w:iCs/>
        </w:rPr>
        <w:t>.</w:t>
      </w:r>
      <w:r w:rsidRPr="006722DC">
        <w:rPr>
          <w:i/>
          <w:iCs/>
        </w:rPr>
        <w:t>”.</w:t>
      </w:r>
    </w:p>
    <w:p w14:paraId="25B01EAD" w14:textId="61208477" w:rsidR="006722DC" w:rsidRPr="006722DC" w:rsidRDefault="006722DC" w:rsidP="00D97E29">
      <w:pPr>
        <w:spacing w:line="240" w:lineRule="auto"/>
      </w:pPr>
    </w:p>
    <w:p w14:paraId="32A6BA9B" w14:textId="473852B3" w:rsidR="00CB4485" w:rsidRDefault="006D0255" w:rsidP="00D97E29">
      <w:pPr>
        <w:spacing w:line="240" w:lineRule="auto"/>
      </w:pPr>
      <w:r>
        <w:t xml:space="preserve">Donde </w:t>
      </w:r>
      <w:r w:rsidR="00CB4485" w:rsidRPr="00FB37EE">
        <w:t xml:space="preserve">se </w:t>
      </w:r>
      <w:r>
        <w:t xml:space="preserve">acogió el informe presentado y se adscribió la Bodega de Drogas a la Oficina de Planes y Operaciones del Organismo de Investigación Judicial, así mismo las recomendaciones en función de la cantidad y calidades del recurso humano que </w:t>
      </w:r>
      <w:r w:rsidR="004C4366">
        <w:t>conformar</w:t>
      </w:r>
      <w:r w:rsidR="001A1BC8">
        <w:t>ía</w:t>
      </w:r>
      <w:r w:rsidR="004C4366">
        <w:t xml:space="preserve"> la bodega.</w:t>
      </w:r>
    </w:p>
    <w:p w14:paraId="68D9414E" w14:textId="71AB49B7" w:rsidR="004C4366" w:rsidRDefault="004C4366" w:rsidP="00D97E29">
      <w:pPr>
        <w:spacing w:line="240" w:lineRule="auto"/>
      </w:pPr>
    </w:p>
    <w:p w14:paraId="41E6499A" w14:textId="3550D9B0" w:rsidR="00AE5FE3" w:rsidRDefault="00AE5FE3" w:rsidP="00D97E29">
      <w:pPr>
        <w:spacing w:line="240" w:lineRule="auto"/>
      </w:pPr>
      <w:r w:rsidRPr="009A02ED">
        <w:rPr>
          <w:b/>
          <w:bCs/>
        </w:rPr>
        <w:t>1.2-</w:t>
      </w:r>
      <w:r>
        <w:t xml:space="preserve"> </w:t>
      </w:r>
      <w:r w:rsidRPr="00FB37EE">
        <w:t xml:space="preserve">Sesión del Consejo Superior </w:t>
      </w:r>
      <w:r>
        <w:t>95</w:t>
      </w:r>
      <w:r w:rsidRPr="00FB37EE">
        <w:t>-</w:t>
      </w:r>
      <w:r>
        <w:t>12</w:t>
      </w:r>
      <w:r w:rsidRPr="00FB37EE">
        <w:t xml:space="preserve"> del </w:t>
      </w:r>
      <w:r>
        <w:t>30</w:t>
      </w:r>
      <w:r w:rsidRPr="00FB37EE">
        <w:t xml:space="preserve"> de </w:t>
      </w:r>
      <w:r>
        <w:t>octubre</w:t>
      </w:r>
      <w:r w:rsidRPr="00FB37EE">
        <w:t xml:space="preserve"> de 20</w:t>
      </w:r>
      <w:r>
        <w:t>12</w:t>
      </w:r>
      <w:r w:rsidRPr="00FB37EE">
        <w:t>, artículo X</w:t>
      </w:r>
      <w:r>
        <w:t>XX</w:t>
      </w:r>
      <w:r w:rsidRPr="00FB37EE">
        <w:t xml:space="preserve">, </w:t>
      </w:r>
      <w:r>
        <w:t>mediante oficio 901-PLA-2012</w:t>
      </w:r>
      <w:r w:rsidR="00014E18">
        <w:t xml:space="preserve"> del</w:t>
      </w:r>
      <w:r>
        <w:t xml:space="preserve"> 6 de setiembre </w:t>
      </w:r>
      <w:r w:rsidR="009A02ED">
        <w:t>de 2012</w:t>
      </w:r>
      <w:r>
        <w:t>, comunicó lo siguiente:</w:t>
      </w:r>
    </w:p>
    <w:p w14:paraId="3AA27CC0" w14:textId="77777777" w:rsidR="00AE5FE3" w:rsidRDefault="00AE5FE3" w:rsidP="00D97E29">
      <w:pPr>
        <w:spacing w:line="240" w:lineRule="auto"/>
      </w:pPr>
    </w:p>
    <w:p w14:paraId="5337DF66" w14:textId="2E4A11D4" w:rsidR="004C4366" w:rsidRPr="009A02ED" w:rsidRDefault="00AE5FE3" w:rsidP="00D97E29">
      <w:pPr>
        <w:spacing w:line="240" w:lineRule="auto"/>
        <w:ind w:left="426" w:right="335"/>
        <w:rPr>
          <w:i/>
          <w:iCs/>
        </w:rPr>
      </w:pPr>
      <w:r w:rsidRPr="009A02ED">
        <w:rPr>
          <w:i/>
          <w:iCs/>
        </w:rPr>
        <w:t>“En atención al oficio 7394-11, donde se transcribe el acuerdo tomado por el Consejo Superior en sesión celebrada el del 25 de agosto de 2011, artículo XXIV, le remito el informe Nº 83-CE-2012 de 17 setiembre en curso, suscrito por el máster Elías Muñoz Jiménez, Jefe de la Sección de Control y Evaluación, relacionado con el seguimiento de las recomendaciones emitidas en el informe 056-DO-2011 de la Sección de Desarrollo Organizacional del Departamento a mi cargo, referente a la estructura de personal de la Bodega de Drogas</w:t>
      </w:r>
      <w:r w:rsidR="00631321">
        <w:rPr>
          <w:i/>
          <w:iCs/>
        </w:rPr>
        <w:t>.</w:t>
      </w:r>
      <w:r w:rsidR="009A02ED" w:rsidRPr="009A02ED">
        <w:rPr>
          <w:i/>
          <w:iCs/>
        </w:rPr>
        <w:t>”.</w:t>
      </w:r>
    </w:p>
    <w:p w14:paraId="3180A441" w14:textId="4151A9E5" w:rsidR="00E65D2B" w:rsidRDefault="00E65D2B" w:rsidP="00D97E29">
      <w:pPr>
        <w:spacing w:line="240" w:lineRule="auto"/>
      </w:pPr>
    </w:p>
    <w:p w14:paraId="7D42704C" w14:textId="5C0C2B45" w:rsidR="00E65D2B" w:rsidRPr="009A3FFE" w:rsidRDefault="002C4AE5" w:rsidP="00D97E29">
      <w:pPr>
        <w:spacing w:line="240" w:lineRule="auto"/>
        <w:rPr>
          <w:rFonts w:ascii="Arial" w:hAnsi="Arial" w:cs="Arial"/>
          <w:b/>
          <w:bCs/>
          <w:color w:val="000000"/>
          <w:sz w:val="20"/>
          <w:shd w:val="clear" w:color="auto" w:fill="FFFFFF"/>
        </w:rPr>
      </w:pPr>
      <w:r>
        <w:t xml:space="preserve">Donde se acordó </w:t>
      </w:r>
      <w:r w:rsidR="009A3FFE">
        <w:t>t</w:t>
      </w:r>
      <w:r w:rsidRPr="009A3FFE">
        <w:t xml:space="preserve">ener por recibido el informe Nº 901-PLA-2012 del </w:t>
      </w:r>
      <w:r w:rsidR="009E2988">
        <w:t xml:space="preserve">entonces </w:t>
      </w:r>
      <w:r w:rsidRPr="009A3FFE">
        <w:t xml:space="preserve">Departamento de Planificación, relacionado con el seguimiento de las recomendaciones emitidas en el estudio Nº 056-DO-2011 de la </w:t>
      </w:r>
      <w:r w:rsidR="009E2988">
        <w:t xml:space="preserve">anterior </w:t>
      </w:r>
      <w:r w:rsidRPr="009A3FFE">
        <w:t>Sección de Desarrollo Organizacional, referente a la estructura de personal de la Bodega de Drogas. </w:t>
      </w:r>
      <w:r w:rsidR="009A3FFE" w:rsidRPr="009A3FFE">
        <w:t>L</w:t>
      </w:r>
      <w:r w:rsidRPr="009A3FFE">
        <w:t xml:space="preserve">a Dirección General del Organismo de Investigación Judicial, </w:t>
      </w:r>
      <w:r w:rsidR="009E2988">
        <w:t>l</w:t>
      </w:r>
      <w:r w:rsidRPr="009A3FFE">
        <w:t>a Sección de Química Analítica del Departamento de Laboratorios de Ciencias Forenses, la Jefatura de la Oficina de Planes y Operaciones, y la Jefatura de la Bodega de Drogas; deb</w:t>
      </w:r>
      <w:r w:rsidR="008A2B61">
        <w:t>ía</w:t>
      </w:r>
      <w:r w:rsidRPr="009A3FFE">
        <w:t>n ejecutar en forma inmediata las acciones recomendadas en el estudio e informar a</w:t>
      </w:r>
      <w:r w:rsidR="008A2B61">
        <w:t xml:space="preserve">l </w:t>
      </w:r>
      <w:r w:rsidRPr="009A3FFE">
        <w:t>Consejo</w:t>
      </w:r>
      <w:r w:rsidR="008A2B61">
        <w:t xml:space="preserve"> Superior</w:t>
      </w:r>
      <w:r w:rsidRPr="009A3FFE">
        <w:t xml:space="preserve"> su cumplimiento.</w:t>
      </w:r>
    </w:p>
    <w:p w14:paraId="049746B7" w14:textId="3A808437" w:rsidR="00E65D2B" w:rsidRDefault="00E65D2B" w:rsidP="00D97E29">
      <w:pPr>
        <w:spacing w:line="240" w:lineRule="auto"/>
      </w:pPr>
    </w:p>
    <w:p w14:paraId="12225E4E" w14:textId="6E9D734E" w:rsidR="00A76EA1" w:rsidRDefault="00EF3D24" w:rsidP="00D97E29">
      <w:pPr>
        <w:spacing w:line="240" w:lineRule="auto"/>
      </w:pPr>
      <w:r w:rsidRPr="003E7210">
        <w:rPr>
          <w:b/>
          <w:bCs/>
        </w:rPr>
        <w:t>1.3.-</w:t>
      </w:r>
      <w:r>
        <w:t xml:space="preserve"> </w:t>
      </w:r>
      <w:r w:rsidR="008F533D" w:rsidRPr="00FB37EE">
        <w:t xml:space="preserve">Sesión del Consejo Superior </w:t>
      </w:r>
      <w:r w:rsidR="008F533D">
        <w:t>20</w:t>
      </w:r>
      <w:r w:rsidR="008F533D" w:rsidRPr="00FB37EE">
        <w:t>-</w:t>
      </w:r>
      <w:r w:rsidR="008F533D">
        <w:t>18</w:t>
      </w:r>
      <w:r w:rsidR="008F533D" w:rsidRPr="00FB37EE">
        <w:t xml:space="preserve"> del </w:t>
      </w:r>
      <w:r w:rsidR="008F533D">
        <w:t>13</w:t>
      </w:r>
      <w:r w:rsidR="008F533D" w:rsidRPr="00FB37EE">
        <w:t xml:space="preserve"> de </w:t>
      </w:r>
      <w:r w:rsidR="008F533D">
        <w:t>marzo</w:t>
      </w:r>
      <w:r w:rsidR="008F533D" w:rsidRPr="00FB37EE">
        <w:t xml:space="preserve"> de 20</w:t>
      </w:r>
      <w:r w:rsidR="008F533D">
        <w:t>18</w:t>
      </w:r>
      <w:r w:rsidR="008F533D" w:rsidRPr="00FB37EE">
        <w:t>, artículo X</w:t>
      </w:r>
      <w:r w:rsidR="008F533D">
        <w:t>XIX</w:t>
      </w:r>
      <w:r w:rsidR="008F533D" w:rsidRPr="00FB37EE">
        <w:t xml:space="preserve">, </w:t>
      </w:r>
      <w:r w:rsidR="008F533D">
        <w:t xml:space="preserve">mediante oficio </w:t>
      </w:r>
      <w:r w:rsidR="002A0DBE">
        <w:t>147</w:t>
      </w:r>
      <w:r w:rsidR="008F533D">
        <w:t>-PLA-201</w:t>
      </w:r>
      <w:r w:rsidR="002A0DBE">
        <w:t>8, se remitió el informe 110-OI-2017-B</w:t>
      </w:r>
      <w:r w:rsidR="008F533D">
        <w:t xml:space="preserve"> </w:t>
      </w:r>
      <w:r w:rsidR="002A0DBE">
        <w:t>ambos del 8 de febrero de 2018</w:t>
      </w:r>
      <w:r w:rsidR="002351E5">
        <w:t>,</w:t>
      </w:r>
      <w:r w:rsidR="008F533D">
        <w:t xml:space="preserve"> </w:t>
      </w:r>
      <w:r w:rsidR="002351E5">
        <w:t>r</w:t>
      </w:r>
      <w:r w:rsidR="002351E5" w:rsidRPr="002351E5">
        <w:t>elacionado con el análisis de la disponibilidad a los puestos 352737 y 352739 de Técnica o Técnico en Decomiso de Psicotrópicos, destacados en la Bodega de Drogas del Organismo de Investigación Judicial</w:t>
      </w:r>
      <w:r w:rsidR="002351E5">
        <w:t>.</w:t>
      </w:r>
      <w:r w:rsidR="006171E4">
        <w:t xml:space="preserve"> </w:t>
      </w:r>
      <w:r w:rsidR="00A76EA1">
        <w:t>A</w:t>
      </w:r>
      <w:r w:rsidR="008D001E">
        <w:t xml:space="preserve">l respecto, se acordó </w:t>
      </w:r>
      <w:r w:rsidR="00A76EA1">
        <w:t>t</w:t>
      </w:r>
      <w:r w:rsidR="00A76EA1" w:rsidRPr="00A76EA1">
        <w:t>ener por rendido el informe 147-PLA-2018 de la Dirección de Planificación. </w:t>
      </w:r>
    </w:p>
    <w:p w14:paraId="53B0CFFB" w14:textId="77777777" w:rsidR="00A76EA1" w:rsidRDefault="00A76EA1" w:rsidP="00D97E29">
      <w:pPr>
        <w:spacing w:line="240" w:lineRule="auto"/>
      </w:pPr>
    </w:p>
    <w:p w14:paraId="2E4F9B1E" w14:textId="77777777" w:rsidR="00CB70A4" w:rsidRDefault="00CB70A4" w:rsidP="00540327">
      <w:pPr>
        <w:spacing w:line="240" w:lineRule="auto"/>
      </w:pPr>
    </w:p>
    <w:p w14:paraId="69A7F85E" w14:textId="0EB76FFB" w:rsidR="00A463B3" w:rsidRDefault="00A76EA1" w:rsidP="00540327">
      <w:pPr>
        <w:spacing w:line="240" w:lineRule="auto"/>
      </w:pPr>
      <w:r w:rsidRPr="00A76EA1">
        <w:t>A</w:t>
      </w:r>
      <w:r w:rsidR="00987207">
        <w:t>demás, se dispuso a</w:t>
      </w:r>
      <w:r w:rsidRPr="00A76EA1">
        <w:t xml:space="preserve">valar las recomendaciones sugeridas; en consecuencia, </w:t>
      </w:r>
      <w:r w:rsidRPr="00A76EA1">
        <w:rPr>
          <w:b/>
          <w:bCs/>
        </w:rPr>
        <w:t>se autoriz</w:t>
      </w:r>
      <w:r w:rsidR="00AA4C83">
        <w:rPr>
          <w:b/>
          <w:bCs/>
        </w:rPr>
        <w:t>ó</w:t>
      </w:r>
      <w:r w:rsidRPr="00A76EA1">
        <w:rPr>
          <w:b/>
          <w:bCs/>
        </w:rPr>
        <w:t xml:space="preserve"> el reconocimiento del pago por disponibilidad a los puestos 352737 y 352739 de Técnica y Técnico en Decomiso de Psicotrópicos</w:t>
      </w:r>
      <w:r>
        <w:rPr>
          <w:b/>
          <w:bCs/>
        </w:rPr>
        <w:t xml:space="preserve"> </w:t>
      </w:r>
      <w:r w:rsidRPr="00A76EA1">
        <w:rPr>
          <w:i/>
          <w:iCs/>
          <w:sz w:val="22"/>
          <w:szCs w:val="18"/>
        </w:rPr>
        <w:t>(resaltado no es del original)</w:t>
      </w:r>
      <w:r w:rsidRPr="00A76EA1">
        <w:t>, amparados en la naturaleza critica de su función, donde las tareas encomendadas pueden ser requeridas por el Organismo de Investigación Judicial en cualquier momento (24 horas al día los 365 días del año), cuando deban atenderse casos relacionados con decomisos de drogas. El reconocimiento del pago por disponibilidad se aplicar</w:t>
      </w:r>
      <w:r w:rsidR="0000766A">
        <w:t>ía</w:t>
      </w:r>
      <w:r w:rsidRPr="00A76EA1">
        <w:t xml:space="preserve"> en el tanto se mantengan las condiciones laborales descritas en el </w:t>
      </w:r>
      <w:r w:rsidR="0000766A">
        <w:t>respectivo</w:t>
      </w:r>
      <w:r w:rsidR="0000766A" w:rsidRPr="00A76EA1">
        <w:t xml:space="preserve"> </w:t>
      </w:r>
      <w:r w:rsidRPr="00A76EA1">
        <w:t xml:space="preserve">informe. </w:t>
      </w:r>
    </w:p>
    <w:p w14:paraId="76437A7B" w14:textId="77777777" w:rsidR="00A463B3" w:rsidRDefault="00A463B3" w:rsidP="00540327">
      <w:pPr>
        <w:spacing w:line="240" w:lineRule="auto"/>
      </w:pPr>
    </w:p>
    <w:p w14:paraId="4A17CDF3" w14:textId="6BF02189" w:rsidR="00927650" w:rsidRDefault="00A76EA1" w:rsidP="00D97E29">
      <w:pPr>
        <w:spacing w:line="240" w:lineRule="auto"/>
      </w:pPr>
      <w:r w:rsidRPr="00A76EA1">
        <w:t>El pago de disponibilidad es diferente al pago de horas extra, por lo cual para esos puestos aplicaría el pago de horas extras, pero no la variación de jornada, debido a que el cumplimiento de las funciones asignadas en horas no hábiles se cubre de manera satisfactoria con los roles establecidos y con el reconocimiento de la disponibilidad</w:t>
      </w:r>
      <w:r>
        <w:t>.</w:t>
      </w:r>
    </w:p>
    <w:p w14:paraId="4A7DBCE0" w14:textId="54C3B15E" w:rsidR="00E65D2B" w:rsidRDefault="00E65D2B" w:rsidP="00D97E29">
      <w:pPr>
        <w:spacing w:line="240" w:lineRule="auto"/>
      </w:pPr>
    </w:p>
    <w:p w14:paraId="727854BD" w14:textId="277B0445" w:rsidR="00E65D2B" w:rsidRDefault="00927650" w:rsidP="00D97E29">
      <w:pPr>
        <w:spacing w:line="240" w:lineRule="auto"/>
      </w:pPr>
      <w:r w:rsidRPr="00F4710C">
        <w:rPr>
          <w:b/>
          <w:bCs/>
        </w:rPr>
        <w:t>1.4.-</w:t>
      </w:r>
      <w:r>
        <w:t xml:space="preserve"> El Consejo Superior en sesión</w:t>
      </w:r>
      <w:r w:rsidR="00A261F6">
        <w:t xml:space="preserve"> </w:t>
      </w:r>
      <w:r>
        <w:t xml:space="preserve">44-2021 del 27 de mayo de 2021, artículo LXXI, </w:t>
      </w:r>
      <w:r w:rsidR="006E54F9">
        <w:t xml:space="preserve">conoce </w:t>
      </w:r>
      <w:r w:rsidR="00F4710C">
        <w:t xml:space="preserve">los oficios 245-PLA-MI-2021, </w:t>
      </w:r>
      <w:r w:rsidR="00F4710C" w:rsidRPr="00F4710C">
        <w:t>575-PLA-MI-2021 y 576-PLA-MI-2021 de la Dirección de Planificación, relacionados con el estudio de la situación actual en la Bodega de Drogas del Organismo de Investigación Judicial y el recurso humano para operativizar el incinerador de drogas</w:t>
      </w:r>
      <w:r w:rsidR="0099382A">
        <w:t>,</w:t>
      </w:r>
      <w:r w:rsidR="00F15ED3">
        <w:t xml:space="preserve"> acordando entre otras recomendaciones:</w:t>
      </w:r>
    </w:p>
    <w:p w14:paraId="7A3757EE" w14:textId="1DC143C0" w:rsidR="00E65D2B" w:rsidRDefault="00E65D2B" w:rsidP="00D97E29">
      <w:pPr>
        <w:spacing w:line="240" w:lineRule="auto"/>
      </w:pPr>
    </w:p>
    <w:p w14:paraId="68FA7901" w14:textId="01D617FD" w:rsidR="006611FA" w:rsidRPr="006611FA" w:rsidRDefault="00E26F5D" w:rsidP="006611FA">
      <w:pPr>
        <w:pStyle w:val="wordsection1"/>
        <w:ind w:firstLine="360"/>
        <w:jc w:val="both"/>
        <w:rPr>
          <w:i/>
          <w:iCs/>
          <w:sz w:val="22"/>
          <w:szCs w:val="22"/>
          <w:lang w:eastAsia="ar-SA"/>
        </w:rPr>
      </w:pPr>
      <w:r>
        <w:rPr>
          <w:i/>
          <w:iCs/>
        </w:rPr>
        <w:t>“3.)</w:t>
      </w:r>
      <w:r w:rsidR="005539A6" w:rsidRPr="00FC7B05">
        <w:rPr>
          <w:i/>
          <w:iCs/>
        </w:rPr>
        <w:t>Aprobar la creación del recurso humano necesario para atender el manejo del incinerador de droga a cargo del Organismo de Investigación Judicial, así como la estructura de recurso humano solicitada para fortalecer el O.I.J. en un equipo para el Servicio Especial de Respuesta Táctica (SERT), lo anterior por un costo total estimado de ₡550.022.056, con fundamento en la propuesta desarrollada con el criterio experto internacional, documentado en el informe 575-PLA-MI-2021 y el escenario dos del informe 245-PLA-MI-2021, únicamente contemplando el personal del SERT debido a las limitaciones presupuestarias.</w:t>
      </w:r>
      <w:r w:rsidR="006611FA" w:rsidRPr="006611FA">
        <w:t xml:space="preserve"> </w:t>
      </w:r>
      <w:r w:rsidR="006611FA" w:rsidRPr="006611FA">
        <w:rPr>
          <w:i/>
          <w:iCs/>
        </w:rPr>
        <w:t>Lo anterior según el siguiente detalle:</w:t>
      </w:r>
    </w:p>
    <w:p w14:paraId="15CCAA29" w14:textId="37E943E0" w:rsidR="00FC7B05" w:rsidRPr="00FC7B05" w:rsidRDefault="00FC7B05" w:rsidP="00D97E29">
      <w:pPr>
        <w:spacing w:line="240" w:lineRule="auto"/>
        <w:ind w:left="426" w:right="335"/>
        <w:jc w:val="center"/>
        <w:rPr>
          <w:i/>
          <w:iCs/>
        </w:rPr>
      </w:pPr>
      <w:r w:rsidRPr="00FC7B05">
        <w:rPr>
          <w:i/>
          <w:iCs/>
        </w:rPr>
        <w:br/>
      </w:r>
      <w:r w:rsidRPr="00FC7B05">
        <w:rPr>
          <w:i/>
          <w:iCs/>
          <w:noProof/>
        </w:rPr>
        <w:drawing>
          <wp:inline distT="0" distB="0" distL="0" distR="0" wp14:anchorId="16FD9DBF" wp14:editId="69F7717C">
            <wp:extent cx="3657600" cy="1220896"/>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100" cy="1233413"/>
                    </a:xfrm>
                    <a:prstGeom prst="rect">
                      <a:avLst/>
                    </a:prstGeom>
                    <a:noFill/>
                    <a:ln>
                      <a:noFill/>
                    </a:ln>
                  </pic:spPr>
                </pic:pic>
              </a:graphicData>
            </a:graphic>
          </wp:inline>
        </w:drawing>
      </w:r>
    </w:p>
    <w:p w14:paraId="541E2D01" w14:textId="2914E527" w:rsidR="005539A6" w:rsidRPr="00F15ED3" w:rsidRDefault="006611FA" w:rsidP="006611FA">
      <w:pPr>
        <w:spacing w:line="240" w:lineRule="auto"/>
        <w:ind w:right="1185"/>
        <w:jc w:val="right"/>
      </w:pPr>
      <w:r>
        <w:t>”.</w:t>
      </w:r>
    </w:p>
    <w:p w14:paraId="6D492B08" w14:textId="77777777" w:rsidR="00086CA4" w:rsidRDefault="00086CA4" w:rsidP="00D97E29">
      <w:pPr>
        <w:spacing w:line="240" w:lineRule="auto"/>
      </w:pPr>
    </w:p>
    <w:p w14:paraId="6FFFB0A7" w14:textId="77777777" w:rsidR="006611FA" w:rsidRDefault="006611FA" w:rsidP="00D97E29">
      <w:pPr>
        <w:spacing w:line="240" w:lineRule="auto"/>
      </w:pPr>
    </w:p>
    <w:p w14:paraId="221D948E" w14:textId="77777777" w:rsidR="006611FA" w:rsidRDefault="006611FA" w:rsidP="00D97E29">
      <w:pPr>
        <w:spacing w:line="240" w:lineRule="auto"/>
      </w:pPr>
    </w:p>
    <w:p w14:paraId="175472B5" w14:textId="3F28FA78" w:rsidR="00F15ED3" w:rsidRDefault="00F15ED3" w:rsidP="00D97E29">
      <w:pPr>
        <w:spacing w:line="240" w:lineRule="auto"/>
      </w:pPr>
      <w:r>
        <w:t>Dada la aprobación de recursos para el 2022, se emit</w:t>
      </w:r>
      <w:r w:rsidR="004B3E31">
        <w:t>irá</w:t>
      </w:r>
      <w:r>
        <w:t xml:space="preserve"> criterio en el presente oficio, sobre si las plazas deben o no incluir en su estructura de pagos el rub</w:t>
      </w:r>
      <w:r w:rsidR="00F03DB6">
        <w:t>r</w:t>
      </w:r>
      <w:r>
        <w:t>o de disponibilidad, en fu</w:t>
      </w:r>
      <w:r w:rsidR="00F03DB6">
        <w:t>nc</w:t>
      </w:r>
      <w:r>
        <w:t>ión de la dinámica de trabajo.</w:t>
      </w:r>
    </w:p>
    <w:p w14:paraId="446CDDE8" w14:textId="563CF0CB" w:rsidR="005539A6" w:rsidRDefault="005539A6" w:rsidP="00D97E29">
      <w:pPr>
        <w:spacing w:line="240" w:lineRule="auto"/>
      </w:pPr>
    </w:p>
    <w:p w14:paraId="651D73EC" w14:textId="05E71BEA" w:rsidR="005539A6" w:rsidRPr="002B5423" w:rsidRDefault="002B5423" w:rsidP="00D97E29">
      <w:pPr>
        <w:spacing w:line="240" w:lineRule="auto"/>
        <w:rPr>
          <w:b/>
          <w:bCs/>
        </w:rPr>
      </w:pPr>
      <w:r w:rsidRPr="002B5423">
        <w:rPr>
          <w:b/>
          <w:bCs/>
        </w:rPr>
        <w:t xml:space="preserve">2. Proceso de Trabajo en la </w:t>
      </w:r>
      <w:bookmarkStart w:id="0" w:name="_Hlk107403406"/>
      <w:r w:rsidRPr="002B5423">
        <w:rPr>
          <w:b/>
          <w:bCs/>
        </w:rPr>
        <w:t>Bodega de Drogas e Incinerador</w:t>
      </w:r>
    </w:p>
    <w:bookmarkEnd w:id="0"/>
    <w:p w14:paraId="2B29894E" w14:textId="73852D28" w:rsidR="002B5423" w:rsidRDefault="002B5423" w:rsidP="00D97E29">
      <w:pPr>
        <w:spacing w:line="240" w:lineRule="auto"/>
      </w:pPr>
    </w:p>
    <w:p w14:paraId="14214B0B" w14:textId="29278CE8" w:rsidR="002B5423" w:rsidRDefault="002B5423" w:rsidP="00D97E29">
      <w:pPr>
        <w:spacing w:line="240" w:lineRule="auto"/>
      </w:pPr>
      <w:r>
        <w:t xml:space="preserve">De seguido se muestra la dinámica de trabajo, que realizan actualmente los </w:t>
      </w:r>
      <w:r w:rsidR="00F03DB6">
        <w:t>r</w:t>
      </w:r>
      <w:r>
        <w:t xml:space="preserve">ecursos </w:t>
      </w:r>
      <w:r w:rsidR="00F03DB6">
        <w:t>t</w:t>
      </w:r>
      <w:r>
        <w:t>écnicos destacados en la Bodega de Drogas.</w:t>
      </w:r>
    </w:p>
    <w:p w14:paraId="6819AB1C" w14:textId="5FF54A79" w:rsidR="002B5423" w:rsidRDefault="002B5423" w:rsidP="00D97E29">
      <w:pPr>
        <w:spacing w:line="240" w:lineRule="auto"/>
      </w:pPr>
    </w:p>
    <w:p w14:paraId="6036EE6E" w14:textId="4D02DE95" w:rsidR="00F863BF" w:rsidRPr="00FE5242" w:rsidRDefault="00F863BF" w:rsidP="00D97E29">
      <w:pPr>
        <w:spacing w:line="240" w:lineRule="auto"/>
        <w:rPr>
          <w:b/>
          <w:bCs/>
        </w:rPr>
      </w:pPr>
      <w:r w:rsidRPr="00FE5242">
        <w:rPr>
          <w:b/>
          <w:bCs/>
        </w:rPr>
        <w:t xml:space="preserve">2.1.- </w:t>
      </w:r>
      <w:r w:rsidR="00585574" w:rsidRPr="00FE5242">
        <w:rPr>
          <w:b/>
          <w:bCs/>
        </w:rPr>
        <w:t>Diagrama SIPOC</w:t>
      </w:r>
    </w:p>
    <w:p w14:paraId="7AEC21C5" w14:textId="0221EAC0" w:rsidR="00F863BF" w:rsidRDefault="00F863BF" w:rsidP="00D97E29">
      <w:pPr>
        <w:spacing w:line="240" w:lineRule="auto"/>
      </w:pPr>
    </w:p>
    <w:p w14:paraId="69012C6A" w14:textId="0EFE9CE0" w:rsidR="009F6D7F" w:rsidRDefault="00794847" w:rsidP="00D97E29">
      <w:pPr>
        <w:pStyle w:val="NormalWeb"/>
        <w:widowControl/>
        <w:autoSpaceDE/>
        <w:autoSpaceDN/>
        <w:adjustRightInd/>
        <w:spacing w:line="240" w:lineRule="auto"/>
        <w:rPr>
          <w:rFonts w:ascii="Book Antiqua" w:eastAsia="Times New Roman" w:hAnsi="Book Antiqua"/>
          <w:color w:val="auto"/>
          <w:szCs w:val="20"/>
          <w:lang w:val="es-CR"/>
        </w:rPr>
      </w:pPr>
      <w:r>
        <w:rPr>
          <w:rFonts w:ascii="Book Antiqua" w:eastAsia="Times New Roman" w:hAnsi="Book Antiqua"/>
          <w:color w:val="auto"/>
          <w:szCs w:val="20"/>
          <w:lang w:val="es-CR"/>
        </w:rPr>
        <w:t xml:space="preserve">Las siglas </w:t>
      </w:r>
      <w:r w:rsidR="00585574" w:rsidRPr="009F6D7F">
        <w:rPr>
          <w:rFonts w:ascii="Book Antiqua" w:eastAsia="Times New Roman" w:hAnsi="Book Antiqua"/>
          <w:color w:val="auto"/>
          <w:szCs w:val="20"/>
          <w:lang w:val="es-CR"/>
        </w:rPr>
        <w:t>SIPOC proviene de estos cinco componentes: Proveedores (Suppliers): la fuente de las entradas del proceso. Entradas (Inputs): los recursos que necesitas para que el proceso funcione. Proceso (Process): los pasos generales que componen el proceso</w:t>
      </w:r>
      <w:r w:rsidR="009F6D7F" w:rsidRPr="009F6D7F">
        <w:rPr>
          <w:rFonts w:ascii="Book Antiqua" w:eastAsia="Times New Roman" w:hAnsi="Book Antiqua"/>
          <w:color w:val="auto"/>
          <w:szCs w:val="20"/>
          <w:lang w:val="es-CR"/>
        </w:rPr>
        <w:t>. Salidas (Outputs): los resultados del proceso. Clientes (Customers): las personas que reciben los resultados o salidas, o se benefician del proceso.</w:t>
      </w:r>
    </w:p>
    <w:p w14:paraId="7DE26545" w14:textId="77777777" w:rsidR="00796AB7" w:rsidRDefault="00796AB7" w:rsidP="00540327">
      <w:pPr>
        <w:pStyle w:val="NormalWeb"/>
        <w:widowControl/>
        <w:autoSpaceDE/>
        <w:autoSpaceDN/>
        <w:adjustRightInd/>
        <w:spacing w:line="240" w:lineRule="auto"/>
        <w:jc w:val="center"/>
        <w:rPr>
          <w:rFonts w:ascii="Book Antiqua" w:eastAsia="Times New Roman" w:hAnsi="Book Antiqua"/>
          <w:color w:val="auto"/>
          <w:szCs w:val="20"/>
          <w:lang w:val="es-CR"/>
        </w:rPr>
      </w:pPr>
    </w:p>
    <w:p w14:paraId="21BE1A03" w14:textId="5B9D8791" w:rsidR="009342A6" w:rsidRPr="009F6D7F" w:rsidRDefault="00602192" w:rsidP="00D97E29">
      <w:pPr>
        <w:pStyle w:val="NormalWeb"/>
        <w:widowControl/>
        <w:autoSpaceDE/>
        <w:autoSpaceDN/>
        <w:adjustRightInd/>
        <w:spacing w:line="240" w:lineRule="auto"/>
        <w:jc w:val="center"/>
        <w:rPr>
          <w:rFonts w:ascii="Book Antiqua" w:eastAsia="Times New Roman" w:hAnsi="Book Antiqua"/>
          <w:color w:val="auto"/>
          <w:szCs w:val="20"/>
          <w:lang w:val="es-CR"/>
        </w:rPr>
      </w:pPr>
      <w:r>
        <w:rPr>
          <w:rFonts w:ascii="Book Antiqua" w:eastAsia="Times New Roman" w:hAnsi="Book Antiqua"/>
          <w:color w:val="auto"/>
          <w:szCs w:val="20"/>
          <w:lang w:val="es-CR"/>
        </w:rPr>
        <w:t>Figura 1. Diagrama SIPOC, Bodega de Drogas</w:t>
      </w:r>
    </w:p>
    <w:p w14:paraId="6A377B73" w14:textId="5FACA861" w:rsidR="00585574" w:rsidRDefault="00CE56D1" w:rsidP="00D97E29">
      <w:pPr>
        <w:spacing w:line="240" w:lineRule="auto"/>
      </w:pPr>
      <w:r>
        <w:rPr>
          <w:noProof/>
        </w:rPr>
        <w:drawing>
          <wp:inline distT="0" distB="0" distL="0" distR="0" wp14:anchorId="7DC478F0" wp14:editId="0F87E3CA">
            <wp:extent cx="5862320" cy="1032510"/>
            <wp:effectExtent l="0" t="0" r="2413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83CBD3" w14:textId="334FAB6B" w:rsidR="00F863BF" w:rsidRDefault="00602192" w:rsidP="00D97E29">
      <w:pPr>
        <w:spacing w:line="240" w:lineRule="auto"/>
      </w:pPr>
      <w:r>
        <w:rPr>
          <w:sz w:val="14"/>
          <w:szCs w:val="10"/>
        </w:rPr>
        <w:t>F</w:t>
      </w:r>
      <w:r w:rsidRPr="0043351F">
        <w:rPr>
          <w:sz w:val="14"/>
          <w:szCs w:val="10"/>
        </w:rPr>
        <w:t xml:space="preserve">uente: Adaptado del informe </w:t>
      </w:r>
      <w:r>
        <w:rPr>
          <w:sz w:val="14"/>
          <w:szCs w:val="10"/>
        </w:rPr>
        <w:t>245</w:t>
      </w:r>
      <w:r w:rsidRPr="0043351F">
        <w:rPr>
          <w:sz w:val="14"/>
          <w:szCs w:val="10"/>
        </w:rPr>
        <w:t>-PLA-</w:t>
      </w:r>
      <w:r>
        <w:rPr>
          <w:sz w:val="14"/>
          <w:szCs w:val="10"/>
        </w:rPr>
        <w:t>MI-</w:t>
      </w:r>
      <w:r w:rsidRPr="0043351F">
        <w:rPr>
          <w:sz w:val="14"/>
          <w:szCs w:val="10"/>
        </w:rPr>
        <w:t>2017, Dirección de Planificación.</w:t>
      </w:r>
    </w:p>
    <w:p w14:paraId="1CCF8A2E" w14:textId="60F4CB32" w:rsidR="00F863BF" w:rsidRDefault="00F863BF" w:rsidP="00D97E29">
      <w:pPr>
        <w:spacing w:line="240" w:lineRule="auto"/>
      </w:pPr>
    </w:p>
    <w:p w14:paraId="169D3545" w14:textId="0953570D" w:rsidR="00CD6967" w:rsidRDefault="00A477C4" w:rsidP="00D97E29">
      <w:pPr>
        <w:spacing w:line="240" w:lineRule="auto"/>
      </w:pPr>
      <w:r>
        <w:t xml:space="preserve">Se desprende del diagrama anterior, que los usuarios de la Bodega de Drogas no </w:t>
      </w:r>
      <w:r w:rsidR="00DB348A">
        <w:t xml:space="preserve">son </w:t>
      </w:r>
      <w:r>
        <w:t>de forma exclusiva del Poder Judicial, lo cual conlleva implícito brindar un servicio oportuno y dada la importancia del producto estar disponibles en el momento que se requiera.</w:t>
      </w:r>
    </w:p>
    <w:p w14:paraId="5FDDA4D3" w14:textId="55090AFE" w:rsidR="00A477C4" w:rsidRDefault="00A477C4" w:rsidP="00D97E29">
      <w:pPr>
        <w:spacing w:line="240" w:lineRule="auto"/>
      </w:pPr>
    </w:p>
    <w:p w14:paraId="56F79208" w14:textId="6A7D0F7E" w:rsidR="00A477C4" w:rsidRDefault="00516780" w:rsidP="00D97E29">
      <w:pPr>
        <w:spacing w:line="240" w:lineRule="auto"/>
      </w:pPr>
      <w:r>
        <w:t>El proceso de destrucción estaría sufriendo cambios ya que anteriormente se realizaba en diferentes empresas como Holcim, CEMEX, Fortech</w:t>
      </w:r>
      <w:r w:rsidR="009367AA">
        <w:t>,</w:t>
      </w:r>
      <w:r>
        <w:t xml:space="preserve"> entre otras, lo cual </w:t>
      </w:r>
      <w:r w:rsidR="0095009F">
        <w:t xml:space="preserve">ahora </w:t>
      </w:r>
      <w:r>
        <w:t>pasar</w:t>
      </w:r>
      <w:r w:rsidR="00D963BA">
        <w:t>ía</w:t>
      </w:r>
      <w:r>
        <w:t xml:space="preserve"> a realizarse por </w:t>
      </w:r>
      <w:r w:rsidR="0095009F">
        <w:t>parte d</w:t>
      </w:r>
      <w:r>
        <w:t>el Organismo de Investigación Judicial, gracias a la donación de un incinerador de drogas,</w:t>
      </w:r>
      <w:r w:rsidR="0095009F">
        <w:t xml:space="preserve"> que </w:t>
      </w:r>
      <w:r>
        <w:t>motiv</w:t>
      </w:r>
      <w:r w:rsidR="0095009F">
        <w:t>ó la necesidad de</w:t>
      </w:r>
      <w:r>
        <w:t xml:space="preserve"> reforz</w:t>
      </w:r>
      <w:r w:rsidR="0095009F">
        <w:t xml:space="preserve">ar </w:t>
      </w:r>
      <w:r>
        <w:t>la estructura de personal.</w:t>
      </w:r>
    </w:p>
    <w:p w14:paraId="4F884471" w14:textId="39B67CBE" w:rsidR="00516780" w:rsidRDefault="00516780" w:rsidP="00D97E29">
      <w:pPr>
        <w:spacing w:line="240" w:lineRule="auto"/>
      </w:pPr>
    </w:p>
    <w:p w14:paraId="6E1D2572" w14:textId="34B3CE0A" w:rsidR="00062F9E" w:rsidRPr="00332504" w:rsidRDefault="00062F9E" w:rsidP="00D97E29">
      <w:pPr>
        <w:spacing w:line="240" w:lineRule="auto"/>
      </w:pPr>
      <w:r w:rsidRPr="00062F9E">
        <w:lastRenderedPageBreak/>
        <w:t xml:space="preserve">Es importante </w:t>
      </w:r>
      <w:r>
        <w:t xml:space="preserve">hacer ver </w:t>
      </w:r>
      <w:r w:rsidRPr="00062F9E">
        <w:t xml:space="preserve">que, la principal entrada del proceso es la droga </w:t>
      </w:r>
      <w:r>
        <w:t xml:space="preserve">decomisada </w:t>
      </w:r>
      <w:r w:rsidRPr="00062F9E">
        <w:t xml:space="preserve">y la principal salida la droga destruida. Durante este proceso la oficina </w:t>
      </w:r>
      <w:r w:rsidR="009367AA">
        <w:t>se</w:t>
      </w:r>
      <w:r w:rsidR="009367AA" w:rsidRPr="00062F9E">
        <w:t xml:space="preserve"> </w:t>
      </w:r>
      <w:r w:rsidRPr="00062F9E">
        <w:t>encarga del almacenamiento</w:t>
      </w:r>
      <w:r w:rsidR="00251CC9">
        <w:t>, muestreo</w:t>
      </w:r>
      <w:r w:rsidRPr="00062F9E">
        <w:t xml:space="preserve"> y custodia de la droga.</w:t>
      </w:r>
    </w:p>
    <w:p w14:paraId="3A928128" w14:textId="77777777" w:rsidR="008E5355" w:rsidRPr="00FE5242" w:rsidRDefault="008E5355" w:rsidP="00D97E29">
      <w:pPr>
        <w:spacing w:line="240" w:lineRule="auto"/>
        <w:rPr>
          <w:b/>
          <w:bCs/>
        </w:rPr>
      </w:pPr>
    </w:p>
    <w:p w14:paraId="57223DBB" w14:textId="206647D3" w:rsidR="002B5423" w:rsidRPr="00FE5242" w:rsidRDefault="002B5423" w:rsidP="00D97E29">
      <w:pPr>
        <w:spacing w:line="240" w:lineRule="auto"/>
        <w:rPr>
          <w:b/>
          <w:bCs/>
        </w:rPr>
      </w:pPr>
      <w:r w:rsidRPr="00FE5242">
        <w:rPr>
          <w:b/>
          <w:bCs/>
        </w:rPr>
        <w:t>2.</w:t>
      </w:r>
      <w:r w:rsidR="00F863BF" w:rsidRPr="00FE5242">
        <w:rPr>
          <w:b/>
          <w:bCs/>
        </w:rPr>
        <w:t>2</w:t>
      </w:r>
      <w:r w:rsidRPr="00FE5242">
        <w:rPr>
          <w:b/>
          <w:bCs/>
        </w:rPr>
        <w:t>.</w:t>
      </w:r>
      <w:r w:rsidR="00990E5F" w:rsidRPr="00FE5242">
        <w:rPr>
          <w:b/>
          <w:bCs/>
        </w:rPr>
        <w:t>- Dinámica</w:t>
      </w:r>
      <w:r w:rsidR="0077608C" w:rsidRPr="00FE5242">
        <w:rPr>
          <w:b/>
          <w:bCs/>
        </w:rPr>
        <w:t xml:space="preserve"> de trabajo </w:t>
      </w:r>
      <w:r w:rsidR="00645EF7">
        <w:rPr>
          <w:b/>
          <w:bCs/>
        </w:rPr>
        <w:t xml:space="preserve">(Proceso) </w:t>
      </w:r>
      <w:r w:rsidR="00914356" w:rsidRPr="00FE5242">
        <w:rPr>
          <w:b/>
          <w:bCs/>
        </w:rPr>
        <w:t>que se realiza en la Bodega de Drogas</w:t>
      </w:r>
    </w:p>
    <w:p w14:paraId="73FC4C24" w14:textId="3101E422" w:rsidR="00914356" w:rsidRDefault="00914356" w:rsidP="00D97E29">
      <w:pPr>
        <w:spacing w:line="240" w:lineRule="auto"/>
      </w:pPr>
    </w:p>
    <w:p w14:paraId="3099CB49" w14:textId="638E6578" w:rsidR="00914356" w:rsidRDefault="00914356" w:rsidP="00D97E29">
      <w:pPr>
        <w:spacing w:line="240" w:lineRule="auto"/>
      </w:pPr>
      <w:r>
        <w:t xml:space="preserve">A nivel de resumen se pueden identificar cuatro grandes </w:t>
      </w:r>
      <w:r w:rsidR="008E5355">
        <w:t>sub</w:t>
      </w:r>
      <w:r>
        <w:t>procesos de trabajo:</w:t>
      </w:r>
    </w:p>
    <w:p w14:paraId="4721609A" w14:textId="1883BEFF" w:rsidR="00914356" w:rsidRDefault="00914356" w:rsidP="00D97E29">
      <w:pPr>
        <w:spacing w:line="240" w:lineRule="auto"/>
      </w:pPr>
    </w:p>
    <w:p w14:paraId="684F7724" w14:textId="6F283A61" w:rsidR="00914356" w:rsidRPr="0043351F" w:rsidRDefault="00415C31" w:rsidP="00D97E29">
      <w:pPr>
        <w:spacing w:line="240" w:lineRule="auto"/>
        <w:rPr>
          <w:sz w:val="14"/>
          <w:szCs w:val="10"/>
        </w:rPr>
      </w:pPr>
      <w:r w:rsidRPr="0043351F">
        <w:rPr>
          <w:noProof/>
          <w:bdr w:val="single" w:sz="4" w:space="0" w:color="auto"/>
        </w:rPr>
        <w:drawing>
          <wp:inline distT="0" distB="0" distL="0" distR="0" wp14:anchorId="669B9E32" wp14:editId="1846B7C4">
            <wp:extent cx="5486400" cy="3460089"/>
            <wp:effectExtent l="95250" t="0" r="952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43351F">
        <w:rPr>
          <w:sz w:val="14"/>
          <w:szCs w:val="10"/>
        </w:rPr>
        <w:t>F</w:t>
      </w:r>
      <w:r w:rsidR="0043351F" w:rsidRPr="0043351F">
        <w:rPr>
          <w:sz w:val="14"/>
          <w:szCs w:val="10"/>
        </w:rPr>
        <w:t>uente: Adaptado del informe 1751-PLA-2017, Dirección de Planificación.</w:t>
      </w:r>
    </w:p>
    <w:p w14:paraId="165244D9" w14:textId="6D27F778" w:rsidR="005539A6" w:rsidRDefault="005539A6" w:rsidP="00D97E29">
      <w:pPr>
        <w:spacing w:line="240" w:lineRule="auto"/>
      </w:pPr>
    </w:p>
    <w:p w14:paraId="3488A5BB" w14:textId="24857295" w:rsidR="008E5355" w:rsidRDefault="008E5355" w:rsidP="00D97E29">
      <w:pPr>
        <w:spacing w:line="240" w:lineRule="auto"/>
      </w:pPr>
      <w:r>
        <w:t xml:space="preserve">En concordancia con el SIPOC, los subprocesos que componen el proceso de trabajo de la Bodega de </w:t>
      </w:r>
      <w:r w:rsidR="00990E5F">
        <w:t>Drogas</w:t>
      </w:r>
      <w:r>
        <w:t xml:space="preserve"> son </w:t>
      </w:r>
      <w:r w:rsidR="00C559BE">
        <w:t>específicos</w:t>
      </w:r>
      <w:r>
        <w:t xml:space="preserve"> </w:t>
      </w:r>
      <w:r w:rsidR="00C559BE">
        <w:t>y requieren de atención inmediata, como es el caso de la recolección y recepción hasta que la droga se</w:t>
      </w:r>
      <w:r w:rsidR="00FC58C3">
        <w:t>a</w:t>
      </w:r>
      <w:r w:rsidR="00C559BE">
        <w:t xml:space="preserve"> almacenada en la bodega.</w:t>
      </w:r>
    </w:p>
    <w:p w14:paraId="7FCB13F2" w14:textId="77777777" w:rsidR="00C559BE" w:rsidRDefault="00C559BE" w:rsidP="00D97E29">
      <w:pPr>
        <w:spacing w:line="240" w:lineRule="auto"/>
      </w:pPr>
    </w:p>
    <w:p w14:paraId="314DB11A" w14:textId="73681735" w:rsidR="005539A6" w:rsidRDefault="004C233C" w:rsidP="00D97E29">
      <w:pPr>
        <w:spacing w:line="240" w:lineRule="auto"/>
      </w:pPr>
      <w:r>
        <w:t xml:space="preserve">Actualmente, las plazas de Técnicos Especializados 6 (puestos 352737 y 352739), destacadas en la Bodega de Drogas, </w:t>
      </w:r>
      <w:r w:rsidR="00D473BE">
        <w:t xml:space="preserve">cuentan en su estructura salarial con </w:t>
      </w:r>
      <w:r w:rsidR="002652D7">
        <w:t xml:space="preserve">el </w:t>
      </w:r>
      <w:r w:rsidR="00636ABC">
        <w:t xml:space="preserve">rubro </w:t>
      </w:r>
      <w:r w:rsidR="002652D7">
        <w:t>de</w:t>
      </w:r>
      <w:r w:rsidR="00D473BE">
        <w:t xml:space="preserve"> disponibilidad, ya que por la naturaleza de las funciones deben estar disponibles todos los días inc</w:t>
      </w:r>
      <w:r w:rsidR="00D473BE" w:rsidRPr="00D473BE">
        <w:t>luyendo fines de semana, cierres colectivos y feriados, durante las veinticuatro horas del día y los trescientos sesenta y cinco días del año,</w:t>
      </w:r>
      <w:r w:rsidR="00D473BE">
        <w:t xml:space="preserve"> según el rol definido.</w:t>
      </w:r>
    </w:p>
    <w:p w14:paraId="226F2938" w14:textId="3EFEAACF" w:rsidR="00E65D2B" w:rsidRDefault="00E65D2B" w:rsidP="00D97E29">
      <w:pPr>
        <w:spacing w:line="240" w:lineRule="auto"/>
      </w:pPr>
    </w:p>
    <w:p w14:paraId="4AEBAA07" w14:textId="77777777" w:rsidR="00CB70A4" w:rsidRDefault="00CB70A4" w:rsidP="00D97E29">
      <w:pPr>
        <w:spacing w:line="240" w:lineRule="auto"/>
      </w:pPr>
    </w:p>
    <w:p w14:paraId="3B6E3D87" w14:textId="64716AB0" w:rsidR="00AD15C1" w:rsidRDefault="00AD15C1" w:rsidP="00D97E29">
      <w:pPr>
        <w:spacing w:line="240" w:lineRule="auto"/>
        <w:rPr>
          <w:b/>
          <w:bCs/>
        </w:rPr>
      </w:pPr>
      <w:r>
        <w:rPr>
          <w:b/>
          <w:bCs/>
        </w:rPr>
        <w:lastRenderedPageBreak/>
        <w:t>2.3</w:t>
      </w:r>
      <w:r w:rsidR="00934CB4">
        <w:rPr>
          <w:b/>
          <w:bCs/>
        </w:rPr>
        <w:t>.</w:t>
      </w:r>
      <w:r>
        <w:rPr>
          <w:b/>
          <w:bCs/>
        </w:rPr>
        <w:t xml:space="preserve">- </w:t>
      </w:r>
      <w:r w:rsidR="006533F5">
        <w:rPr>
          <w:b/>
          <w:bCs/>
        </w:rPr>
        <w:t>Análisis Cuantitativo de</w:t>
      </w:r>
      <w:r>
        <w:rPr>
          <w:b/>
          <w:bCs/>
        </w:rPr>
        <w:t xml:space="preserve"> la Bodega de Drogas.</w:t>
      </w:r>
    </w:p>
    <w:p w14:paraId="6DD34381" w14:textId="0E631F83" w:rsidR="00AD15C1" w:rsidRDefault="00AD15C1" w:rsidP="00D97E29">
      <w:pPr>
        <w:spacing w:line="240" w:lineRule="auto"/>
      </w:pPr>
    </w:p>
    <w:p w14:paraId="7A5057E7" w14:textId="5B2ADC98" w:rsidR="000902E2" w:rsidRDefault="000902E2" w:rsidP="00D97E29">
      <w:pPr>
        <w:spacing w:line="240" w:lineRule="auto"/>
      </w:pPr>
      <w:r>
        <w:t xml:space="preserve">Como se describió de previo la variable de mayor importancia y responsable de mover el proceso son los ingresos de droga que </w:t>
      </w:r>
      <w:r w:rsidR="004E2593">
        <w:t xml:space="preserve">se </w:t>
      </w:r>
      <w:r>
        <w:t xml:space="preserve">han </w:t>
      </w:r>
      <w:r w:rsidR="004E2593">
        <w:t>de</w:t>
      </w:r>
      <w:r>
        <w:t>comis</w:t>
      </w:r>
      <w:r w:rsidR="004E2593">
        <w:t>ad</w:t>
      </w:r>
      <w:r>
        <w:t>o.</w:t>
      </w:r>
    </w:p>
    <w:p w14:paraId="4B7DD5E9" w14:textId="77777777" w:rsidR="000902E2" w:rsidRDefault="000902E2" w:rsidP="00D97E29">
      <w:pPr>
        <w:spacing w:line="240" w:lineRule="auto"/>
      </w:pPr>
    </w:p>
    <w:p w14:paraId="63A32875" w14:textId="165D9108" w:rsidR="000902E2" w:rsidRPr="00AD15C1" w:rsidRDefault="000902E2" w:rsidP="00D97E29">
      <w:pPr>
        <w:spacing w:line="240" w:lineRule="auto"/>
      </w:pPr>
      <w:r w:rsidRPr="00407F87">
        <w:t>Para cuantificar la demanda del servicio se procedió</w:t>
      </w:r>
      <w:r>
        <w:t xml:space="preserve"> a realizar un análisis de los casos ingresados a la Bodega de Drogas, durante el período 2013 al 202</w:t>
      </w:r>
      <w:r w:rsidR="007A3621">
        <w:t>2</w:t>
      </w:r>
      <w:r>
        <w:t xml:space="preserve">, con el objetivo de </w:t>
      </w:r>
      <w:r w:rsidR="00F8464C">
        <w:t xml:space="preserve">identificar el comportamiento </w:t>
      </w:r>
      <w:r w:rsidR="00605CBD">
        <w:t>del último decenio</w:t>
      </w:r>
      <w:r>
        <w:t>.</w:t>
      </w:r>
    </w:p>
    <w:p w14:paraId="72360055" w14:textId="77777777" w:rsidR="00AD15C1" w:rsidRDefault="00AD15C1" w:rsidP="00D97E29">
      <w:pPr>
        <w:spacing w:line="240" w:lineRule="auto"/>
        <w:rPr>
          <w:b/>
          <w:bCs/>
        </w:rPr>
      </w:pPr>
    </w:p>
    <w:p w14:paraId="4DA759ED" w14:textId="1E91A345" w:rsidR="00AD15C1" w:rsidRDefault="00224167" w:rsidP="00D97E29">
      <w:pPr>
        <w:spacing w:line="240" w:lineRule="auto"/>
        <w:rPr>
          <w:b/>
          <w:bCs/>
        </w:rPr>
      </w:pPr>
      <w:r>
        <w:rPr>
          <w:noProof/>
        </w:rPr>
        <w:drawing>
          <wp:inline distT="0" distB="0" distL="0" distR="0" wp14:anchorId="04B0D553" wp14:editId="4B875012">
            <wp:extent cx="5613400" cy="2724150"/>
            <wp:effectExtent l="0" t="0" r="6350" b="0"/>
            <wp:docPr id="5" name="Imagen 5"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Histograma&#10;&#10;Descripción generada automáticament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613400" cy="2724150"/>
                    </a:xfrm>
                    <a:prstGeom prst="rect">
                      <a:avLst/>
                    </a:prstGeom>
                    <a:noFill/>
                    <a:ln>
                      <a:noFill/>
                    </a:ln>
                  </pic:spPr>
                </pic:pic>
              </a:graphicData>
            </a:graphic>
          </wp:inline>
        </w:drawing>
      </w:r>
    </w:p>
    <w:p w14:paraId="479170A4" w14:textId="7633761B" w:rsidR="007A3621" w:rsidRDefault="007A3621">
      <w:pPr>
        <w:spacing w:line="240" w:lineRule="auto"/>
        <w:rPr>
          <w:sz w:val="14"/>
          <w:szCs w:val="10"/>
        </w:rPr>
      </w:pPr>
      <w:r w:rsidRPr="007A3621">
        <w:rPr>
          <w:b/>
          <w:bCs/>
          <w:sz w:val="14"/>
          <w:szCs w:val="10"/>
        </w:rPr>
        <w:t>Fuente:</w:t>
      </w:r>
      <w:r w:rsidRPr="0043351F">
        <w:rPr>
          <w:sz w:val="14"/>
          <w:szCs w:val="10"/>
        </w:rPr>
        <w:t xml:space="preserve"> </w:t>
      </w:r>
      <w:r>
        <w:rPr>
          <w:sz w:val="14"/>
          <w:szCs w:val="10"/>
        </w:rPr>
        <w:t>Elaboración propia, datos suministrados por la Bodega de Drogas.</w:t>
      </w:r>
    </w:p>
    <w:p w14:paraId="2F46DA21" w14:textId="15A8E812" w:rsidR="007A3621" w:rsidRDefault="007A3621">
      <w:pPr>
        <w:spacing w:line="240" w:lineRule="auto"/>
        <w:rPr>
          <w:sz w:val="14"/>
          <w:szCs w:val="10"/>
        </w:rPr>
      </w:pPr>
      <w:r>
        <w:rPr>
          <w:sz w:val="14"/>
          <w:szCs w:val="10"/>
        </w:rPr>
        <w:t>Datos del 2022, estimados a diciembre.</w:t>
      </w:r>
    </w:p>
    <w:p w14:paraId="77565289" w14:textId="77777777" w:rsidR="00863277" w:rsidRDefault="00863277" w:rsidP="00D97E29">
      <w:pPr>
        <w:spacing w:line="240" w:lineRule="auto"/>
      </w:pPr>
    </w:p>
    <w:p w14:paraId="521F4E88" w14:textId="545A1608" w:rsidR="00DF71DC" w:rsidRDefault="00DF71DC" w:rsidP="00D97E29">
      <w:pPr>
        <w:spacing w:line="240" w:lineRule="auto"/>
      </w:pPr>
      <w:r>
        <w:t xml:space="preserve">El 2021 es el año en el que se registra la mayor cantidad de casos ingresados 1462 en contraposición </w:t>
      </w:r>
      <w:r w:rsidR="00EB32E3">
        <w:t xml:space="preserve">con </w:t>
      </w:r>
      <w:r>
        <w:t>el 2020, el cual registr</w:t>
      </w:r>
      <w:r w:rsidR="00EB32E3">
        <w:t>ó</w:t>
      </w:r>
      <w:r>
        <w:t xml:space="preserve"> 1153, se tiene un aumento absoluto de 309 casos más</w:t>
      </w:r>
      <w:r w:rsidR="00F70853">
        <w:t>,</w:t>
      </w:r>
      <w:r w:rsidR="00DF1636">
        <w:t xml:space="preserve"> </w:t>
      </w:r>
      <w:r w:rsidR="00F70853">
        <w:t xml:space="preserve">dicho de otra </w:t>
      </w:r>
      <w:r w:rsidR="005218D5">
        <w:t>forma,</w:t>
      </w:r>
      <w:r w:rsidR="00F70853">
        <w:t xml:space="preserve"> </w:t>
      </w:r>
      <w:r w:rsidR="00DF1636">
        <w:t>un creci</w:t>
      </w:r>
      <w:r w:rsidR="00F70853">
        <w:t>miento</w:t>
      </w:r>
      <w:r w:rsidR="00DF1636">
        <w:t xml:space="preserve"> porcentual de 21.13%</w:t>
      </w:r>
      <w:r>
        <w:t>.</w:t>
      </w:r>
    </w:p>
    <w:p w14:paraId="1DE7E9F6" w14:textId="7EFF6DC6" w:rsidR="00DF71DC" w:rsidRDefault="00DF71DC" w:rsidP="00D97E29">
      <w:pPr>
        <w:spacing w:line="240" w:lineRule="auto"/>
      </w:pPr>
    </w:p>
    <w:p w14:paraId="1D4885CB" w14:textId="1F0C025B" w:rsidR="0029185F" w:rsidRPr="00610B6C" w:rsidRDefault="0029185F" w:rsidP="00D97E29">
      <w:pPr>
        <w:spacing w:line="240" w:lineRule="auto"/>
      </w:pPr>
      <w:r>
        <w:t xml:space="preserve">Si se considera el promedio anual para el periodo </w:t>
      </w:r>
      <w:r w:rsidR="001D6A53">
        <w:t>en</w:t>
      </w:r>
      <w:r>
        <w:t xml:space="preserve"> estudio, se obtiene un ingreso de 1280 casos</w:t>
      </w:r>
      <w:r w:rsidR="005218D5">
        <w:t xml:space="preserve"> por año</w:t>
      </w:r>
      <w:r>
        <w:t>, lo que evidencia una demanda de 107 casos al mes, lo que extrapolado a días equivale en promedio</w:t>
      </w:r>
      <w:bookmarkStart w:id="1" w:name="_Hlk51072485"/>
      <w:r>
        <w:t xml:space="preserve"> a 4 (3.56) casos por día. </w:t>
      </w:r>
    </w:p>
    <w:bookmarkEnd w:id="1"/>
    <w:p w14:paraId="28234DC0" w14:textId="77777777" w:rsidR="00DF71DC" w:rsidRDefault="00DF71DC" w:rsidP="00D97E29">
      <w:pPr>
        <w:spacing w:line="240" w:lineRule="auto"/>
      </w:pPr>
    </w:p>
    <w:p w14:paraId="616A0879" w14:textId="2B347EE4" w:rsidR="00DF71DC" w:rsidRDefault="00DF71DC" w:rsidP="00D97E29">
      <w:pPr>
        <w:spacing w:line="240" w:lineRule="auto"/>
      </w:pPr>
      <w:r>
        <w:t xml:space="preserve">Finalmente, los </w:t>
      </w:r>
      <w:r w:rsidR="0029185F">
        <w:t>casos ingresados</w:t>
      </w:r>
      <w:r>
        <w:t xml:space="preserve"> son de relevancia ya que es donde se genera o activa el proceso de trabajo de la Bodega, sin </w:t>
      </w:r>
      <w:r w:rsidR="00733900">
        <w:t>embargo,</w:t>
      </w:r>
      <w:r>
        <w:t xml:space="preserve"> para enmarcar más a profundidad se presenta un </w:t>
      </w:r>
      <w:r w:rsidR="00114E59">
        <w:t>re</w:t>
      </w:r>
      <w:r>
        <w:t>cuadro con la cantidad de gramos/kilogramos que debieron ser registrados, pesados</w:t>
      </w:r>
      <w:r w:rsidR="00733900">
        <w:t>,</w:t>
      </w:r>
      <w:r>
        <w:t xml:space="preserve"> analizados y custodiados</w:t>
      </w:r>
      <w:r w:rsidR="00733900">
        <w:t xml:space="preserve">, para luego proceder a su destrucción o incineración, </w:t>
      </w:r>
      <w:r>
        <w:t>en el período 2018-2022</w:t>
      </w:r>
      <w:r w:rsidR="00114E59">
        <w:t>:</w:t>
      </w:r>
    </w:p>
    <w:p w14:paraId="70415A4E" w14:textId="4DE6BEC9" w:rsidR="00114E59" w:rsidRDefault="00114E59" w:rsidP="00D97E29">
      <w:pPr>
        <w:spacing w:line="240" w:lineRule="auto"/>
      </w:pPr>
    </w:p>
    <w:p w14:paraId="2832029B" w14:textId="219AC921" w:rsidR="00CB70A4" w:rsidRDefault="00CB70A4" w:rsidP="00D97E29">
      <w:pPr>
        <w:spacing w:line="240" w:lineRule="auto"/>
      </w:pPr>
    </w:p>
    <w:p w14:paraId="4A22C224" w14:textId="77777777" w:rsidR="00CB70A4" w:rsidRDefault="00CB70A4" w:rsidP="00D97E29">
      <w:pPr>
        <w:spacing w:line="240" w:lineRule="auto"/>
      </w:pPr>
    </w:p>
    <w:tbl>
      <w:tblPr>
        <w:tblStyle w:val="Listamedia2-nfasis1"/>
        <w:tblW w:w="5000" w:type="pct"/>
        <w:tblLook w:val="04A0" w:firstRow="1" w:lastRow="0" w:firstColumn="1" w:lastColumn="0" w:noHBand="0" w:noVBand="1"/>
      </w:tblPr>
      <w:tblGrid>
        <w:gridCol w:w="2162"/>
        <w:gridCol w:w="1358"/>
        <w:gridCol w:w="1358"/>
        <w:gridCol w:w="1360"/>
        <w:gridCol w:w="1361"/>
        <w:gridCol w:w="1241"/>
      </w:tblGrid>
      <w:tr w:rsidR="00114E59" w14:paraId="5C154D74" w14:textId="77777777" w:rsidTr="00114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3" w:type="pct"/>
            <w:noWrap/>
          </w:tcPr>
          <w:p w14:paraId="457FA37B" w14:textId="281C0FF8" w:rsidR="00114E59" w:rsidRDefault="00114E59" w:rsidP="00D97E29">
            <w:pPr>
              <w:spacing w:line="24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Unidad/Año</w:t>
            </w:r>
          </w:p>
        </w:tc>
        <w:tc>
          <w:tcPr>
            <w:tcW w:w="768" w:type="pct"/>
          </w:tcPr>
          <w:p w14:paraId="4CAF7508" w14:textId="6682FE2A" w:rsidR="00114E59" w:rsidRDefault="00114E59"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2018</w:t>
            </w:r>
          </w:p>
        </w:tc>
        <w:tc>
          <w:tcPr>
            <w:tcW w:w="768" w:type="pct"/>
          </w:tcPr>
          <w:p w14:paraId="02299B76" w14:textId="3303E1A7" w:rsidR="00114E59" w:rsidRDefault="00114E59"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2019</w:t>
            </w:r>
          </w:p>
        </w:tc>
        <w:tc>
          <w:tcPr>
            <w:tcW w:w="769" w:type="pct"/>
          </w:tcPr>
          <w:p w14:paraId="113DB265" w14:textId="5A5DFDEC" w:rsidR="00114E59" w:rsidRDefault="00114E59"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2020</w:t>
            </w:r>
          </w:p>
        </w:tc>
        <w:tc>
          <w:tcPr>
            <w:tcW w:w="770" w:type="pct"/>
          </w:tcPr>
          <w:p w14:paraId="06F18CD6" w14:textId="293E2988" w:rsidR="00114E59" w:rsidRDefault="00114E59"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2021</w:t>
            </w:r>
          </w:p>
        </w:tc>
        <w:tc>
          <w:tcPr>
            <w:tcW w:w="702" w:type="pct"/>
          </w:tcPr>
          <w:p w14:paraId="7BB4A470" w14:textId="7B92AB9F" w:rsidR="00114E59" w:rsidRDefault="00114E59"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2022</w:t>
            </w:r>
            <w:r w:rsidRPr="00114E59">
              <w:rPr>
                <w:rFonts w:asciiTheme="minorHAnsi" w:eastAsiaTheme="minorEastAsia" w:hAnsiTheme="minorHAnsi" w:cstheme="minorBidi"/>
                <w:color w:val="auto"/>
                <w:sz w:val="22"/>
                <w:szCs w:val="22"/>
                <w:vertAlign w:val="superscript"/>
              </w:rPr>
              <w:t>1</w:t>
            </w:r>
          </w:p>
        </w:tc>
      </w:tr>
      <w:tr w:rsidR="00114E59" w14:paraId="0D1F2950" w14:textId="77777777" w:rsidTr="00114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noWrap/>
          </w:tcPr>
          <w:p w14:paraId="38494338" w14:textId="0017E148" w:rsidR="00114E59" w:rsidRDefault="00114E59" w:rsidP="00D97E29">
            <w:pPr>
              <w:spacing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Gramos</w:t>
            </w:r>
          </w:p>
        </w:tc>
        <w:tc>
          <w:tcPr>
            <w:tcW w:w="768" w:type="pct"/>
            <w:vAlign w:val="bottom"/>
          </w:tcPr>
          <w:p w14:paraId="6DA47A48" w14:textId="1B5AF778"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36 542 336.00 </w:t>
            </w:r>
          </w:p>
        </w:tc>
        <w:tc>
          <w:tcPr>
            <w:tcW w:w="768" w:type="pct"/>
            <w:vAlign w:val="bottom"/>
          </w:tcPr>
          <w:p w14:paraId="59F40C2C" w14:textId="0BD489D8"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44 707 920.00 </w:t>
            </w:r>
          </w:p>
        </w:tc>
        <w:tc>
          <w:tcPr>
            <w:tcW w:w="769" w:type="pct"/>
            <w:vAlign w:val="bottom"/>
          </w:tcPr>
          <w:p w14:paraId="0283E31B" w14:textId="73B8CF60"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72 695 453.00 </w:t>
            </w:r>
          </w:p>
        </w:tc>
        <w:tc>
          <w:tcPr>
            <w:tcW w:w="770" w:type="pct"/>
            <w:vAlign w:val="bottom"/>
          </w:tcPr>
          <w:p w14:paraId="18AC4499" w14:textId="13F880A7"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71 147 090.00 </w:t>
            </w:r>
          </w:p>
        </w:tc>
        <w:tc>
          <w:tcPr>
            <w:tcW w:w="702" w:type="pct"/>
            <w:vAlign w:val="bottom"/>
          </w:tcPr>
          <w:p w14:paraId="23D0677F" w14:textId="3F6C3400"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19 984 772.00 </w:t>
            </w:r>
          </w:p>
        </w:tc>
      </w:tr>
      <w:tr w:rsidR="00114E59" w14:paraId="12BDF3E3" w14:textId="77777777" w:rsidTr="00114E59">
        <w:tc>
          <w:tcPr>
            <w:cnfStyle w:val="001000000000" w:firstRow="0" w:lastRow="0" w:firstColumn="1" w:lastColumn="0" w:oddVBand="0" w:evenVBand="0" w:oddHBand="0" w:evenHBand="0" w:firstRowFirstColumn="0" w:firstRowLastColumn="0" w:lastRowFirstColumn="0" w:lastRowLastColumn="0"/>
            <w:tcW w:w="1223" w:type="pct"/>
            <w:noWrap/>
          </w:tcPr>
          <w:p w14:paraId="7F80A20C" w14:textId="7F8A5D72" w:rsidR="00114E59" w:rsidRDefault="00114E59" w:rsidP="00D97E29">
            <w:pPr>
              <w:spacing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Kilogramos</w:t>
            </w:r>
          </w:p>
        </w:tc>
        <w:tc>
          <w:tcPr>
            <w:tcW w:w="768" w:type="pct"/>
            <w:vAlign w:val="bottom"/>
          </w:tcPr>
          <w:p w14:paraId="04D5AB36" w14:textId="3513B9B8" w:rsidR="00114E59" w:rsidRPr="00114E59" w:rsidRDefault="00114E59"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36 542.34 </w:t>
            </w:r>
          </w:p>
        </w:tc>
        <w:tc>
          <w:tcPr>
            <w:tcW w:w="768" w:type="pct"/>
            <w:vAlign w:val="bottom"/>
          </w:tcPr>
          <w:p w14:paraId="1415EC0B" w14:textId="50C899E4" w:rsidR="00114E59" w:rsidRPr="00114E59" w:rsidRDefault="00114E59"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44 707.92 </w:t>
            </w:r>
          </w:p>
        </w:tc>
        <w:tc>
          <w:tcPr>
            <w:tcW w:w="769" w:type="pct"/>
            <w:vAlign w:val="bottom"/>
          </w:tcPr>
          <w:p w14:paraId="280D2908" w14:textId="3AC495B2" w:rsidR="00114E59" w:rsidRPr="00114E59" w:rsidRDefault="00114E59"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72 695.45 </w:t>
            </w:r>
          </w:p>
        </w:tc>
        <w:tc>
          <w:tcPr>
            <w:tcW w:w="770" w:type="pct"/>
            <w:vAlign w:val="bottom"/>
          </w:tcPr>
          <w:p w14:paraId="1BEBD2E1" w14:textId="22AFADA6" w:rsidR="00114E59" w:rsidRPr="00114E59" w:rsidRDefault="00114E59"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71 147.09 </w:t>
            </w:r>
          </w:p>
        </w:tc>
        <w:tc>
          <w:tcPr>
            <w:tcW w:w="702" w:type="pct"/>
            <w:vAlign w:val="bottom"/>
          </w:tcPr>
          <w:p w14:paraId="4105B357" w14:textId="48A586EE" w:rsidR="00114E59" w:rsidRPr="00114E59" w:rsidRDefault="00114E59"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 xml:space="preserve">         19 984.77 </w:t>
            </w:r>
          </w:p>
        </w:tc>
      </w:tr>
      <w:tr w:rsidR="00114E59" w14:paraId="6B94B311" w14:textId="77777777" w:rsidTr="00114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noWrap/>
          </w:tcPr>
          <w:p w14:paraId="1C4218CB" w14:textId="514651E4" w:rsidR="00114E59" w:rsidRDefault="00114E59" w:rsidP="00D97E29">
            <w:pPr>
              <w:spacing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Toneladas</w:t>
            </w:r>
          </w:p>
        </w:tc>
        <w:tc>
          <w:tcPr>
            <w:tcW w:w="768" w:type="pct"/>
            <w:vAlign w:val="bottom"/>
          </w:tcPr>
          <w:p w14:paraId="2EBDE89B" w14:textId="11363932"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36.54</w:t>
            </w:r>
          </w:p>
        </w:tc>
        <w:tc>
          <w:tcPr>
            <w:tcW w:w="768" w:type="pct"/>
            <w:vAlign w:val="bottom"/>
          </w:tcPr>
          <w:p w14:paraId="46915960" w14:textId="683CF9BF"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44.71</w:t>
            </w:r>
          </w:p>
        </w:tc>
        <w:tc>
          <w:tcPr>
            <w:tcW w:w="769" w:type="pct"/>
            <w:vAlign w:val="bottom"/>
          </w:tcPr>
          <w:p w14:paraId="511E9443" w14:textId="0645F247"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72.70</w:t>
            </w:r>
          </w:p>
        </w:tc>
        <w:tc>
          <w:tcPr>
            <w:tcW w:w="770" w:type="pct"/>
            <w:vAlign w:val="bottom"/>
          </w:tcPr>
          <w:p w14:paraId="1D2AA6C2" w14:textId="446C31C2"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71.15</w:t>
            </w:r>
          </w:p>
        </w:tc>
        <w:tc>
          <w:tcPr>
            <w:tcW w:w="702" w:type="pct"/>
            <w:vAlign w:val="bottom"/>
          </w:tcPr>
          <w:p w14:paraId="084C20D8" w14:textId="05BDC083" w:rsidR="00114E59" w:rsidRPr="00114E59" w:rsidRDefault="00114E59"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114E59">
              <w:rPr>
                <w:rFonts w:ascii="Calibri" w:hAnsi="Calibri" w:cs="Calibri"/>
                <w:color w:val="000000"/>
                <w:sz w:val="16"/>
                <w:szCs w:val="16"/>
              </w:rPr>
              <w:t>19.98</w:t>
            </w:r>
          </w:p>
        </w:tc>
      </w:tr>
    </w:tbl>
    <w:p w14:paraId="1B5520B4" w14:textId="77777777" w:rsidR="00114E59" w:rsidRDefault="00114E59">
      <w:pPr>
        <w:spacing w:line="240" w:lineRule="auto"/>
        <w:rPr>
          <w:b/>
          <w:bCs/>
          <w:sz w:val="14"/>
          <w:szCs w:val="10"/>
        </w:rPr>
      </w:pPr>
    </w:p>
    <w:p w14:paraId="7AFBABC4" w14:textId="31B8D877" w:rsidR="00114E59" w:rsidRDefault="00114E59">
      <w:pPr>
        <w:spacing w:line="240" w:lineRule="auto"/>
        <w:rPr>
          <w:sz w:val="14"/>
          <w:szCs w:val="10"/>
        </w:rPr>
      </w:pPr>
      <w:r w:rsidRPr="007A3621">
        <w:rPr>
          <w:b/>
          <w:bCs/>
          <w:sz w:val="14"/>
          <w:szCs w:val="10"/>
        </w:rPr>
        <w:t>Fuente:</w:t>
      </w:r>
      <w:r w:rsidRPr="0043351F">
        <w:rPr>
          <w:sz w:val="14"/>
          <w:szCs w:val="10"/>
        </w:rPr>
        <w:t xml:space="preserve"> </w:t>
      </w:r>
      <w:r>
        <w:rPr>
          <w:sz w:val="14"/>
          <w:szCs w:val="10"/>
        </w:rPr>
        <w:t>Elaboración propia, datos suministrados por la Bodega de Drogas.</w:t>
      </w:r>
    </w:p>
    <w:p w14:paraId="23F96588" w14:textId="7CC70EE0" w:rsidR="00114E59" w:rsidRDefault="00114E59">
      <w:pPr>
        <w:spacing w:line="240" w:lineRule="auto"/>
        <w:rPr>
          <w:sz w:val="14"/>
          <w:szCs w:val="10"/>
        </w:rPr>
      </w:pPr>
      <w:r>
        <w:rPr>
          <w:sz w:val="14"/>
          <w:szCs w:val="10"/>
        </w:rPr>
        <w:t>1/Datos del 2022, a mayo.</w:t>
      </w:r>
    </w:p>
    <w:p w14:paraId="56D76033" w14:textId="1F92743F" w:rsidR="007A3621" w:rsidRPr="00DF71DC" w:rsidRDefault="007A3621" w:rsidP="00D97E29">
      <w:pPr>
        <w:spacing w:line="240" w:lineRule="auto"/>
      </w:pPr>
    </w:p>
    <w:p w14:paraId="5082680E" w14:textId="13F33426" w:rsidR="007A3621" w:rsidRDefault="00114E59" w:rsidP="00D97E29">
      <w:pPr>
        <w:spacing w:line="240" w:lineRule="auto"/>
      </w:pPr>
      <w:r>
        <w:t xml:space="preserve">Se puede apreciar como del 2018 al 2021, se ha registrado un aumento en la cantidad de droga decomisada o incautada, lo que se transforma directamente en una mayor carga de trabajo para el personal de la Bodega de Drogas, y que incide en la necesidad de que el personal cuente con disponibilidad, ya que el proceso de registro, pesado y </w:t>
      </w:r>
      <w:r w:rsidR="00841B78">
        <w:t>almacenamiento</w:t>
      </w:r>
      <w:r>
        <w:t xml:space="preserve"> puede darse a cualquier hora</w:t>
      </w:r>
      <w:r w:rsidR="00841B78">
        <w:t xml:space="preserve"> del día.</w:t>
      </w:r>
    </w:p>
    <w:p w14:paraId="74245C16" w14:textId="31EDA05E" w:rsidR="00841B78" w:rsidRDefault="00841B78" w:rsidP="00D97E29">
      <w:pPr>
        <w:spacing w:line="240" w:lineRule="auto"/>
      </w:pPr>
    </w:p>
    <w:p w14:paraId="042E110A" w14:textId="137AE64F" w:rsidR="00841B78" w:rsidRDefault="009D5CBB" w:rsidP="00D97E29">
      <w:pPr>
        <w:spacing w:line="240" w:lineRule="auto"/>
      </w:pPr>
      <w:r>
        <w:t xml:space="preserve">Ahora bien, de seguido se presenta la relación </w:t>
      </w:r>
      <w:r w:rsidR="00863EB2">
        <w:t xml:space="preserve">entre </w:t>
      </w:r>
      <w:r>
        <w:t>caso</w:t>
      </w:r>
      <w:r w:rsidR="00863EB2">
        <w:t>s</w:t>
      </w:r>
      <w:r>
        <w:t xml:space="preserve"> entrado</w:t>
      </w:r>
      <w:r w:rsidR="00863EB2">
        <w:t>s</w:t>
      </w:r>
      <w:r>
        <w:t xml:space="preserve"> </w:t>
      </w:r>
      <w:r w:rsidR="00863EB2">
        <w:t>vrs.</w:t>
      </w:r>
      <w:r>
        <w:t xml:space="preserve"> cantidad de droga</w:t>
      </w:r>
      <w:r w:rsidR="00E24D3E">
        <w:t xml:space="preserve"> promedio</w:t>
      </w:r>
      <w:r>
        <w:t xml:space="preserve">, </w:t>
      </w:r>
      <w:r w:rsidR="00224167">
        <w:t xml:space="preserve">para el quinquenio 2018-2022, </w:t>
      </w:r>
      <w:r>
        <w:t>lo que nos muestra l</w:t>
      </w:r>
      <w:r w:rsidR="00440786">
        <w:t>a</w:t>
      </w:r>
      <w:r>
        <w:t xml:space="preserve"> siguiente</w:t>
      </w:r>
      <w:r w:rsidR="00440786">
        <w:t xml:space="preserve"> información</w:t>
      </w:r>
      <w:r>
        <w:t>:</w:t>
      </w:r>
    </w:p>
    <w:p w14:paraId="75F01D50" w14:textId="77777777" w:rsidR="00363309" w:rsidRDefault="00363309" w:rsidP="00D97E29">
      <w:pPr>
        <w:spacing w:line="240" w:lineRule="auto"/>
      </w:pPr>
    </w:p>
    <w:tbl>
      <w:tblPr>
        <w:tblStyle w:val="Listamedia2-nfasis1"/>
        <w:tblW w:w="5000" w:type="pct"/>
        <w:tblLook w:val="04A0" w:firstRow="1" w:lastRow="0" w:firstColumn="1" w:lastColumn="0" w:noHBand="0" w:noVBand="1"/>
      </w:tblPr>
      <w:tblGrid>
        <w:gridCol w:w="2162"/>
        <w:gridCol w:w="1358"/>
        <w:gridCol w:w="1358"/>
        <w:gridCol w:w="1360"/>
        <w:gridCol w:w="1361"/>
        <w:gridCol w:w="1241"/>
      </w:tblGrid>
      <w:tr w:rsidR="009D5CBB" w:rsidRPr="007B76CD" w14:paraId="667B14EA" w14:textId="77777777" w:rsidTr="00B023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3" w:type="pct"/>
            <w:noWrap/>
          </w:tcPr>
          <w:p w14:paraId="41807923" w14:textId="10C785B2" w:rsidR="009D5CBB" w:rsidRPr="007B76CD" w:rsidRDefault="009D5CBB" w:rsidP="00D97E29">
            <w:pPr>
              <w:spacing w:line="240" w:lineRule="auto"/>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Variable/Año</w:t>
            </w:r>
          </w:p>
        </w:tc>
        <w:tc>
          <w:tcPr>
            <w:tcW w:w="768" w:type="pct"/>
          </w:tcPr>
          <w:p w14:paraId="78B412CC" w14:textId="77777777" w:rsidR="009D5CBB" w:rsidRPr="007B76CD" w:rsidRDefault="009D5CBB"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2018</w:t>
            </w:r>
          </w:p>
        </w:tc>
        <w:tc>
          <w:tcPr>
            <w:tcW w:w="768" w:type="pct"/>
          </w:tcPr>
          <w:p w14:paraId="2F420935" w14:textId="77777777" w:rsidR="009D5CBB" w:rsidRPr="007B76CD" w:rsidRDefault="009D5CBB"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2019</w:t>
            </w:r>
          </w:p>
        </w:tc>
        <w:tc>
          <w:tcPr>
            <w:tcW w:w="769" w:type="pct"/>
          </w:tcPr>
          <w:p w14:paraId="1367FBB7" w14:textId="77777777" w:rsidR="009D5CBB" w:rsidRPr="007B76CD" w:rsidRDefault="009D5CBB"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2020</w:t>
            </w:r>
          </w:p>
        </w:tc>
        <w:tc>
          <w:tcPr>
            <w:tcW w:w="770" w:type="pct"/>
          </w:tcPr>
          <w:p w14:paraId="17305D92" w14:textId="77777777" w:rsidR="009D5CBB" w:rsidRPr="007B76CD" w:rsidRDefault="009D5CBB"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2021</w:t>
            </w:r>
          </w:p>
        </w:tc>
        <w:tc>
          <w:tcPr>
            <w:tcW w:w="702" w:type="pct"/>
          </w:tcPr>
          <w:p w14:paraId="35826575" w14:textId="77777777" w:rsidR="009D5CBB" w:rsidRPr="007B76CD" w:rsidRDefault="009D5CBB" w:rsidP="00D97E2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2022</w:t>
            </w:r>
            <w:r w:rsidRPr="007B76CD">
              <w:rPr>
                <w:rFonts w:asciiTheme="minorHAnsi" w:eastAsiaTheme="minorEastAsia" w:hAnsiTheme="minorHAnsi" w:cstheme="minorBidi"/>
                <w:color w:val="auto"/>
                <w:sz w:val="16"/>
                <w:szCs w:val="16"/>
                <w:vertAlign w:val="superscript"/>
              </w:rPr>
              <w:t>1</w:t>
            </w:r>
          </w:p>
        </w:tc>
      </w:tr>
      <w:tr w:rsidR="009D5CBB" w:rsidRPr="007B76CD" w14:paraId="74C67AA3" w14:textId="77777777" w:rsidTr="00B02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noWrap/>
          </w:tcPr>
          <w:p w14:paraId="1AFB089A" w14:textId="77777777" w:rsidR="009D5CBB" w:rsidRPr="007B76CD" w:rsidRDefault="009D5CBB" w:rsidP="00D97E29">
            <w:pPr>
              <w:spacing w:line="240" w:lineRule="auto"/>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Kilogramos</w:t>
            </w:r>
          </w:p>
        </w:tc>
        <w:tc>
          <w:tcPr>
            <w:tcW w:w="768" w:type="pct"/>
            <w:vAlign w:val="bottom"/>
          </w:tcPr>
          <w:p w14:paraId="2B85AC80" w14:textId="77777777" w:rsidR="009D5CBB" w:rsidRPr="007B76CD" w:rsidRDefault="009D5CBB"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Calibri" w:hAnsi="Calibri" w:cs="Calibri"/>
                <w:color w:val="000000"/>
                <w:sz w:val="16"/>
                <w:szCs w:val="16"/>
              </w:rPr>
              <w:t xml:space="preserve">         36 542.34 </w:t>
            </w:r>
          </w:p>
        </w:tc>
        <w:tc>
          <w:tcPr>
            <w:tcW w:w="768" w:type="pct"/>
            <w:vAlign w:val="bottom"/>
          </w:tcPr>
          <w:p w14:paraId="423778F3" w14:textId="77777777" w:rsidR="009D5CBB" w:rsidRPr="007B76CD" w:rsidRDefault="009D5CBB"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Calibri" w:hAnsi="Calibri" w:cs="Calibri"/>
                <w:color w:val="000000"/>
                <w:sz w:val="16"/>
                <w:szCs w:val="16"/>
              </w:rPr>
              <w:t xml:space="preserve">         44 707.92 </w:t>
            </w:r>
          </w:p>
        </w:tc>
        <w:tc>
          <w:tcPr>
            <w:tcW w:w="769" w:type="pct"/>
            <w:vAlign w:val="bottom"/>
          </w:tcPr>
          <w:p w14:paraId="6527E2EF" w14:textId="77777777" w:rsidR="009D5CBB" w:rsidRPr="007B76CD" w:rsidRDefault="009D5CBB"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Calibri" w:hAnsi="Calibri" w:cs="Calibri"/>
                <w:color w:val="000000"/>
                <w:sz w:val="16"/>
                <w:szCs w:val="16"/>
              </w:rPr>
              <w:t xml:space="preserve">         72 695.45 </w:t>
            </w:r>
          </w:p>
        </w:tc>
        <w:tc>
          <w:tcPr>
            <w:tcW w:w="770" w:type="pct"/>
            <w:vAlign w:val="bottom"/>
          </w:tcPr>
          <w:p w14:paraId="4639D0CD" w14:textId="77777777" w:rsidR="009D5CBB" w:rsidRPr="007B76CD" w:rsidRDefault="009D5CBB"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Calibri" w:hAnsi="Calibri" w:cs="Calibri"/>
                <w:color w:val="000000"/>
                <w:sz w:val="16"/>
                <w:szCs w:val="16"/>
              </w:rPr>
              <w:t xml:space="preserve">         71 147.09 </w:t>
            </w:r>
          </w:p>
        </w:tc>
        <w:tc>
          <w:tcPr>
            <w:tcW w:w="702" w:type="pct"/>
            <w:vAlign w:val="bottom"/>
          </w:tcPr>
          <w:p w14:paraId="330C2A7B" w14:textId="77777777" w:rsidR="009D5CBB" w:rsidRPr="007B76CD" w:rsidRDefault="009D5CBB"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Calibri" w:hAnsi="Calibri" w:cs="Calibri"/>
                <w:color w:val="000000"/>
                <w:sz w:val="16"/>
                <w:szCs w:val="16"/>
              </w:rPr>
              <w:t xml:space="preserve">         19 984.77 </w:t>
            </w:r>
          </w:p>
        </w:tc>
      </w:tr>
      <w:tr w:rsidR="009D5CBB" w:rsidRPr="007B76CD" w14:paraId="36F7E1D0" w14:textId="77777777" w:rsidTr="00B023AA">
        <w:tc>
          <w:tcPr>
            <w:cnfStyle w:val="001000000000" w:firstRow="0" w:lastRow="0" w:firstColumn="1" w:lastColumn="0" w:oddVBand="0" w:evenVBand="0" w:oddHBand="0" w:evenHBand="0" w:firstRowFirstColumn="0" w:firstRowLastColumn="0" w:lastRowFirstColumn="0" w:lastRowLastColumn="0"/>
            <w:tcW w:w="1223" w:type="pct"/>
            <w:noWrap/>
          </w:tcPr>
          <w:p w14:paraId="7D5BA3C4" w14:textId="47665B3F" w:rsidR="009D5CBB" w:rsidRPr="007B76CD" w:rsidRDefault="009D5CBB" w:rsidP="00D97E29">
            <w:pPr>
              <w:spacing w:line="240" w:lineRule="auto"/>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Casos entrados</w:t>
            </w:r>
          </w:p>
        </w:tc>
        <w:tc>
          <w:tcPr>
            <w:tcW w:w="768" w:type="pct"/>
            <w:vAlign w:val="bottom"/>
          </w:tcPr>
          <w:p w14:paraId="3FA68D6A" w14:textId="61F8C0A2" w:rsidR="009D5CBB" w:rsidRPr="007B76CD" w:rsidRDefault="009D5CBB"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1268</w:t>
            </w:r>
          </w:p>
        </w:tc>
        <w:tc>
          <w:tcPr>
            <w:tcW w:w="768" w:type="pct"/>
            <w:vAlign w:val="bottom"/>
          </w:tcPr>
          <w:p w14:paraId="738BF50B" w14:textId="6CB2A300" w:rsidR="009D5CBB" w:rsidRPr="007B76CD" w:rsidRDefault="009D5CBB"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1383</w:t>
            </w:r>
          </w:p>
        </w:tc>
        <w:tc>
          <w:tcPr>
            <w:tcW w:w="769" w:type="pct"/>
            <w:vAlign w:val="bottom"/>
          </w:tcPr>
          <w:p w14:paraId="5B44A985" w14:textId="56BF00F6" w:rsidR="009D5CBB" w:rsidRPr="007B76CD" w:rsidRDefault="009D5CBB"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1153</w:t>
            </w:r>
          </w:p>
        </w:tc>
        <w:tc>
          <w:tcPr>
            <w:tcW w:w="770" w:type="pct"/>
            <w:vAlign w:val="bottom"/>
          </w:tcPr>
          <w:p w14:paraId="74283D56" w14:textId="45A6AD80" w:rsidR="009D5CBB" w:rsidRPr="007B76CD" w:rsidRDefault="009D5CBB"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1462</w:t>
            </w:r>
          </w:p>
        </w:tc>
        <w:tc>
          <w:tcPr>
            <w:tcW w:w="702" w:type="pct"/>
            <w:vAlign w:val="bottom"/>
          </w:tcPr>
          <w:p w14:paraId="46C60D45" w14:textId="23D280E1" w:rsidR="009D5CBB" w:rsidRPr="007B76CD" w:rsidRDefault="009D5CBB" w:rsidP="00D97E2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6"/>
                <w:szCs w:val="16"/>
              </w:rPr>
            </w:pPr>
            <w:r w:rsidRPr="007B76CD">
              <w:rPr>
                <w:rFonts w:asciiTheme="minorHAnsi" w:eastAsiaTheme="minorEastAsia" w:hAnsiTheme="minorHAnsi" w:cstheme="minorBidi"/>
                <w:color w:val="auto"/>
                <w:sz w:val="16"/>
                <w:szCs w:val="16"/>
              </w:rPr>
              <w:t>555</w:t>
            </w:r>
          </w:p>
        </w:tc>
      </w:tr>
      <w:tr w:rsidR="009D5CBB" w:rsidRPr="007B76CD" w14:paraId="6538E16B" w14:textId="77777777" w:rsidTr="00B02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noWrap/>
          </w:tcPr>
          <w:p w14:paraId="76397E6F" w14:textId="34C19382" w:rsidR="009D5CBB" w:rsidRPr="007B76CD" w:rsidRDefault="009D5CBB" w:rsidP="00D97E29">
            <w:pPr>
              <w:spacing w:line="240" w:lineRule="auto"/>
              <w:rPr>
                <w:rFonts w:asciiTheme="minorHAnsi" w:eastAsiaTheme="minorEastAsia" w:hAnsiTheme="minorHAnsi" w:cstheme="minorBidi"/>
                <w:sz w:val="16"/>
                <w:szCs w:val="16"/>
              </w:rPr>
            </w:pPr>
            <w:r w:rsidRPr="007B76CD">
              <w:rPr>
                <w:rFonts w:asciiTheme="minorHAnsi" w:eastAsiaTheme="minorEastAsia" w:hAnsiTheme="minorHAnsi" w:cstheme="minorBidi"/>
                <w:sz w:val="16"/>
                <w:szCs w:val="16"/>
              </w:rPr>
              <w:t>Relación Ingreso/kilos</w:t>
            </w:r>
          </w:p>
        </w:tc>
        <w:tc>
          <w:tcPr>
            <w:tcW w:w="768" w:type="pct"/>
            <w:vAlign w:val="bottom"/>
          </w:tcPr>
          <w:p w14:paraId="16B45F2A" w14:textId="3E330B9F" w:rsidR="009D5CBB" w:rsidRPr="007B76CD" w:rsidRDefault="007B76CD"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Pr>
                <w:rFonts w:asciiTheme="minorHAnsi" w:eastAsiaTheme="minorEastAsia" w:hAnsiTheme="minorHAnsi" w:cstheme="minorBidi"/>
                <w:sz w:val="16"/>
                <w:szCs w:val="16"/>
              </w:rPr>
              <w:t>28.82</w:t>
            </w:r>
          </w:p>
        </w:tc>
        <w:tc>
          <w:tcPr>
            <w:tcW w:w="768" w:type="pct"/>
            <w:vAlign w:val="bottom"/>
          </w:tcPr>
          <w:p w14:paraId="20B38508" w14:textId="39E465BB" w:rsidR="009D5CBB" w:rsidRPr="007B76CD" w:rsidRDefault="007B76CD"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Pr>
                <w:rFonts w:asciiTheme="minorHAnsi" w:eastAsiaTheme="minorEastAsia" w:hAnsiTheme="minorHAnsi" w:cstheme="minorBidi"/>
                <w:sz w:val="16"/>
                <w:szCs w:val="16"/>
              </w:rPr>
              <w:t>32.33</w:t>
            </w:r>
          </w:p>
        </w:tc>
        <w:tc>
          <w:tcPr>
            <w:tcW w:w="769" w:type="pct"/>
            <w:vAlign w:val="bottom"/>
          </w:tcPr>
          <w:p w14:paraId="22035548" w14:textId="46504320" w:rsidR="009D5CBB" w:rsidRPr="007B76CD" w:rsidRDefault="007B76CD"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Pr>
                <w:rFonts w:asciiTheme="minorHAnsi" w:eastAsiaTheme="minorEastAsia" w:hAnsiTheme="minorHAnsi" w:cstheme="minorBidi"/>
                <w:sz w:val="16"/>
                <w:szCs w:val="16"/>
              </w:rPr>
              <w:t>63.05</w:t>
            </w:r>
          </w:p>
        </w:tc>
        <w:tc>
          <w:tcPr>
            <w:tcW w:w="770" w:type="pct"/>
            <w:vAlign w:val="bottom"/>
          </w:tcPr>
          <w:p w14:paraId="74EB68AB" w14:textId="0DF569D7" w:rsidR="009D5CBB" w:rsidRPr="007B76CD" w:rsidRDefault="007B76CD"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Pr>
                <w:rFonts w:asciiTheme="minorHAnsi" w:eastAsiaTheme="minorEastAsia" w:hAnsiTheme="minorHAnsi" w:cstheme="minorBidi"/>
                <w:sz w:val="16"/>
                <w:szCs w:val="16"/>
              </w:rPr>
              <w:t>48.66</w:t>
            </w:r>
          </w:p>
        </w:tc>
        <w:tc>
          <w:tcPr>
            <w:tcW w:w="702" w:type="pct"/>
            <w:vAlign w:val="bottom"/>
          </w:tcPr>
          <w:p w14:paraId="061B6D33" w14:textId="566E9256" w:rsidR="009D5CBB" w:rsidRPr="007B76CD" w:rsidRDefault="007B76CD" w:rsidP="00D97E2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Pr>
                <w:rFonts w:asciiTheme="minorHAnsi" w:eastAsiaTheme="minorEastAsia" w:hAnsiTheme="minorHAnsi" w:cstheme="minorBidi"/>
                <w:sz w:val="16"/>
                <w:szCs w:val="16"/>
              </w:rPr>
              <w:t>30.01</w:t>
            </w:r>
          </w:p>
        </w:tc>
      </w:tr>
    </w:tbl>
    <w:p w14:paraId="5A5FA5E7" w14:textId="77777777" w:rsidR="009D5CBB" w:rsidRPr="00DF71DC" w:rsidRDefault="009D5CBB" w:rsidP="00D97E29">
      <w:pPr>
        <w:spacing w:line="240" w:lineRule="auto"/>
      </w:pPr>
    </w:p>
    <w:p w14:paraId="1B896D07" w14:textId="77777777" w:rsidR="009D5CBB" w:rsidRDefault="009D5CBB">
      <w:pPr>
        <w:spacing w:line="240" w:lineRule="auto"/>
        <w:rPr>
          <w:sz w:val="14"/>
          <w:szCs w:val="10"/>
        </w:rPr>
      </w:pPr>
      <w:r w:rsidRPr="007A3621">
        <w:rPr>
          <w:b/>
          <w:bCs/>
          <w:sz w:val="14"/>
          <w:szCs w:val="10"/>
        </w:rPr>
        <w:t>Fuente:</w:t>
      </w:r>
      <w:r w:rsidRPr="0043351F">
        <w:rPr>
          <w:sz w:val="14"/>
          <w:szCs w:val="10"/>
        </w:rPr>
        <w:t xml:space="preserve"> </w:t>
      </w:r>
      <w:r>
        <w:rPr>
          <w:sz w:val="14"/>
          <w:szCs w:val="10"/>
        </w:rPr>
        <w:t>Elaboración propia, datos suministrados por la Bodega de Drogas.</w:t>
      </w:r>
    </w:p>
    <w:p w14:paraId="0228555A" w14:textId="33C371F3" w:rsidR="009D5CBB" w:rsidRDefault="009D5CBB">
      <w:pPr>
        <w:spacing w:line="240" w:lineRule="auto"/>
        <w:rPr>
          <w:sz w:val="14"/>
          <w:szCs w:val="10"/>
        </w:rPr>
      </w:pPr>
      <w:r>
        <w:rPr>
          <w:sz w:val="14"/>
          <w:szCs w:val="10"/>
        </w:rPr>
        <w:t xml:space="preserve">1/Datos del 2022, a mayo. Cantidad de casos del 2022, estimado por promedios móviles. </w:t>
      </w:r>
    </w:p>
    <w:p w14:paraId="4047FEA5" w14:textId="2500D330" w:rsidR="007A3621" w:rsidRPr="00DF71DC" w:rsidRDefault="007A3621" w:rsidP="00D97E29">
      <w:pPr>
        <w:spacing w:line="240" w:lineRule="auto"/>
      </w:pPr>
    </w:p>
    <w:p w14:paraId="2BB2AAB6" w14:textId="11F19DB0" w:rsidR="007A3621" w:rsidRDefault="00E24D3E" w:rsidP="00D97E29">
      <w:pPr>
        <w:spacing w:line="240" w:lineRule="auto"/>
      </w:pPr>
      <w:r>
        <w:t xml:space="preserve">Se desprende del recuadro anterior, </w:t>
      </w:r>
      <w:r w:rsidR="000414CC">
        <w:t>que,</w:t>
      </w:r>
      <w:r>
        <w:t xml:space="preserve"> aunque los casos ingresados como variable independiente definen o enmarcan la carga de trabajo de la oficina, </w:t>
      </w:r>
      <w:r w:rsidR="001B1705">
        <w:t xml:space="preserve">en detalle </w:t>
      </w:r>
      <w:r>
        <w:t>se evidencia que la carga de trabajo real corresponde a la cantidad de droga que debe ser recibida, pesada, almacenada para luego ser incinerada.</w:t>
      </w:r>
    </w:p>
    <w:p w14:paraId="722AF60F" w14:textId="439DBF85" w:rsidR="00E24D3E" w:rsidRDefault="00E24D3E" w:rsidP="00D97E29">
      <w:pPr>
        <w:spacing w:line="240" w:lineRule="auto"/>
      </w:pPr>
    </w:p>
    <w:p w14:paraId="4F98CDC2" w14:textId="77777777" w:rsidR="00B023AA" w:rsidRDefault="00B023AA">
      <w:pPr>
        <w:spacing w:line="240" w:lineRule="auto"/>
        <w:jc w:val="left"/>
      </w:pPr>
      <w:r>
        <w:br w:type="page"/>
      </w:r>
    </w:p>
    <w:p w14:paraId="030A0D8F" w14:textId="77777777" w:rsidR="00631321" w:rsidRDefault="00631321" w:rsidP="00D97E29">
      <w:pPr>
        <w:spacing w:line="240" w:lineRule="auto"/>
      </w:pPr>
    </w:p>
    <w:p w14:paraId="15C93CEB" w14:textId="2B65FF90" w:rsidR="00FB3790" w:rsidRDefault="00FB3790" w:rsidP="00D97E29">
      <w:pPr>
        <w:spacing w:line="240" w:lineRule="auto"/>
      </w:pPr>
      <w:r>
        <w:t xml:space="preserve">El siguiente gráfico, muestra </w:t>
      </w:r>
      <w:r w:rsidR="00473B3C">
        <w:t>el comportamiento anual de</w:t>
      </w:r>
      <w:r>
        <w:t xml:space="preserve"> la cantidad promedio de droga por caso.</w:t>
      </w:r>
    </w:p>
    <w:p w14:paraId="07ABFF5F" w14:textId="77777777" w:rsidR="00FB3790" w:rsidRDefault="00FB3790" w:rsidP="00D97E29">
      <w:pPr>
        <w:spacing w:line="240" w:lineRule="auto"/>
      </w:pPr>
    </w:p>
    <w:p w14:paraId="32E766A1" w14:textId="3FE196D8" w:rsidR="002637D5" w:rsidRDefault="002637D5" w:rsidP="00D97E29">
      <w:pPr>
        <w:spacing w:line="240" w:lineRule="auto"/>
        <w:jc w:val="center"/>
      </w:pPr>
      <w:r w:rsidRPr="002637D5">
        <w:rPr>
          <w:noProof/>
        </w:rPr>
        <w:drawing>
          <wp:inline distT="0" distB="0" distL="0" distR="0" wp14:anchorId="1C8D38D6" wp14:editId="7D83AF1B">
            <wp:extent cx="4579620" cy="275780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9620" cy="2757805"/>
                    </a:xfrm>
                    <a:prstGeom prst="rect">
                      <a:avLst/>
                    </a:prstGeom>
                    <a:noFill/>
                    <a:ln>
                      <a:noFill/>
                    </a:ln>
                  </pic:spPr>
                </pic:pic>
              </a:graphicData>
            </a:graphic>
          </wp:inline>
        </w:drawing>
      </w:r>
    </w:p>
    <w:p w14:paraId="6C7E4254" w14:textId="0286591C" w:rsidR="002637D5" w:rsidRDefault="002637D5">
      <w:pPr>
        <w:spacing w:line="240" w:lineRule="auto"/>
        <w:ind w:left="851"/>
        <w:rPr>
          <w:sz w:val="14"/>
          <w:szCs w:val="10"/>
        </w:rPr>
      </w:pPr>
      <w:r w:rsidRPr="007A3621">
        <w:rPr>
          <w:b/>
          <w:bCs/>
          <w:sz w:val="14"/>
          <w:szCs w:val="10"/>
        </w:rPr>
        <w:t>Fuente:</w:t>
      </w:r>
      <w:r w:rsidRPr="0043351F">
        <w:rPr>
          <w:sz w:val="14"/>
          <w:szCs w:val="10"/>
        </w:rPr>
        <w:t xml:space="preserve"> </w:t>
      </w:r>
      <w:r>
        <w:rPr>
          <w:sz w:val="14"/>
          <w:szCs w:val="10"/>
        </w:rPr>
        <w:t>Elaboración propia.</w:t>
      </w:r>
    </w:p>
    <w:p w14:paraId="5DAF8408" w14:textId="3168FC8D" w:rsidR="002637D5" w:rsidRDefault="002637D5" w:rsidP="00D97E29">
      <w:pPr>
        <w:spacing w:line="240" w:lineRule="auto"/>
      </w:pPr>
    </w:p>
    <w:p w14:paraId="14695D96" w14:textId="52712530" w:rsidR="00E24D3E" w:rsidRDefault="00E24D3E" w:rsidP="00D97E29">
      <w:pPr>
        <w:spacing w:line="240" w:lineRule="auto"/>
      </w:pPr>
      <w:r>
        <w:t xml:space="preserve">La relación anterior, nos hace ver </w:t>
      </w:r>
      <w:r w:rsidR="002F1CED">
        <w:t>que,</w:t>
      </w:r>
      <w:r>
        <w:t xml:space="preserve"> aunque el valor de </w:t>
      </w:r>
      <w:r w:rsidR="002F1CED">
        <w:t xml:space="preserve">los </w:t>
      </w:r>
      <w:r>
        <w:t>caso</w:t>
      </w:r>
      <w:r w:rsidR="002F1CED">
        <w:t>s</w:t>
      </w:r>
      <w:r>
        <w:t xml:space="preserve"> sea menor de un año a otro no debe de traducirse en una disminución de la carga de trabajo, ejemplo del anterior enunciado es el hecho </w:t>
      </w:r>
      <w:r w:rsidR="00A352F7">
        <w:t>que,</w:t>
      </w:r>
      <w:r>
        <w:t xml:space="preserve"> en el 2</w:t>
      </w:r>
      <w:r w:rsidR="000414CC">
        <w:t>020, se registr</w:t>
      </w:r>
      <w:r w:rsidR="00514EDE">
        <w:t>ó</w:t>
      </w:r>
      <w:r w:rsidR="000414CC">
        <w:t xml:space="preserve"> la menor cantidad de casos (1153) del período 2013-2022, sin embargo, es el año </w:t>
      </w:r>
      <w:r w:rsidR="00A352F7">
        <w:t xml:space="preserve">con </w:t>
      </w:r>
      <w:r w:rsidR="000414CC">
        <w:t>la mayor cantidad de droga promedio por caso ingresado (63.05</w:t>
      </w:r>
      <w:r w:rsidR="00A352F7">
        <w:t xml:space="preserve"> kilogramos</w:t>
      </w:r>
      <w:r w:rsidR="000414CC">
        <w:t>).</w:t>
      </w:r>
    </w:p>
    <w:p w14:paraId="0E128B0E" w14:textId="77777777" w:rsidR="00622DAF" w:rsidRDefault="00622DAF" w:rsidP="00D97E29">
      <w:pPr>
        <w:spacing w:line="240" w:lineRule="auto"/>
      </w:pPr>
    </w:p>
    <w:p w14:paraId="05EDDBE9" w14:textId="2D34EF1D" w:rsidR="000414CC" w:rsidRPr="002268C3" w:rsidRDefault="00514EDE" w:rsidP="00D97E29">
      <w:pPr>
        <w:spacing w:line="240" w:lineRule="auto"/>
        <w:rPr>
          <w:b/>
          <w:bCs/>
        </w:rPr>
      </w:pPr>
      <w:r w:rsidRPr="002268C3">
        <w:rPr>
          <w:b/>
          <w:bCs/>
        </w:rPr>
        <w:t>A nivel de la carga de trabajo de la Bodega de Drogas debe analizarse en dos vías, casos entrados y cantidad de droga decomisada</w:t>
      </w:r>
      <w:r w:rsidR="005E3613">
        <w:rPr>
          <w:b/>
          <w:bCs/>
        </w:rPr>
        <w:t xml:space="preserve"> lo que evidencia que la relación entre ambas puede </w:t>
      </w:r>
      <w:r w:rsidR="00B33E80">
        <w:rPr>
          <w:b/>
          <w:bCs/>
        </w:rPr>
        <w:t>variar, como el caso descrito en el ejemplo del año 2020 que se detalló en el párrafo precedente.</w:t>
      </w:r>
    </w:p>
    <w:p w14:paraId="6A31323A" w14:textId="77777777" w:rsidR="00705E5B" w:rsidRDefault="00705E5B" w:rsidP="00D97E29">
      <w:pPr>
        <w:spacing w:line="240" w:lineRule="auto"/>
      </w:pPr>
    </w:p>
    <w:p w14:paraId="15E23D3E" w14:textId="77777777" w:rsidR="00553CD6" w:rsidRDefault="00553CD6" w:rsidP="00D97E29">
      <w:pPr>
        <w:spacing w:line="240" w:lineRule="auto"/>
        <w:rPr>
          <w:b/>
          <w:bCs/>
        </w:rPr>
      </w:pPr>
    </w:p>
    <w:p w14:paraId="015691E0" w14:textId="341A6012" w:rsidR="00AD15C1" w:rsidRDefault="00851A39" w:rsidP="00D97E29">
      <w:pPr>
        <w:spacing w:line="240" w:lineRule="auto"/>
        <w:rPr>
          <w:b/>
          <w:bCs/>
        </w:rPr>
      </w:pPr>
      <w:r>
        <w:rPr>
          <w:b/>
          <w:bCs/>
        </w:rPr>
        <w:t>2.</w:t>
      </w:r>
      <w:r w:rsidR="00514EDE">
        <w:rPr>
          <w:b/>
          <w:bCs/>
        </w:rPr>
        <w:t>4</w:t>
      </w:r>
      <w:r w:rsidR="00934CB4">
        <w:rPr>
          <w:b/>
          <w:bCs/>
        </w:rPr>
        <w:t>.-</w:t>
      </w:r>
      <w:r>
        <w:rPr>
          <w:b/>
          <w:bCs/>
        </w:rPr>
        <w:t xml:space="preserve"> Estructura de Personal</w:t>
      </w:r>
    </w:p>
    <w:p w14:paraId="72C4461B" w14:textId="5C49B529" w:rsidR="00851A39" w:rsidRDefault="00851A39" w:rsidP="00D97E29">
      <w:pPr>
        <w:spacing w:line="240" w:lineRule="auto"/>
      </w:pPr>
    </w:p>
    <w:p w14:paraId="12B7C296" w14:textId="62ADE97D" w:rsidR="00514EDE" w:rsidRDefault="00553CD6" w:rsidP="00D97E29">
      <w:pPr>
        <w:spacing w:line="240" w:lineRule="auto"/>
      </w:pPr>
      <w:r>
        <w:t xml:space="preserve">La Bodega de Drogas </w:t>
      </w:r>
      <w:r w:rsidR="008574A9">
        <w:t>está</w:t>
      </w:r>
      <w:r>
        <w:t xml:space="preserve"> adscrita a la Oficina de Planes y Operaciones del Organismo de Investigación Judicial y actualmente cuenta con los siguientes recursos luego de la asignación de plazas </w:t>
      </w:r>
      <w:r w:rsidR="001B7132">
        <w:t xml:space="preserve">adicionales </w:t>
      </w:r>
      <w:r>
        <w:t>para el 2022.</w:t>
      </w:r>
    </w:p>
    <w:p w14:paraId="4BD213A0" w14:textId="5547BE69" w:rsidR="00514EDE" w:rsidRDefault="00514EDE" w:rsidP="00D97E29">
      <w:pPr>
        <w:spacing w:line="240" w:lineRule="auto"/>
      </w:pPr>
    </w:p>
    <w:p w14:paraId="3C60A174" w14:textId="47BF610F" w:rsidR="00514EDE" w:rsidRDefault="00A84A20" w:rsidP="00D97E29">
      <w:pPr>
        <w:spacing w:line="240" w:lineRule="auto"/>
      </w:pPr>
      <w:r>
        <w:t>De seguido se muestra la estructura y los puestos que conforman l</w:t>
      </w:r>
      <w:r w:rsidR="002268C3">
        <w:t>a</w:t>
      </w:r>
      <w:r>
        <w:t xml:space="preserve"> Bodega de Drogas:</w:t>
      </w:r>
    </w:p>
    <w:p w14:paraId="1FBD0EAE" w14:textId="3D462738" w:rsidR="00A84A20" w:rsidRDefault="00A84A20" w:rsidP="00D97E29">
      <w:pPr>
        <w:spacing w:line="240" w:lineRule="auto"/>
      </w:pPr>
    </w:p>
    <w:p w14:paraId="475B6044" w14:textId="634C98DE" w:rsidR="009C116A" w:rsidRPr="009C116A" w:rsidRDefault="009C116A" w:rsidP="00D97E29">
      <w:pPr>
        <w:spacing w:line="240" w:lineRule="auto"/>
        <w:jc w:val="center"/>
        <w:rPr>
          <w:b/>
          <w:bCs/>
        </w:rPr>
      </w:pPr>
      <w:r w:rsidRPr="009C116A">
        <w:rPr>
          <w:b/>
          <w:bCs/>
        </w:rPr>
        <w:t>Organigrama 1</w:t>
      </w:r>
      <w:r>
        <w:rPr>
          <w:b/>
          <w:bCs/>
        </w:rPr>
        <w:t xml:space="preserve">. </w:t>
      </w:r>
      <w:r w:rsidRPr="009C116A">
        <w:rPr>
          <w:b/>
          <w:bCs/>
        </w:rPr>
        <w:t xml:space="preserve"> Bodega de Drogas</w:t>
      </w:r>
      <w:r w:rsidR="00B023AA">
        <w:rPr>
          <w:b/>
          <w:bCs/>
        </w:rPr>
        <w:t xml:space="preserve"> </w:t>
      </w:r>
      <w:r w:rsidRPr="009C116A">
        <w:rPr>
          <w:b/>
          <w:bCs/>
        </w:rPr>
        <w:t>a mayo de 2022</w:t>
      </w:r>
    </w:p>
    <w:p w14:paraId="7B979CC9" w14:textId="77777777" w:rsidR="009C116A" w:rsidRDefault="009C116A" w:rsidP="00D97E29">
      <w:pPr>
        <w:spacing w:line="240" w:lineRule="auto"/>
      </w:pPr>
    </w:p>
    <w:p w14:paraId="2B4193C8" w14:textId="64D1D4FB" w:rsidR="00A84A20" w:rsidRDefault="00A84A20" w:rsidP="00D97E29">
      <w:pPr>
        <w:spacing w:line="240" w:lineRule="auto"/>
        <w:jc w:val="center"/>
      </w:pPr>
      <w:r w:rsidRPr="0055409D">
        <w:rPr>
          <w:noProof/>
          <w:sz w:val="20"/>
          <w:szCs w:val="16"/>
        </w:rPr>
        <w:drawing>
          <wp:inline distT="0" distB="0" distL="0" distR="0" wp14:anchorId="60E48D14" wp14:editId="3EA1173B">
            <wp:extent cx="4124325" cy="1381125"/>
            <wp:effectExtent l="0" t="57150" r="0" b="8572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7F456CD" w14:textId="77777777" w:rsidR="009C116A" w:rsidRDefault="009C116A">
      <w:pPr>
        <w:spacing w:line="240" w:lineRule="auto"/>
        <w:ind w:left="851"/>
        <w:rPr>
          <w:sz w:val="14"/>
          <w:szCs w:val="10"/>
        </w:rPr>
      </w:pPr>
      <w:r w:rsidRPr="007A3621">
        <w:rPr>
          <w:b/>
          <w:bCs/>
          <w:sz w:val="14"/>
          <w:szCs w:val="10"/>
        </w:rPr>
        <w:t>Fuente:</w:t>
      </w:r>
      <w:r w:rsidRPr="0043351F">
        <w:rPr>
          <w:sz w:val="14"/>
          <w:szCs w:val="10"/>
        </w:rPr>
        <w:t xml:space="preserve"> </w:t>
      </w:r>
      <w:r>
        <w:rPr>
          <w:sz w:val="14"/>
          <w:szCs w:val="10"/>
        </w:rPr>
        <w:t>Elaboración propia.</w:t>
      </w:r>
    </w:p>
    <w:p w14:paraId="4B53755E" w14:textId="5BCA8178" w:rsidR="00514EDE" w:rsidRDefault="00514EDE" w:rsidP="00D97E29">
      <w:pPr>
        <w:spacing w:line="240" w:lineRule="auto"/>
      </w:pPr>
    </w:p>
    <w:p w14:paraId="1B830528" w14:textId="10AC45D7" w:rsidR="00514EDE" w:rsidRDefault="00F82476" w:rsidP="00D97E29">
      <w:pPr>
        <w:spacing w:line="240" w:lineRule="auto"/>
      </w:pPr>
      <w:r>
        <w:t>Se observa una estructura de dos niveles uno constituido por el Jefe de Investigación 3 y el otro por el personal técnico-profesional.  El tramo de control que tiene la jefatura corresponde a 16 personas a cargo, donde no existen mandos medios.</w:t>
      </w:r>
    </w:p>
    <w:p w14:paraId="2C645DEF" w14:textId="77777777" w:rsidR="00F82476" w:rsidRPr="00631321" w:rsidRDefault="00F82476" w:rsidP="00D97E29">
      <w:pPr>
        <w:spacing w:line="240" w:lineRule="auto"/>
        <w:rPr>
          <w:sz w:val="18"/>
          <w:szCs w:val="18"/>
        </w:rPr>
      </w:pPr>
    </w:p>
    <w:p w14:paraId="470A52F1" w14:textId="721CBF5D" w:rsidR="00514EDE" w:rsidRPr="00631321" w:rsidRDefault="00514EDE" w:rsidP="00D97E29">
      <w:pPr>
        <w:spacing w:line="240" w:lineRule="auto"/>
        <w:rPr>
          <w:sz w:val="20"/>
        </w:rPr>
      </w:pPr>
    </w:p>
    <w:p w14:paraId="53E64E7E" w14:textId="72E46F26" w:rsidR="00514EDE" w:rsidRPr="0063209C" w:rsidRDefault="0063209C" w:rsidP="00D97E29">
      <w:pPr>
        <w:spacing w:line="240" w:lineRule="auto"/>
        <w:rPr>
          <w:b/>
          <w:bCs/>
        </w:rPr>
      </w:pPr>
      <w:r w:rsidRPr="0063209C">
        <w:rPr>
          <w:b/>
          <w:bCs/>
        </w:rPr>
        <w:t>2.5.- Organización del Trabajo</w:t>
      </w:r>
    </w:p>
    <w:p w14:paraId="782EA3E1" w14:textId="0CA838F4" w:rsidR="0063209C" w:rsidRDefault="0063209C" w:rsidP="00D97E29">
      <w:pPr>
        <w:spacing w:line="240" w:lineRule="auto"/>
      </w:pPr>
    </w:p>
    <w:p w14:paraId="2C9DAD6D" w14:textId="04467456" w:rsidR="0013021E" w:rsidRDefault="0013021E" w:rsidP="00D97E29">
      <w:pPr>
        <w:spacing w:line="240" w:lineRule="auto"/>
      </w:pPr>
      <w:r>
        <w:t>La Bodega de Drogas debe ver</w:t>
      </w:r>
      <w:r w:rsidR="004665F2">
        <w:t>se</w:t>
      </w:r>
      <w:r>
        <w:t xml:space="preserve"> como una unidad más del ámbito policial, sus funciones no </w:t>
      </w:r>
      <w:r w:rsidR="00A6569F">
        <w:t>son exclusivas de</w:t>
      </w:r>
      <w:r>
        <w:t xml:space="preserve"> un </w:t>
      </w:r>
      <w:r w:rsidR="00A6569F">
        <w:t xml:space="preserve">horario </w:t>
      </w:r>
      <w:r>
        <w:t>administrativo</w:t>
      </w:r>
      <w:r w:rsidR="00A6569F">
        <w:t xml:space="preserve">; sino </w:t>
      </w:r>
      <w:r w:rsidR="00990E5F">
        <w:t>que,</w:t>
      </w:r>
      <w:r w:rsidR="00A6569F">
        <w:t xml:space="preserve"> por la naturaleza de su función, debe </w:t>
      </w:r>
      <w:r w:rsidR="00CE5410">
        <w:t>existir</w:t>
      </w:r>
      <w:r w:rsidR="00A6569F">
        <w:t xml:space="preserve"> el personal</w:t>
      </w:r>
      <w:r w:rsidR="000F1F57">
        <w:t xml:space="preserve"> </w:t>
      </w:r>
      <w:r w:rsidR="00CE5410">
        <w:t xml:space="preserve">cubriendo </w:t>
      </w:r>
      <w:r w:rsidR="000F1F57">
        <w:t>el servicio las 24 horas del día y los 365 días del año</w:t>
      </w:r>
      <w:r w:rsidR="00964CF5">
        <w:t>.</w:t>
      </w:r>
    </w:p>
    <w:p w14:paraId="5DE50AA3" w14:textId="77777777" w:rsidR="00DF25D6" w:rsidRDefault="00DF25D6" w:rsidP="00D97E29">
      <w:pPr>
        <w:spacing w:line="240" w:lineRule="auto"/>
      </w:pPr>
    </w:p>
    <w:p w14:paraId="53543A9B" w14:textId="64809AF9" w:rsidR="00DF25D6" w:rsidRDefault="00DF25D6" w:rsidP="00D97E29">
      <w:pPr>
        <w:spacing w:line="240" w:lineRule="auto"/>
      </w:pPr>
      <w:r>
        <w:t>Los puestos policiales (</w:t>
      </w:r>
      <w:r w:rsidR="00402BF5">
        <w:t xml:space="preserve">Un </w:t>
      </w:r>
      <w:r>
        <w:t>Jefe de Investigación 3</w:t>
      </w:r>
      <w:r w:rsidR="00402BF5">
        <w:t xml:space="preserve"> y</w:t>
      </w:r>
      <w:r>
        <w:t xml:space="preserve"> 4</w:t>
      </w:r>
      <w:r w:rsidR="00402BF5">
        <w:t xml:space="preserve"> </w:t>
      </w:r>
      <w:r>
        <w:t>Investigadores 1</w:t>
      </w:r>
      <w:r w:rsidR="00233D3D">
        <w:t>)</w:t>
      </w:r>
      <w:r>
        <w:t xml:space="preserve"> laboran con el siguiente horario:</w:t>
      </w:r>
    </w:p>
    <w:p w14:paraId="23B37FC6" w14:textId="1477CF31" w:rsidR="00DF25D6" w:rsidRDefault="00DF25D6" w:rsidP="00D97E29">
      <w:pPr>
        <w:spacing w:line="240" w:lineRule="auto"/>
      </w:pPr>
      <w:r>
        <w:t xml:space="preserve"> </w:t>
      </w:r>
    </w:p>
    <w:p w14:paraId="38398601" w14:textId="34C6316D" w:rsidR="00DF25D6" w:rsidRDefault="00DF25D6" w:rsidP="00D97E29">
      <w:pPr>
        <w:pStyle w:val="Prrafodelista"/>
        <w:widowControl w:val="0"/>
        <w:numPr>
          <w:ilvl w:val="0"/>
          <w:numId w:val="36"/>
        </w:numPr>
        <w:autoSpaceDE w:val="0"/>
        <w:autoSpaceDN w:val="0"/>
        <w:adjustRightInd w:val="0"/>
        <w:spacing w:line="240" w:lineRule="auto"/>
        <w:contextualSpacing/>
      </w:pPr>
      <w:r>
        <w:t>De lunes a viernes de las 7:30 a las 19:30</w:t>
      </w:r>
      <w:r w:rsidR="00233D3D">
        <w:t xml:space="preserve"> horas</w:t>
      </w:r>
      <w:r w:rsidR="007B4FB3">
        <w:t>; y</w:t>
      </w:r>
    </w:p>
    <w:p w14:paraId="11D69B40" w14:textId="615921CD" w:rsidR="00DF25D6" w:rsidRDefault="00DF25D6" w:rsidP="00D97E29">
      <w:pPr>
        <w:pStyle w:val="Prrafodelista"/>
        <w:widowControl w:val="0"/>
        <w:numPr>
          <w:ilvl w:val="0"/>
          <w:numId w:val="36"/>
        </w:numPr>
        <w:autoSpaceDE w:val="0"/>
        <w:autoSpaceDN w:val="0"/>
        <w:adjustRightInd w:val="0"/>
        <w:spacing w:line="240" w:lineRule="auto"/>
        <w:contextualSpacing/>
      </w:pPr>
      <w:r>
        <w:t>Disponibilidad y variación de jornada (24 horas, feriados, asuetos y fines de semana).</w:t>
      </w:r>
    </w:p>
    <w:p w14:paraId="0DB02C1D" w14:textId="77777777" w:rsidR="00DF25D6" w:rsidRDefault="00DF25D6" w:rsidP="00D97E29">
      <w:pPr>
        <w:widowControl w:val="0"/>
        <w:autoSpaceDE w:val="0"/>
        <w:autoSpaceDN w:val="0"/>
        <w:adjustRightInd w:val="0"/>
        <w:spacing w:line="240" w:lineRule="auto"/>
        <w:contextualSpacing/>
      </w:pPr>
    </w:p>
    <w:p w14:paraId="337298FB" w14:textId="17EB5E96" w:rsidR="00DF25D6" w:rsidRPr="00612270" w:rsidRDefault="00DF25D6" w:rsidP="00D97E29">
      <w:pPr>
        <w:widowControl w:val="0"/>
        <w:autoSpaceDE w:val="0"/>
        <w:autoSpaceDN w:val="0"/>
        <w:adjustRightInd w:val="0"/>
        <w:spacing w:line="240" w:lineRule="auto"/>
        <w:contextualSpacing/>
      </w:pPr>
      <w:r w:rsidRPr="00612270">
        <w:t>Ahora lo</w:t>
      </w:r>
      <w:r w:rsidR="007B4FB3" w:rsidRPr="00612270">
        <w:t>s</w:t>
      </w:r>
      <w:r w:rsidRPr="00612270">
        <w:t xml:space="preserve"> puestos Técnicos</w:t>
      </w:r>
      <w:r w:rsidR="00402BF5" w:rsidRPr="00612270">
        <w:t xml:space="preserve"> (</w:t>
      </w:r>
      <w:r w:rsidR="008C286F" w:rsidRPr="00612270">
        <w:t>2</w:t>
      </w:r>
      <w:r w:rsidR="00402BF5" w:rsidRPr="00612270">
        <w:t xml:space="preserve"> Profesional 2 y 1</w:t>
      </w:r>
      <w:r w:rsidR="008C286F" w:rsidRPr="00612270">
        <w:t>0</w:t>
      </w:r>
      <w:r w:rsidR="00B252BC" w:rsidRPr="00612270">
        <w:t xml:space="preserve"> Técnicos Especializados 6)</w:t>
      </w:r>
      <w:r w:rsidR="00402BF5" w:rsidRPr="00612270">
        <w:t xml:space="preserve"> </w:t>
      </w:r>
      <w:r w:rsidRPr="00612270">
        <w:t>se han desempeñado bajo estos lineamientos:</w:t>
      </w:r>
    </w:p>
    <w:p w14:paraId="1CD22162" w14:textId="77777777" w:rsidR="00DF25D6" w:rsidRPr="00612270" w:rsidRDefault="00DF25D6" w:rsidP="00D97E29">
      <w:pPr>
        <w:widowControl w:val="0"/>
        <w:autoSpaceDE w:val="0"/>
        <w:autoSpaceDN w:val="0"/>
        <w:adjustRightInd w:val="0"/>
        <w:spacing w:line="240" w:lineRule="auto"/>
        <w:contextualSpacing/>
      </w:pPr>
    </w:p>
    <w:p w14:paraId="5735115D" w14:textId="1A8985B7" w:rsidR="00DF25D6" w:rsidRPr="00612270" w:rsidRDefault="00DF25D6" w:rsidP="00D97E29">
      <w:pPr>
        <w:pStyle w:val="Prrafodelista"/>
        <w:widowControl w:val="0"/>
        <w:numPr>
          <w:ilvl w:val="0"/>
          <w:numId w:val="37"/>
        </w:numPr>
        <w:autoSpaceDE w:val="0"/>
        <w:autoSpaceDN w:val="0"/>
        <w:adjustRightInd w:val="0"/>
        <w:spacing w:line="240" w:lineRule="auto"/>
        <w:contextualSpacing/>
      </w:pPr>
      <w:r w:rsidRPr="00612270">
        <w:t>De lunes a viernes de las 7:30 a las 16:30</w:t>
      </w:r>
      <w:r w:rsidR="00B252BC" w:rsidRPr="00612270">
        <w:t xml:space="preserve"> horas; y</w:t>
      </w:r>
    </w:p>
    <w:p w14:paraId="29E7FF51" w14:textId="1E2736F6" w:rsidR="00DF25D6" w:rsidRPr="00612270" w:rsidRDefault="00DF25D6" w:rsidP="00D97E29">
      <w:pPr>
        <w:pStyle w:val="Prrafodelista"/>
        <w:widowControl w:val="0"/>
        <w:numPr>
          <w:ilvl w:val="0"/>
          <w:numId w:val="37"/>
        </w:numPr>
        <w:autoSpaceDE w:val="0"/>
        <w:autoSpaceDN w:val="0"/>
        <w:adjustRightInd w:val="0"/>
        <w:spacing w:line="240" w:lineRule="auto"/>
        <w:contextualSpacing/>
      </w:pPr>
      <w:r w:rsidRPr="00612270">
        <w:t>Disponibilidad (24 horas, feriados, asuetos y fines de semana)</w:t>
      </w:r>
      <w:r w:rsidR="00E30581" w:rsidRPr="00612270">
        <w:t xml:space="preserve">, esta modalidad la llevan a cabo solo dos plazas de Técnicos, el resto hasta el momento ha trabajo </w:t>
      </w:r>
      <w:r w:rsidR="009033BE" w:rsidRPr="00612270">
        <w:t>bajo la jornada ordinaria</w:t>
      </w:r>
      <w:r w:rsidR="00E30581" w:rsidRPr="00612270">
        <w:t xml:space="preserve"> </w:t>
      </w:r>
      <w:r w:rsidR="009033BE" w:rsidRPr="00612270">
        <w:t>(</w:t>
      </w:r>
      <w:r w:rsidR="00E30581" w:rsidRPr="00612270">
        <w:t>de</w:t>
      </w:r>
      <w:r w:rsidR="009033BE" w:rsidRPr="00612270">
        <w:t xml:space="preserve"> 0</w:t>
      </w:r>
      <w:r w:rsidR="00E30581" w:rsidRPr="00612270">
        <w:t>7:30 a 16:30</w:t>
      </w:r>
      <w:r w:rsidR="009033BE" w:rsidRPr="00612270">
        <w:t xml:space="preserve"> horas</w:t>
      </w:r>
      <w:r w:rsidR="00E30581" w:rsidRPr="00612270">
        <w:t>)</w:t>
      </w:r>
      <w:r w:rsidR="009033BE" w:rsidRPr="00612270">
        <w:t>,</w:t>
      </w:r>
      <w:r w:rsidR="00E30581" w:rsidRPr="00612270">
        <w:t xml:space="preserve"> hasta que se someta a aprobación el pago del rubro de disponibilidad, objeto del presente estudio.</w:t>
      </w:r>
    </w:p>
    <w:p w14:paraId="443A9ACC" w14:textId="77777777" w:rsidR="00DF25D6" w:rsidRDefault="00DF25D6" w:rsidP="00D97E29">
      <w:pPr>
        <w:spacing w:line="240" w:lineRule="auto"/>
      </w:pPr>
    </w:p>
    <w:p w14:paraId="17514BD2" w14:textId="545C3671" w:rsidR="00DF25D6" w:rsidRDefault="00DF25D6" w:rsidP="00D97E29">
      <w:pPr>
        <w:spacing w:line="240" w:lineRule="auto"/>
      </w:pPr>
      <w:r>
        <w:t xml:space="preserve">Es importante destacar que, la recepción de drogas se da durante las 24 horas los </w:t>
      </w:r>
      <w:r w:rsidR="008968DA">
        <w:t>7</w:t>
      </w:r>
      <w:r>
        <w:t xml:space="preserve"> días de la semana y ahora con la entrada en funcionamiento del incinerador, se requerirá un equipo de trabajo presente durante todo el proceso de destrucción.</w:t>
      </w:r>
    </w:p>
    <w:p w14:paraId="49D81D30" w14:textId="77777777" w:rsidR="00600903" w:rsidRDefault="00600903" w:rsidP="00D97E29">
      <w:pPr>
        <w:spacing w:line="240" w:lineRule="auto"/>
      </w:pPr>
    </w:p>
    <w:p w14:paraId="6F601E90" w14:textId="6CE5E03B" w:rsidR="00A63BD1" w:rsidRDefault="00706CED" w:rsidP="00D97E29">
      <w:pPr>
        <w:spacing w:line="240" w:lineRule="auto"/>
      </w:pPr>
      <w:r>
        <w:t>Al dotar de nuevos recursos a la Bodega de Drogas, se han constituido roles de trabajo</w:t>
      </w:r>
      <w:r w:rsidR="00A63BD1">
        <w:t xml:space="preserve"> </w:t>
      </w:r>
      <w:r w:rsidR="00993F52">
        <w:t xml:space="preserve">conformados </w:t>
      </w:r>
      <w:r w:rsidR="00A63BD1">
        <w:t>en cuatro equipos, los cuales se rigen bajo el concepto de tres en disponibilidad y uno en descanso.</w:t>
      </w:r>
      <w:r w:rsidR="004E1FFC">
        <w:t xml:space="preserve"> </w:t>
      </w:r>
      <w:r w:rsidR="00A63BD1">
        <w:t xml:space="preserve">Cada equipo </w:t>
      </w:r>
      <w:r w:rsidR="00E16608">
        <w:t>está</w:t>
      </w:r>
      <w:r w:rsidR="00A63BD1">
        <w:t xml:space="preserve"> conformado de la siguiente manera:</w:t>
      </w:r>
    </w:p>
    <w:p w14:paraId="19B5E413" w14:textId="71FB6CD0" w:rsidR="00A63BD1" w:rsidRDefault="00A63BD1" w:rsidP="00D97E29">
      <w:pPr>
        <w:spacing w:line="240" w:lineRule="auto"/>
      </w:pPr>
    </w:p>
    <w:tbl>
      <w:tblPr>
        <w:tblStyle w:val="Tablaconcuadrcula"/>
        <w:tblW w:w="0" w:type="auto"/>
        <w:jc w:val="center"/>
        <w:tblLook w:val="04A0" w:firstRow="1" w:lastRow="0" w:firstColumn="1" w:lastColumn="0" w:noHBand="0" w:noVBand="1"/>
      </w:tblPr>
      <w:tblGrid>
        <w:gridCol w:w="3681"/>
      </w:tblGrid>
      <w:tr w:rsidR="00D8541E" w14:paraId="1E01A123" w14:textId="77777777" w:rsidTr="004C153E">
        <w:trPr>
          <w:jc w:val="center"/>
        </w:trPr>
        <w:tc>
          <w:tcPr>
            <w:tcW w:w="3681" w:type="dxa"/>
          </w:tcPr>
          <w:p w14:paraId="4985685D" w14:textId="3891B716" w:rsidR="00D8541E" w:rsidRDefault="00D8541E" w:rsidP="00D97E29">
            <w:pPr>
              <w:spacing w:line="240" w:lineRule="auto"/>
            </w:pPr>
            <w:r>
              <w:t>3- Técnicos Especializado 6</w:t>
            </w:r>
            <w:r w:rsidR="00FD48BF">
              <w:t xml:space="preserve"> (*)</w:t>
            </w:r>
          </w:p>
        </w:tc>
      </w:tr>
      <w:tr w:rsidR="00D8541E" w14:paraId="7EE2A2DD" w14:textId="77777777" w:rsidTr="004C153E">
        <w:trPr>
          <w:jc w:val="center"/>
        </w:trPr>
        <w:tc>
          <w:tcPr>
            <w:tcW w:w="3681" w:type="dxa"/>
          </w:tcPr>
          <w:p w14:paraId="3F8F7E07" w14:textId="52307008" w:rsidR="00D8541E" w:rsidRDefault="00D8541E" w:rsidP="00D97E29">
            <w:pPr>
              <w:spacing w:line="240" w:lineRule="auto"/>
            </w:pPr>
            <w:r>
              <w:t>1- Investiga</w:t>
            </w:r>
            <w:r w:rsidR="003930C0">
              <w:t>dor</w:t>
            </w:r>
            <w:r>
              <w:t xml:space="preserve"> 1</w:t>
            </w:r>
          </w:p>
        </w:tc>
      </w:tr>
    </w:tbl>
    <w:p w14:paraId="558A6571" w14:textId="2746B315" w:rsidR="00A63BD1" w:rsidRDefault="004C153E" w:rsidP="00D97E29">
      <w:pPr>
        <w:spacing w:line="240" w:lineRule="auto"/>
        <w:ind w:left="2552"/>
        <w:rPr>
          <w:sz w:val="16"/>
          <w:szCs w:val="12"/>
        </w:rPr>
      </w:pPr>
      <w:r w:rsidRPr="004C153E">
        <w:rPr>
          <w:sz w:val="16"/>
          <w:szCs w:val="12"/>
        </w:rPr>
        <w:t>(*) Uno de los equipo</w:t>
      </w:r>
      <w:r>
        <w:rPr>
          <w:sz w:val="16"/>
          <w:szCs w:val="12"/>
        </w:rPr>
        <w:t>s</w:t>
      </w:r>
      <w:r w:rsidRPr="004C153E">
        <w:rPr>
          <w:sz w:val="16"/>
          <w:szCs w:val="12"/>
        </w:rPr>
        <w:t xml:space="preserve"> lo integra el </w:t>
      </w:r>
      <w:r w:rsidR="00A34E81">
        <w:rPr>
          <w:sz w:val="16"/>
          <w:szCs w:val="12"/>
        </w:rPr>
        <w:t>P</w:t>
      </w:r>
      <w:r w:rsidRPr="004C153E">
        <w:rPr>
          <w:sz w:val="16"/>
          <w:szCs w:val="12"/>
        </w:rPr>
        <w:t>rofesional 2.</w:t>
      </w:r>
    </w:p>
    <w:p w14:paraId="42C45481" w14:textId="77777777" w:rsidR="004C153E" w:rsidRPr="004C153E" w:rsidRDefault="004C153E" w:rsidP="00D97E29">
      <w:pPr>
        <w:spacing w:line="240" w:lineRule="auto"/>
        <w:ind w:left="2552"/>
        <w:rPr>
          <w:sz w:val="16"/>
          <w:szCs w:val="12"/>
        </w:rPr>
      </w:pPr>
    </w:p>
    <w:p w14:paraId="567BB050" w14:textId="61BD65F1" w:rsidR="00514EDE" w:rsidRDefault="008C6E44" w:rsidP="00D97E29">
      <w:pPr>
        <w:spacing w:line="240" w:lineRule="auto"/>
      </w:pPr>
      <w:r>
        <w:t xml:space="preserve">Hay momentos según indicó el Lic. Minor Monge Camacho, Jefe de la Bodega que de ser necesario según demanda podrían estar los cuatro equipos trabajando, y que incluso </w:t>
      </w:r>
      <w:r w:rsidR="003930C0">
        <w:t xml:space="preserve">la Jefatura participa </w:t>
      </w:r>
      <w:r>
        <w:t>integra</w:t>
      </w:r>
      <w:r w:rsidR="00AD6171">
        <w:t xml:space="preserve">ndo </w:t>
      </w:r>
      <w:r>
        <w:t>uno de los equipos.</w:t>
      </w:r>
    </w:p>
    <w:p w14:paraId="5D38B306" w14:textId="6338C66B" w:rsidR="00AD6171" w:rsidRDefault="00AD6171" w:rsidP="00D97E29">
      <w:pPr>
        <w:spacing w:line="240" w:lineRule="auto"/>
      </w:pPr>
    </w:p>
    <w:p w14:paraId="1B96A1D8" w14:textId="53D485A7" w:rsidR="00394488" w:rsidRDefault="00FD48BF" w:rsidP="00D97E29">
      <w:pPr>
        <w:spacing w:line="240" w:lineRule="auto"/>
      </w:pPr>
      <w:r w:rsidRPr="00FD48BF">
        <w:t>Las funciones que desempeñan los técnicos de la Bodega de Drogas son muy particulares y específicas</w:t>
      </w:r>
      <w:r>
        <w:t xml:space="preserve">, </w:t>
      </w:r>
      <w:r w:rsidR="0065669D">
        <w:t xml:space="preserve">lo que les demanda </w:t>
      </w:r>
      <w:r>
        <w:t>trasladar</w:t>
      </w:r>
      <w:r w:rsidR="0065669D">
        <w:t>se</w:t>
      </w:r>
      <w:r>
        <w:t xml:space="preserve"> a cualquier parte del país</w:t>
      </w:r>
      <w:r w:rsidR="00763FFF">
        <w:t xml:space="preserve">.  </w:t>
      </w:r>
      <w:r w:rsidR="0065669D">
        <w:t>S</w:t>
      </w:r>
      <w:r w:rsidR="00763FFF" w:rsidRPr="00763FFF">
        <w:t xml:space="preserve">on responsables de dar soporte en el análisis de drogas, ya que colaboran en labores de </w:t>
      </w:r>
      <w:r w:rsidR="00394488">
        <w:t>r</w:t>
      </w:r>
      <w:r w:rsidR="00394488" w:rsidRPr="00763FFF">
        <w:t>eempacado</w:t>
      </w:r>
      <w:r w:rsidR="00763FFF" w:rsidRPr="00763FFF">
        <w:t>, etiquetado, toma de fotografías, colocación de marchamos, entre otras</w:t>
      </w:r>
      <w:r w:rsidR="00562B59">
        <w:t xml:space="preserve">; así como en el proceso </w:t>
      </w:r>
      <w:r w:rsidR="00763FFF">
        <w:t>de incineración y destrucción de drogas</w:t>
      </w:r>
      <w:r w:rsidR="00394488">
        <w:t xml:space="preserve"> </w:t>
      </w:r>
      <w:r w:rsidR="00485309">
        <w:t xml:space="preserve">que se estará realizando </w:t>
      </w:r>
      <w:r w:rsidR="00990E5F">
        <w:t>con la</w:t>
      </w:r>
      <w:r w:rsidR="00394488">
        <w:t xml:space="preserve"> donación de un equipo de incineración </w:t>
      </w:r>
      <w:r w:rsidR="002559E3">
        <w:t xml:space="preserve">procedente de </w:t>
      </w:r>
      <w:r w:rsidR="00485309">
        <w:t>Estados Unidos de Norte América</w:t>
      </w:r>
      <w:r w:rsidR="00A509C3">
        <w:t>.</w:t>
      </w:r>
    </w:p>
    <w:p w14:paraId="1C6FFA36" w14:textId="77777777" w:rsidR="008F02AB" w:rsidRDefault="008F02AB" w:rsidP="00D97E29">
      <w:pPr>
        <w:spacing w:line="240" w:lineRule="auto"/>
        <w:rPr>
          <w:b/>
          <w:bCs/>
        </w:rPr>
      </w:pPr>
    </w:p>
    <w:p w14:paraId="5F74044B" w14:textId="5881CEB0" w:rsidR="003E5DA8" w:rsidRPr="0063209C" w:rsidRDefault="00D9429C" w:rsidP="00D97E29">
      <w:pPr>
        <w:spacing w:line="240" w:lineRule="auto"/>
        <w:rPr>
          <w:b/>
          <w:bCs/>
        </w:rPr>
      </w:pPr>
      <w:r>
        <w:rPr>
          <w:b/>
          <w:bCs/>
        </w:rPr>
        <w:t>3.</w:t>
      </w:r>
      <w:r w:rsidR="003E5DA8" w:rsidRPr="0063209C">
        <w:rPr>
          <w:b/>
          <w:bCs/>
        </w:rPr>
        <w:t xml:space="preserve">- </w:t>
      </w:r>
      <w:r w:rsidR="003E5DA8">
        <w:rPr>
          <w:b/>
          <w:bCs/>
        </w:rPr>
        <w:t>Criterio de la Jefatura de la Bodega de Drogas</w:t>
      </w:r>
    </w:p>
    <w:p w14:paraId="7B97BF68" w14:textId="77777777" w:rsidR="00A509C3" w:rsidRDefault="00A509C3" w:rsidP="00D97E29">
      <w:pPr>
        <w:spacing w:line="240" w:lineRule="auto"/>
      </w:pPr>
    </w:p>
    <w:p w14:paraId="3E61AA48" w14:textId="4AFA17B4" w:rsidR="008F02AB" w:rsidRDefault="008F02AB" w:rsidP="00D97E29">
      <w:pPr>
        <w:spacing w:line="240" w:lineRule="auto"/>
      </w:pPr>
      <w:r>
        <w:t xml:space="preserve">A efectos de comprender mejor el funcionamiento y necesidad de que las plazas de la Bodega de </w:t>
      </w:r>
      <w:r w:rsidR="00593164">
        <w:t>Drogas</w:t>
      </w:r>
      <w:r>
        <w:t xml:space="preserve"> cuenten con el componente de disponibilidad se entrevistó al Lic. Minor Monge Camacho, </w:t>
      </w:r>
      <w:r w:rsidR="003F5562">
        <w:t>J</w:t>
      </w:r>
      <w:r>
        <w:t>efe de la Bodega</w:t>
      </w:r>
      <w:r w:rsidR="00B72406">
        <w:t>, quien</w:t>
      </w:r>
      <w:r w:rsidR="00593164">
        <w:t xml:space="preserve"> indic</w:t>
      </w:r>
      <w:r w:rsidR="008624DA">
        <w:t>ó</w:t>
      </w:r>
      <w:r w:rsidR="00593164">
        <w:t xml:space="preserve"> que la bodega es una sede administrativa que realiza una labor de apoyo</w:t>
      </w:r>
      <w:r w:rsidR="0005304F">
        <w:t xml:space="preserve"> a</w:t>
      </w:r>
      <w:r w:rsidR="00593164">
        <w:t xml:space="preserve"> los cuerpos policiales del país, así como también al Ministerio Público</w:t>
      </w:r>
      <w:r w:rsidR="0005304F">
        <w:t>,</w:t>
      </w:r>
      <w:r w:rsidR="008624DA">
        <w:t xml:space="preserve"> entre otros</w:t>
      </w:r>
      <w:r w:rsidR="00593164">
        <w:t>.</w:t>
      </w:r>
    </w:p>
    <w:p w14:paraId="57DFC574" w14:textId="50A115B0" w:rsidR="00593164" w:rsidRDefault="00593164" w:rsidP="00D97E29">
      <w:pPr>
        <w:spacing w:line="240" w:lineRule="auto"/>
      </w:pPr>
    </w:p>
    <w:p w14:paraId="5F51D2FC" w14:textId="51ADEDF8" w:rsidR="00593164" w:rsidRDefault="00335445" w:rsidP="00D97E29">
      <w:pPr>
        <w:spacing w:line="240" w:lineRule="auto"/>
      </w:pPr>
      <w:r>
        <w:t>Adicionó q</w:t>
      </w:r>
      <w:r w:rsidR="00593164">
        <w:t xml:space="preserve">ue el proceso de trabajo puede darse a cualquier hora del día, que no </w:t>
      </w:r>
      <w:r w:rsidR="00383E69">
        <w:t xml:space="preserve">está condicionada </w:t>
      </w:r>
      <w:r w:rsidR="00593164">
        <w:t xml:space="preserve">a un horario administrativo, que los decomisos o traslados se pueden dar </w:t>
      </w:r>
      <w:r w:rsidR="00383E69">
        <w:t xml:space="preserve">durante las </w:t>
      </w:r>
      <w:r w:rsidR="00593164">
        <w:t>24</w:t>
      </w:r>
      <w:r w:rsidR="00383E69">
        <w:t xml:space="preserve"> horas</w:t>
      </w:r>
      <w:r w:rsidR="00593164">
        <w:t>/7</w:t>
      </w:r>
      <w:r w:rsidR="00383E69">
        <w:t xml:space="preserve"> días de la semana</w:t>
      </w:r>
      <w:r w:rsidR="00593164">
        <w:t>.</w:t>
      </w:r>
      <w:r w:rsidR="003065EA">
        <w:t xml:space="preserve">  </w:t>
      </w:r>
      <w:r w:rsidR="00593164">
        <w:t xml:space="preserve">Así mismo, comenta que gracias a la donación </w:t>
      </w:r>
      <w:r w:rsidR="003065EA">
        <w:t xml:space="preserve">del equipo </w:t>
      </w:r>
      <w:r w:rsidR="00593164">
        <w:t>se ha recibido un incinerador, el cual vien</w:t>
      </w:r>
      <w:r w:rsidR="00F451B1">
        <w:t xml:space="preserve">e a eliminar la contratación de empresas privadas que brindaban el servicio de destrucción.  </w:t>
      </w:r>
    </w:p>
    <w:p w14:paraId="0FF6E81B" w14:textId="0E332004" w:rsidR="00F451B1" w:rsidRDefault="00F451B1" w:rsidP="00D97E29">
      <w:pPr>
        <w:spacing w:line="240" w:lineRule="auto"/>
      </w:pPr>
    </w:p>
    <w:p w14:paraId="49564FD4" w14:textId="77777777" w:rsidR="00631321" w:rsidRDefault="00631321" w:rsidP="00D97E29">
      <w:pPr>
        <w:spacing w:line="240" w:lineRule="auto"/>
      </w:pPr>
    </w:p>
    <w:p w14:paraId="58724A48" w14:textId="77777777" w:rsidR="00631321" w:rsidRDefault="00631321" w:rsidP="00D97E29">
      <w:pPr>
        <w:spacing w:line="240" w:lineRule="auto"/>
      </w:pPr>
    </w:p>
    <w:p w14:paraId="5A5FEE04" w14:textId="0F41554E" w:rsidR="00F451B1" w:rsidRDefault="00F451B1" w:rsidP="00D97E29">
      <w:pPr>
        <w:spacing w:line="240" w:lineRule="auto"/>
      </w:pPr>
      <w:r>
        <w:t xml:space="preserve">Señala que el costo del equipo asciende a los 2.3 millones de dólares, lo que al tipo de cambio actual </w:t>
      </w:r>
      <w:r w:rsidR="00D75B12">
        <w:t xml:space="preserve">(de </w:t>
      </w:r>
      <w:r w:rsidR="00730DC3">
        <w:t xml:space="preserve">¢695,00 al 31 de mayo de 2022) </w:t>
      </w:r>
      <w:r>
        <w:t xml:space="preserve">es </w:t>
      </w:r>
      <w:r w:rsidR="00786EDF">
        <w:t xml:space="preserve">aproximadamente </w:t>
      </w:r>
      <w:r>
        <w:t>de 1</w:t>
      </w:r>
      <w:r w:rsidR="00266230">
        <w:t>.</w:t>
      </w:r>
      <w:r>
        <w:t>5</w:t>
      </w:r>
      <w:r w:rsidR="008157E3">
        <w:t>98</w:t>
      </w:r>
      <w:r>
        <w:t>.</w:t>
      </w:r>
      <w:r w:rsidR="008157E3">
        <w:t>5</w:t>
      </w:r>
      <w:r>
        <w:t xml:space="preserve">00.000 </w:t>
      </w:r>
      <w:r w:rsidR="00786EDF">
        <w:t xml:space="preserve">millones </w:t>
      </w:r>
      <w:r>
        <w:t xml:space="preserve">de colones, </w:t>
      </w:r>
      <w:r w:rsidR="008B1378">
        <w:t>que requiere</w:t>
      </w:r>
      <w:r>
        <w:t xml:space="preserve"> tener un mantenimiento tanto preventivo como en producción para garantizar su óptimo funcionamiento.</w:t>
      </w:r>
    </w:p>
    <w:p w14:paraId="71E7DD13" w14:textId="77777777" w:rsidR="00786EDF" w:rsidRDefault="00786EDF" w:rsidP="00D97E29">
      <w:pPr>
        <w:spacing w:line="240" w:lineRule="auto"/>
      </w:pPr>
    </w:p>
    <w:p w14:paraId="7B958122" w14:textId="3D8831B2" w:rsidR="002E53E4" w:rsidRDefault="002E53E4" w:rsidP="00540327">
      <w:pPr>
        <w:spacing w:line="240" w:lineRule="auto"/>
      </w:pPr>
      <w:r>
        <w:t xml:space="preserve">Adicionalmente indicó que el proceso de incineración conlleva un funcionamiento </w:t>
      </w:r>
      <w:r w:rsidR="00656333">
        <w:t xml:space="preserve">continuo </w:t>
      </w:r>
      <w:r>
        <w:t>de 48 horas en producción, por lo que se hace necesario que se cuente con el personal de la Bodega durante todo el proceso</w:t>
      </w:r>
      <w:r w:rsidR="00D53DA5">
        <w:t xml:space="preserve"> de </w:t>
      </w:r>
      <w:r w:rsidR="00990E5F">
        <w:t>destrucción, así</w:t>
      </w:r>
      <w:r>
        <w:t xml:space="preserve"> mismo comenta que se invierten otras 48 horas en </w:t>
      </w:r>
      <w:r w:rsidR="00AA36B6">
        <w:t xml:space="preserve">el proceso de </w:t>
      </w:r>
      <w:r>
        <w:t xml:space="preserve">limpieza </w:t>
      </w:r>
      <w:r w:rsidR="00AA36B6">
        <w:t>del incinerador</w:t>
      </w:r>
      <w:r>
        <w:t>.</w:t>
      </w:r>
    </w:p>
    <w:p w14:paraId="330AE23D" w14:textId="77777777" w:rsidR="005127C3" w:rsidRDefault="005127C3" w:rsidP="00540327">
      <w:pPr>
        <w:spacing w:line="240" w:lineRule="auto"/>
      </w:pPr>
    </w:p>
    <w:p w14:paraId="1730A915" w14:textId="4920D9EA" w:rsidR="005127C3" w:rsidRDefault="005127C3" w:rsidP="00D97E29">
      <w:pPr>
        <w:spacing w:line="240" w:lineRule="auto"/>
      </w:pPr>
      <w:r w:rsidRPr="005127C3">
        <w:t xml:space="preserve">Por lo expuesto, es que se determina la necesidad de que las plazas nuevas (entraron el 2022) cuenten con las mismas condiciones que las </w:t>
      </w:r>
      <w:r w:rsidR="005720C4">
        <w:t>que viene</w:t>
      </w:r>
      <w:r w:rsidR="007C27B7">
        <w:t>n</w:t>
      </w:r>
      <w:r w:rsidR="005720C4">
        <w:t xml:space="preserve"> operando </w:t>
      </w:r>
      <w:r w:rsidRPr="005127C3">
        <w:t>anterior</w:t>
      </w:r>
      <w:r w:rsidR="009D4F48">
        <w:t>mente,</w:t>
      </w:r>
      <w:r w:rsidRPr="005127C3">
        <w:t xml:space="preserve"> ya que también se requiere del servicio en cualquier hora del día e incluso traslados a nivel nacional</w:t>
      </w:r>
      <w:r w:rsidR="0065327F">
        <w:t xml:space="preserve">, sin dejar de lado </w:t>
      </w:r>
      <w:r w:rsidR="00C308F7">
        <w:t xml:space="preserve">el proceso de </w:t>
      </w:r>
      <w:r w:rsidR="00DB0A78">
        <w:t>producción que conlleva.</w:t>
      </w:r>
      <w:r w:rsidR="0065327F">
        <w:t xml:space="preserve"> </w:t>
      </w:r>
    </w:p>
    <w:p w14:paraId="6E36AE69" w14:textId="77777777" w:rsidR="00F672FB" w:rsidRDefault="00F672FB" w:rsidP="005127C3"/>
    <w:p w14:paraId="2F971CEF" w14:textId="60E76540" w:rsidR="00556866" w:rsidRDefault="00F672FB" w:rsidP="00D97E29">
      <w:pPr>
        <w:spacing w:line="240" w:lineRule="auto"/>
      </w:pPr>
      <w:r>
        <w:t xml:space="preserve">Se debe tomar en cuenta que </w:t>
      </w:r>
      <w:r w:rsidR="00187C04">
        <w:t xml:space="preserve">al contar con </w:t>
      </w:r>
      <w:r w:rsidR="00CF6DF9">
        <w:t>el incinerador</w:t>
      </w:r>
      <w:r w:rsidR="00187C04">
        <w:t xml:space="preserve"> para uso exclusivo del Poder Judicial y de otras dependencias</w:t>
      </w:r>
      <w:r w:rsidR="007740AD">
        <w:t xml:space="preserve"> del </w:t>
      </w:r>
      <w:r w:rsidR="00BB61EB">
        <w:t>Estado</w:t>
      </w:r>
      <w:r w:rsidR="007740AD">
        <w:t>, se requiere recopilar datos que s</w:t>
      </w:r>
      <w:r w:rsidR="00686BF2">
        <w:t xml:space="preserve">irvan para documentar el comportamiento de las jornadas de trabajo </w:t>
      </w:r>
      <w:r w:rsidR="00441427">
        <w:t xml:space="preserve">por lo que se proyecta la necesidad de documentar </w:t>
      </w:r>
      <w:r w:rsidR="005A11D0">
        <w:t>datos que en un futuro permita</w:t>
      </w:r>
      <w:r w:rsidR="00187C04">
        <w:t>n la toma de decisiones</w:t>
      </w:r>
      <w:r w:rsidR="00496C40">
        <w:t>.</w:t>
      </w:r>
    </w:p>
    <w:p w14:paraId="02E8D165" w14:textId="77777777" w:rsidR="00556866" w:rsidRDefault="00556866" w:rsidP="00D97E29">
      <w:pPr>
        <w:spacing w:line="240" w:lineRule="auto"/>
      </w:pPr>
    </w:p>
    <w:p w14:paraId="7AD1B7FA" w14:textId="06E315C6" w:rsidR="00D800EB" w:rsidRDefault="00D9429C" w:rsidP="00D97E29">
      <w:pPr>
        <w:spacing w:line="240" w:lineRule="auto"/>
        <w:rPr>
          <w:b/>
          <w:bCs/>
        </w:rPr>
      </w:pPr>
      <w:r>
        <w:rPr>
          <w:b/>
          <w:bCs/>
        </w:rPr>
        <w:t>4</w:t>
      </w:r>
      <w:r w:rsidR="00D800EB" w:rsidRPr="0063209C">
        <w:rPr>
          <w:b/>
          <w:bCs/>
        </w:rPr>
        <w:t xml:space="preserve">.- </w:t>
      </w:r>
      <w:r w:rsidR="00D800EB">
        <w:rPr>
          <w:b/>
          <w:bCs/>
        </w:rPr>
        <w:t>Criterio de la Dirección de Planificación</w:t>
      </w:r>
    </w:p>
    <w:p w14:paraId="24AB60B8" w14:textId="48C1329F" w:rsidR="00D800EB" w:rsidRPr="00CF5642" w:rsidRDefault="00D800EB" w:rsidP="00D97E29">
      <w:pPr>
        <w:spacing w:line="240" w:lineRule="auto"/>
      </w:pPr>
    </w:p>
    <w:p w14:paraId="65C8EFB9" w14:textId="1DF23A3C" w:rsidR="00D800EB" w:rsidRDefault="00CF5642" w:rsidP="00D97E29">
      <w:pPr>
        <w:spacing w:line="240" w:lineRule="auto"/>
      </w:pPr>
      <w:r w:rsidRPr="00CF5642">
        <w:t xml:space="preserve">La Dirección de </w:t>
      </w:r>
      <w:r>
        <w:t xml:space="preserve">Planificación en el 2017, se había pronunciado sobre la </w:t>
      </w:r>
      <w:r w:rsidR="008B4148">
        <w:t>disponibilidad de los puestos de la Bodega de Drogas</w:t>
      </w:r>
      <w:r w:rsidR="008B4148">
        <w:rPr>
          <w:rStyle w:val="Refdenotaalpie"/>
        </w:rPr>
        <w:footnoteReference w:id="2"/>
      </w:r>
      <w:r w:rsidR="008B4148">
        <w:t xml:space="preserve">, evidenciándose que por la dinámica de las funciones se </w:t>
      </w:r>
      <w:r w:rsidR="00786EDF">
        <w:t>hacía</w:t>
      </w:r>
      <w:r w:rsidR="008B4148">
        <w:t xml:space="preserve"> necesario </w:t>
      </w:r>
      <w:r w:rsidR="000807A8">
        <w:t>que se contar</w:t>
      </w:r>
      <w:r w:rsidR="00B349C3">
        <w:t>a</w:t>
      </w:r>
      <w:r w:rsidR="000807A8">
        <w:t xml:space="preserve"> con el rubro de disponibilidad.</w:t>
      </w:r>
    </w:p>
    <w:p w14:paraId="77A23309" w14:textId="2EF209F8" w:rsidR="000807A8" w:rsidRDefault="000807A8" w:rsidP="00D97E29">
      <w:pPr>
        <w:spacing w:line="240" w:lineRule="auto"/>
      </w:pPr>
    </w:p>
    <w:p w14:paraId="1F316557" w14:textId="3EE4E0F6" w:rsidR="00835D84" w:rsidRPr="00D97E29" w:rsidRDefault="00835D84" w:rsidP="00D97E29">
      <w:pPr>
        <w:spacing w:line="240" w:lineRule="auto"/>
        <w:rPr>
          <w:rFonts w:cs="Arial"/>
          <w:szCs w:val="24"/>
          <w:lang w:val="es-ES_tradnl"/>
        </w:rPr>
      </w:pPr>
      <w:r>
        <w:t xml:space="preserve">En esa ocasión se consultó al </w:t>
      </w:r>
      <w:r w:rsidR="00B023AA">
        <w:t xml:space="preserve">Máster </w:t>
      </w:r>
      <w:r>
        <w:t>Walter Espinoza Espinoza,  Director General de</w:t>
      </w:r>
      <w:r w:rsidR="00B023AA">
        <w:t>l</w:t>
      </w:r>
      <w:r>
        <w:t xml:space="preserve"> Organismo de Investigación Judicial, sobre las labores que deben realizar las  </w:t>
      </w:r>
      <w:r w:rsidRPr="0005675A">
        <w:rPr>
          <w:rFonts w:cs="Arial"/>
          <w:szCs w:val="24"/>
          <w:lang w:val="es-ES_tradnl"/>
        </w:rPr>
        <w:t xml:space="preserve">Técnicas y Técnicos en Decomiso de Psicotrópicos </w:t>
      </w:r>
      <w:r w:rsidR="00F601A2">
        <w:rPr>
          <w:rFonts w:cs="Arial"/>
          <w:szCs w:val="24"/>
          <w:lang w:val="es-ES_tradnl"/>
        </w:rPr>
        <w:t xml:space="preserve">(Técnicos Especializados 6) </w:t>
      </w:r>
      <w:r w:rsidRPr="0005675A">
        <w:rPr>
          <w:rFonts w:cs="Arial"/>
          <w:szCs w:val="24"/>
          <w:lang w:val="es-ES_tradnl"/>
        </w:rPr>
        <w:t>en los procesos de recepción y destrucción de drogas</w:t>
      </w:r>
      <w:r w:rsidR="00496C40">
        <w:rPr>
          <w:rFonts w:cs="Arial"/>
          <w:szCs w:val="24"/>
          <w:lang w:val="es-ES_tradnl"/>
        </w:rPr>
        <w:t xml:space="preserve">, </w:t>
      </w:r>
      <w:r>
        <w:rPr>
          <w:rFonts w:cs="Arial"/>
          <w:szCs w:val="24"/>
          <w:lang w:val="es-ES_tradnl"/>
        </w:rPr>
        <w:t xml:space="preserve"> las cuales </w:t>
      </w:r>
      <w:r w:rsidRPr="0005675A">
        <w:rPr>
          <w:rFonts w:cs="Arial"/>
          <w:szCs w:val="24"/>
          <w:lang w:val="es-ES_tradnl"/>
        </w:rPr>
        <w:t xml:space="preserve">son </w:t>
      </w:r>
      <w:r w:rsidR="00496C40">
        <w:rPr>
          <w:rFonts w:cs="Arial"/>
          <w:szCs w:val="24"/>
          <w:lang w:val="es-ES_tradnl"/>
        </w:rPr>
        <w:t xml:space="preserve">labores </w:t>
      </w:r>
      <w:r w:rsidRPr="0005675A">
        <w:rPr>
          <w:rFonts w:cs="Arial"/>
          <w:szCs w:val="24"/>
          <w:lang w:val="es-ES_tradnl"/>
        </w:rPr>
        <w:t>críticas y de alta importancia</w:t>
      </w:r>
      <w:r w:rsidR="00496C40">
        <w:rPr>
          <w:rFonts w:cs="Arial"/>
          <w:szCs w:val="24"/>
          <w:lang w:val="es-ES_tradnl"/>
        </w:rPr>
        <w:t xml:space="preserve"> por </w:t>
      </w:r>
      <w:r w:rsidRPr="0005675A">
        <w:rPr>
          <w:rFonts w:cs="Arial"/>
          <w:szCs w:val="24"/>
          <w:lang w:val="es-ES_tradnl"/>
        </w:rPr>
        <w:t xml:space="preserve">todo el proceso logístico inherente al movimiento de la droga, lo que prácticamente los obliga a estar disponibles las 24 horas y los 365 días del año. </w:t>
      </w:r>
      <w:r w:rsidRPr="00D97E29">
        <w:rPr>
          <w:rFonts w:cs="Arial"/>
          <w:szCs w:val="24"/>
          <w:lang w:val="es-ES_tradnl"/>
        </w:rPr>
        <w:t>En su criterio, esas labores constituyen una disponibilidad que debería ser reconocida institucionalmente, como sucede con otros puestos administrativos.</w:t>
      </w:r>
    </w:p>
    <w:p w14:paraId="6B9DDA8E" w14:textId="19FE3D32" w:rsidR="00835D84" w:rsidRDefault="00835D84" w:rsidP="00D97E29">
      <w:pPr>
        <w:spacing w:line="240" w:lineRule="auto"/>
      </w:pPr>
    </w:p>
    <w:p w14:paraId="453B1D90" w14:textId="4A6AF1F8" w:rsidR="000926BC" w:rsidRDefault="000926BC" w:rsidP="00D97E29">
      <w:pPr>
        <w:spacing w:line="240" w:lineRule="auto"/>
      </w:pPr>
      <w:r>
        <w:t xml:space="preserve">Las condiciones </w:t>
      </w:r>
      <w:r w:rsidR="008D57C8">
        <w:t xml:space="preserve">en proceso </w:t>
      </w:r>
      <w:r>
        <w:t>de trabajo no han variado desde el 2017 al día de hoy en cuanto a las funciones que deben realizarse para el manejo de las drogas, s</w:t>
      </w:r>
      <w:r w:rsidR="00065FB2">
        <w:t>e</w:t>
      </w:r>
      <w:r>
        <w:t xml:space="preserve"> resalta el hecho que las destrucciones van a estar a cargo del personal de la bodega gracias a la donación de un incinerador de drogas.</w:t>
      </w:r>
    </w:p>
    <w:p w14:paraId="37E06C24" w14:textId="77777777" w:rsidR="000926BC" w:rsidRDefault="000926BC" w:rsidP="00D97E29">
      <w:pPr>
        <w:spacing w:line="240" w:lineRule="auto"/>
      </w:pPr>
    </w:p>
    <w:p w14:paraId="497E5BB0" w14:textId="32634AEE" w:rsidR="00835D84" w:rsidRDefault="00835D84" w:rsidP="00D97E29">
      <w:pPr>
        <w:spacing w:line="240" w:lineRule="auto"/>
      </w:pPr>
      <w:r>
        <w:t xml:space="preserve">Del análisis realizado, se </w:t>
      </w:r>
      <w:r w:rsidR="008A3B35">
        <w:t xml:space="preserve">evidencia </w:t>
      </w:r>
      <w:r>
        <w:t xml:space="preserve">que los casos </w:t>
      </w:r>
      <w:r w:rsidR="008A3B35">
        <w:t>entrados tien</w:t>
      </w:r>
      <w:r w:rsidR="00065FB2">
        <w:t>d</w:t>
      </w:r>
      <w:r w:rsidR="008A3B35">
        <w:t xml:space="preserve">en al alza, </w:t>
      </w:r>
      <w:r w:rsidR="00671C95">
        <w:t>que las cantidades de droga va</w:t>
      </w:r>
      <w:r w:rsidR="00354E1F">
        <w:t>n</w:t>
      </w:r>
      <w:r w:rsidR="00671C95">
        <w:t xml:space="preserve"> en aumento, lo que refleja mayor carga de trabajo para el personal de la bodega.</w:t>
      </w:r>
    </w:p>
    <w:p w14:paraId="266CCF7E" w14:textId="3760EEEA" w:rsidR="00671C95" w:rsidRDefault="00671C95" w:rsidP="00D97E29">
      <w:pPr>
        <w:spacing w:line="240" w:lineRule="auto"/>
      </w:pPr>
    </w:p>
    <w:p w14:paraId="65F68A98" w14:textId="09AFF989" w:rsidR="00671C95" w:rsidRDefault="000926BC" w:rsidP="00D97E29">
      <w:pPr>
        <w:spacing w:line="240" w:lineRule="auto"/>
      </w:pPr>
      <w:r>
        <w:t xml:space="preserve">La dinámica de trabajo establecida por roles de </w:t>
      </w:r>
      <w:r w:rsidR="00A7599B">
        <w:t>atención</w:t>
      </w:r>
      <w:r>
        <w:t xml:space="preserve"> es necesaria para poder brindar un servicio oportuno, ya que el apoyo que brinda la bodega es 24/7 los 365 días del año.</w:t>
      </w:r>
    </w:p>
    <w:p w14:paraId="2F7E69B0" w14:textId="1690A4C7" w:rsidR="00BC543D" w:rsidRDefault="00BC543D" w:rsidP="00BC543D">
      <w:pPr>
        <w:spacing w:line="240" w:lineRule="auto"/>
      </w:pPr>
    </w:p>
    <w:p w14:paraId="460E2336" w14:textId="27699BF2" w:rsidR="00BC543D" w:rsidRDefault="00BC543D" w:rsidP="00BC543D">
      <w:pPr>
        <w:spacing w:line="240" w:lineRule="auto"/>
      </w:pPr>
    </w:p>
    <w:p w14:paraId="199057C7" w14:textId="68ABA293" w:rsidR="00BC543D" w:rsidRPr="00612270" w:rsidRDefault="00BC543D" w:rsidP="00BC543D">
      <w:pPr>
        <w:spacing w:line="240" w:lineRule="auto"/>
        <w:rPr>
          <w:b/>
          <w:bCs/>
        </w:rPr>
      </w:pPr>
      <w:r w:rsidRPr="00612270">
        <w:rPr>
          <w:b/>
          <w:bCs/>
        </w:rPr>
        <w:t>5.- Informe Puesto en Consulta</w:t>
      </w:r>
    </w:p>
    <w:p w14:paraId="1B88BF97" w14:textId="682AC3B1" w:rsidR="00BC543D" w:rsidRPr="00612270" w:rsidRDefault="00BC543D" w:rsidP="00BC543D">
      <w:pPr>
        <w:spacing w:line="240" w:lineRule="auto"/>
      </w:pPr>
    </w:p>
    <w:p w14:paraId="45689C76" w14:textId="410D8D62" w:rsidR="003A472E" w:rsidRPr="00612270" w:rsidRDefault="00BC543D" w:rsidP="003A472E">
      <w:pPr>
        <w:widowControl w:val="0"/>
        <w:spacing w:line="240" w:lineRule="auto"/>
      </w:pPr>
      <w:r w:rsidRPr="00612270">
        <w:t xml:space="preserve">Mediante oficio </w:t>
      </w:r>
      <w:r w:rsidR="003A472E" w:rsidRPr="00612270">
        <w:t>574</w:t>
      </w:r>
      <w:r w:rsidRPr="00612270">
        <w:t>-PLA-OI-202</w:t>
      </w:r>
      <w:r w:rsidR="003A472E" w:rsidRPr="00612270">
        <w:t>2</w:t>
      </w:r>
      <w:r w:rsidRPr="00612270">
        <w:t xml:space="preserve"> del </w:t>
      </w:r>
      <w:r w:rsidR="003A472E" w:rsidRPr="00612270">
        <w:t>30</w:t>
      </w:r>
      <w:r w:rsidRPr="00612270">
        <w:t xml:space="preserve"> de </w:t>
      </w:r>
      <w:r w:rsidR="003A472E" w:rsidRPr="00612270">
        <w:t>junio</w:t>
      </w:r>
      <w:r w:rsidRPr="00612270">
        <w:t xml:space="preserve"> de 202</w:t>
      </w:r>
      <w:r w:rsidR="003A472E" w:rsidRPr="00612270">
        <w:t>2</w:t>
      </w:r>
      <w:r w:rsidRPr="00612270">
        <w:t xml:space="preserve">, </w:t>
      </w:r>
      <w:r w:rsidR="00B97440" w:rsidRPr="00612270">
        <w:t>la versión preliminar d</w:t>
      </w:r>
      <w:r w:rsidRPr="00612270">
        <w:t>el presente informe fue puest</w:t>
      </w:r>
      <w:r w:rsidR="00B97440" w:rsidRPr="00612270">
        <w:t>a</w:t>
      </w:r>
      <w:r w:rsidRPr="00612270">
        <w:t xml:space="preserve"> en consulta </w:t>
      </w:r>
      <w:r w:rsidR="003A472E" w:rsidRPr="00612270">
        <w:t xml:space="preserve">al Máster Walter Espinoza Espinoza, Director General Organismo de Investigación Judicial, </w:t>
      </w:r>
      <w:r w:rsidR="00B97440" w:rsidRPr="00612270">
        <w:t>a</w:t>
      </w:r>
      <w:r w:rsidR="003A472E" w:rsidRPr="00612270">
        <w:t xml:space="preserve">l Licenciado Minor Monge Camacho, Jefe </w:t>
      </w:r>
      <w:r w:rsidR="00B97440" w:rsidRPr="00612270">
        <w:t xml:space="preserve">de la </w:t>
      </w:r>
      <w:r w:rsidR="003A472E" w:rsidRPr="00612270">
        <w:t xml:space="preserve">Bodega de Drogas del O.I.J., </w:t>
      </w:r>
      <w:r w:rsidR="00B97440" w:rsidRPr="00612270">
        <w:t>a</w:t>
      </w:r>
      <w:r w:rsidR="003A472E" w:rsidRPr="00612270">
        <w:t xml:space="preserve">l Licenciado Michael Soto Rojas, Jefe </w:t>
      </w:r>
      <w:r w:rsidR="00B97440" w:rsidRPr="00612270">
        <w:t xml:space="preserve">de la </w:t>
      </w:r>
      <w:r w:rsidR="003A472E" w:rsidRPr="00612270">
        <w:t xml:space="preserve">Oficina de Planes y Operaciones del O.I.J. y </w:t>
      </w:r>
      <w:r w:rsidR="00B97440" w:rsidRPr="00612270">
        <w:t xml:space="preserve">a </w:t>
      </w:r>
      <w:r w:rsidR="003A472E" w:rsidRPr="00612270">
        <w:t>la Máster Roxana Arrieta Meléndez</w:t>
      </w:r>
      <w:r w:rsidR="00B843F1" w:rsidRPr="00612270">
        <w:t>,</w:t>
      </w:r>
      <w:r w:rsidR="003A472E" w:rsidRPr="00612270">
        <w:t xml:space="preserve"> Directora a.i. de Gestión Humana.</w:t>
      </w:r>
    </w:p>
    <w:p w14:paraId="3C7FA6C4" w14:textId="59474663" w:rsidR="003A472E" w:rsidRPr="00612270" w:rsidRDefault="003A472E" w:rsidP="00BC543D">
      <w:pPr>
        <w:spacing w:line="240" w:lineRule="auto"/>
        <w:rPr>
          <w:rFonts w:cs="Arial"/>
          <w:lang w:eastAsia="en-US"/>
        </w:rPr>
      </w:pPr>
    </w:p>
    <w:p w14:paraId="734B3E83" w14:textId="113CA1CF" w:rsidR="002651C7" w:rsidRPr="00612270" w:rsidRDefault="00F74810" w:rsidP="00BC543D">
      <w:pPr>
        <w:spacing w:line="240" w:lineRule="auto"/>
        <w:rPr>
          <w:rFonts w:cs="Arial"/>
          <w:lang w:eastAsia="en-US"/>
        </w:rPr>
      </w:pPr>
      <w:r w:rsidRPr="00612270">
        <w:rPr>
          <w:rFonts w:cs="Arial"/>
          <w:lang w:eastAsia="en-US"/>
        </w:rPr>
        <w:t>Se recibió</w:t>
      </w:r>
      <w:r w:rsidR="00BC543D" w:rsidRPr="00612270">
        <w:rPr>
          <w:rFonts w:cs="Arial"/>
          <w:lang w:eastAsia="en-US"/>
        </w:rPr>
        <w:t xml:space="preserve"> </w:t>
      </w:r>
      <w:bookmarkStart w:id="2" w:name="_Hlk105155377"/>
      <w:r w:rsidR="00BC543D" w:rsidRPr="00612270">
        <w:rPr>
          <w:rFonts w:cs="Arial"/>
          <w:lang w:eastAsia="en-US"/>
        </w:rPr>
        <w:t>respuesta</w:t>
      </w:r>
      <w:r w:rsidRPr="00612270">
        <w:rPr>
          <w:rFonts w:cs="Arial"/>
          <w:lang w:eastAsia="en-US"/>
        </w:rPr>
        <w:t xml:space="preserve"> mediante</w:t>
      </w:r>
      <w:r w:rsidR="00BC543D" w:rsidRPr="00612270">
        <w:rPr>
          <w:rFonts w:cs="Arial"/>
          <w:lang w:eastAsia="en-US"/>
        </w:rPr>
        <w:t xml:space="preserve"> </w:t>
      </w:r>
      <w:r w:rsidRPr="00612270">
        <w:rPr>
          <w:rFonts w:cs="Arial"/>
          <w:lang w:eastAsia="en-US"/>
        </w:rPr>
        <w:t>el oficio 067-BD-22, del 1</w:t>
      </w:r>
      <w:r w:rsidR="00612270" w:rsidRPr="00612270">
        <w:rPr>
          <w:rFonts w:cs="Arial"/>
          <w:lang w:eastAsia="en-US"/>
        </w:rPr>
        <w:t>°</w:t>
      </w:r>
      <w:r w:rsidRPr="00612270">
        <w:rPr>
          <w:rFonts w:cs="Arial"/>
          <w:lang w:eastAsia="en-US"/>
        </w:rPr>
        <w:t xml:space="preserve"> de julio de 2022, por parte </w:t>
      </w:r>
      <w:r w:rsidR="00BC543D" w:rsidRPr="00612270">
        <w:rPr>
          <w:rFonts w:cs="Arial"/>
          <w:lang w:eastAsia="en-US"/>
        </w:rPr>
        <w:t xml:space="preserve">de la </w:t>
      </w:r>
      <w:r w:rsidR="003A472E" w:rsidRPr="00612270">
        <w:rPr>
          <w:rFonts w:cs="Arial"/>
          <w:lang w:eastAsia="en-US"/>
        </w:rPr>
        <w:t>Oficina de Planes y Operaciones,</w:t>
      </w:r>
      <w:r w:rsidRPr="00612270">
        <w:rPr>
          <w:rFonts w:cs="Arial"/>
          <w:lang w:eastAsia="en-US"/>
        </w:rPr>
        <w:t xml:space="preserve"> así como la</w:t>
      </w:r>
      <w:r w:rsidR="003A472E" w:rsidRPr="00612270">
        <w:rPr>
          <w:rFonts w:cs="Arial"/>
          <w:lang w:eastAsia="en-US"/>
        </w:rPr>
        <w:t xml:space="preserve"> Bodega de Drogas del Organismo de Investigación Judicial</w:t>
      </w:r>
      <w:r w:rsidRPr="00612270">
        <w:rPr>
          <w:rFonts w:cs="Arial"/>
          <w:lang w:eastAsia="en-US"/>
        </w:rPr>
        <w:t>,</w:t>
      </w:r>
      <w:r w:rsidR="00BC543D" w:rsidRPr="00612270">
        <w:rPr>
          <w:rFonts w:cs="Arial"/>
          <w:lang w:eastAsia="en-US"/>
        </w:rPr>
        <w:t xml:space="preserve"> </w:t>
      </w:r>
      <w:r w:rsidR="003A472E" w:rsidRPr="00612270">
        <w:rPr>
          <w:rFonts w:cs="Arial"/>
          <w:lang w:eastAsia="en-US"/>
        </w:rPr>
        <w:t xml:space="preserve">con el </w:t>
      </w:r>
      <w:r w:rsidR="00452D72" w:rsidRPr="00612270">
        <w:rPr>
          <w:rFonts w:cs="Arial"/>
          <w:lang w:eastAsia="en-US"/>
        </w:rPr>
        <w:t>v</w:t>
      </w:r>
      <w:r w:rsidR="003A472E" w:rsidRPr="00612270">
        <w:rPr>
          <w:rFonts w:cs="Arial"/>
          <w:lang w:eastAsia="en-US"/>
        </w:rPr>
        <w:t xml:space="preserve">isto </w:t>
      </w:r>
      <w:r w:rsidR="00452D72" w:rsidRPr="00612270">
        <w:rPr>
          <w:rFonts w:cs="Arial"/>
          <w:lang w:eastAsia="en-US"/>
        </w:rPr>
        <w:t>b</w:t>
      </w:r>
      <w:r w:rsidR="003A472E" w:rsidRPr="00612270">
        <w:rPr>
          <w:rFonts w:cs="Arial"/>
          <w:lang w:eastAsia="en-US"/>
        </w:rPr>
        <w:t>ueno</w:t>
      </w:r>
      <w:r w:rsidR="00452D72" w:rsidRPr="00612270">
        <w:rPr>
          <w:rFonts w:cs="Arial"/>
          <w:lang w:eastAsia="en-US"/>
        </w:rPr>
        <w:t xml:space="preserve"> </w:t>
      </w:r>
      <w:r w:rsidR="003A472E" w:rsidRPr="00612270">
        <w:rPr>
          <w:rFonts w:cs="Arial"/>
          <w:lang w:eastAsia="en-US"/>
        </w:rPr>
        <w:t xml:space="preserve">del </w:t>
      </w:r>
      <w:r w:rsidR="002651C7" w:rsidRPr="00612270">
        <w:rPr>
          <w:rFonts w:cs="Arial"/>
          <w:lang w:eastAsia="en-US"/>
        </w:rPr>
        <w:t>Máster Espinoza Espinoza</w:t>
      </w:r>
      <w:r w:rsidR="00452D72" w:rsidRPr="00612270">
        <w:rPr>
          <w:rFonts w:cs="Arial"/>
          <w:lang w:eastAsia="en-US"/>
        </w:rPr>
        <w:t>,</w:t>
      </w:r>
      <w:r w:rsidR="002651C7" w:rsidRPr="00612270">
        <w:rPr>
          <w:rFonts w:cs="Arial"/>
          <w:lang w:eastAsia="en-US"/>
        </w:rPr>
        <w:t xml:space="preserve"> Director General del O.I.J</w:t>
      </w:r>
      <w:r w:rsidR="00BE7C11" w:rsidRPr="00612270">
        <w:rPr>
          <w:rFonts w:cs="Arial"/>
          <w:lang w:eastAsia="en-US"/>
        </w:rPr>
        <w:t xml:space="preserve">, </w:t>
      </w:r>
      <w:r w:rsidR="002718E3" w:rsidRPr="00612270">
        <w:rPr>
          <w:rFonts w:cs="Arial"/>
          <w:lang w:eastAsia="en-US"/>
        </w:rPr>
        <w:t xml:space="preserve">por parte </w:t>
      </w:r>
      <w:r w:rsidR="00BE7C11" w:rsidRPr="00612270">
        <w:rPr>
          <w:rFonts w:cs="Arial"/>
          <w:lang w:eastAsia="en-US"/>
        </w:rPr>
        <w:t>de la Dirección de Gestión Humana no se recibió respuesta</w:t>
      </w:r>
      <w:r w:rsidR="002651C7" w:rsidRPr="00612270">
        <w:rPr>
          <w:rFonts w:cs="Arial"/>
          <w:lang w:eastAsia="en-US"/>
        </w:rPr>
        <w:t xml:space="preserve">. </w:t>
      </w:r>
      <w:bookmarkEnd w:id="2"/>
    </w:p>
    <w:p w14:paraId="2388DFB3" w14:textId="77777777" w:rsidR="002651C7" w:rsidRPr="00F74810" w:rsidRDefault="002651C7" w:rsidP="00BC543D">
      <w:pPr>
        <w:spacing w:line="240" w:lineRule="auto"/>
        <w:rPr>
          <w:rFonts w:cs="Arial"/>
          <w:highlight w:val="yellow"/>
          <w:lang w:eastAsia="en-US"/>
        </w:rPr>
      </w:pPr>
    </w:p>
    <w:p w14:paraId="1FA954F7" w14:textId="2F373429" w:rsidR="00BC543D" w:rsidRPr="00612270" w:rsidRDefault="00BC543D" w:rsidP="00BC543D">
      <w:pPr>
        <w:spacing w:line="240" w:lineRule="auto"/>
        <w:rPr>
          <w:rFonts w:cs="Arial"/>
          <w:lang w:eastAsia="en-US"/>
        </w:rPr>
      </w:pPr>
      <w:r w:rsidRPr="00612270">
        <w:rPr>
          <w:rFonts w:cs="Arial"/>
          <w:lang w:eastAsia="en-US"/>
        </w:rPr>
        <w:t xml:space="preserve">A continuación, se presentan las observaciones remitidas en </w:t>
      </w:r>
      <w:r w:rsidR="002651C7" w:rsidRPr="00612270">
        <w:rPr>
          <w:rFonts w:cs="Arial"/>
          <w:lang w:eastAsia="en-US"/>
        </w:rPr>
        <w:t>el</w:t>
      </w:r>
      <w:r w:rsidRPr="00612270">
        <w:rPr>
          <w:rFonts w:cs="Arial"/>
          <w:lang w:eastAsia="en-US"/>
        </w:rPr>
        <w:t xml:space="preserve"> oficio indicado anteriormente, así como el criterio de esta Dirección al respecto:</w:t>
      </w:r>
    </w:p>
    <w:p w14:paraId="3E2D3AE8" w14:textId="77777777" w:rsidR="00BC543D" w:rsidRPr="00F74810" w:rsidRDefault="00BC543D" w:rsidP="00BC543D">
      <w:pPr>
        <w:spacing w:line="240" w:lineRule="auto"/>
        <w:rPr>
          <w:rFonts w:cs="Arial"/>
          <w:highlight w:val="yellow"/>
          <w:lang w:eastAsia="en-US"/>
        </w:rPr>
      </w:pPr>
    </w:p>
    <w:p w14:paraId="6839B271" w14:textId="1B2476EE" w:rsidR="00BC543D" w:rsidRPr="00612270" w:rsidRDefault="00BC543D" w:rsidP="00BC543D">
      <w:pPr>
        <w:spacing w:line="240" w:lineRule="auto"/>
        <w:rPr>
          <w:rFonts w:ascii="Arial" w:hAnsi="Arial" w:cs="Arial"/>
          <w:b/>
          <w:bCs/>
          <w:i/>
          <w:iCs/>
          <w:lang w:eastAsia="en-US"/>
        </w:rPr>
      </w:pPr>
      <w:r w:rsidRPr="00612270">
        <w:rPr>
          <w:rFonts w:cs="Arial"/>
          <w:b/>
          <w:bCs/>
          <w:i/>
          <w:iCs/>
          <w:lang w:eastAsia="en-US"/>
        </w:rPr>
        <w:t xml:space="preserve">Observaciones realizadas por la </w:t>
      </w:r>
      <w:r w:rsidR="002651C7" w:rsidRPr="00612270">
        <w:rPr>
          <w:rFonts w:cs="Arial"/>
          <w:b/>
          <w:bCs/>
          <w:i/>
          <w:iCs/>
          <w:lang w:eastAsia="en-US"/>
        </w:rPr>
        <w:t>Bodega de Drogas</w:t>
      </w:r>
    </w:p>
    <w:p w14:paraId="087F82EE" w14:textId="77777777" w:rsidR="00BC543D" w:rsidRPr="00612270" w:rsidRDefault="00BC543D" w:rsidP="00BC543D">
      <w:pPr>
        <w:spacing w:line="240" w:lineRule="auto"/>
        <w:rPr>
          <w:rFonts w:cs="Arial"/>
          <w:lang w:eastAsia="en-US"/>
        </w:rPr>
      </w:pPr>
    </w:p>
    <w:tbl>
      <w:tblPr>
        <w:tblStyle w:val="Tablaconcuadrcula"/>
        <w:tblW w:w="11766" w:type="dxa"/>
        <w:tblInd w:w="-1423" w:type="dxa"/>
        <w:tblLook w:val="04A0" w:firstRow="1" w:lastRow="0" w:firstColumn="1" w:lastColumn="0" w:noHBand="0" w:noVBand="1"/>
      </w:tblPr>
      <w:tblGrid>
        <w:gridCol w:w="552"/>
        <w:gridCol w:w="3936"/>
        <w:gridCol w:w="4018"/>
        <w:gridCol w:w="3260"/>
      </w:tblGrid>
      <w:tr w:rsidR="00FF7F1C" w:rsidRPr="00612270" w14:paraId="108EDFF5" w14:textId="77777777" w:rsidTr="00C23222">
        <w:trPr>
          <w:tblHeader/>
        </w:trPr>
        <w:tc>
          <w:tcPr>
            <w:tcW w:w="552" w:type="dxa"/>
            <w:tcBorders>
              <w:bottom w:val="single" w:sz="4" w:space="0" w:color="auto"/>
            </w:tcBorders>
            <w:shd w:val="clear" w:color="auto" w:fill="B8CCE4" w:themeFill="accent1" w:themeFillTint="66"/>
            <w:vAlign w:val="center"/>
          </w:tcPr>
          <w:p w14:paraId="1ECE8AD4" w14:textId="77777777" w:rsidR="00A80748" w:rsidRPr="00612270" w:rsidRDefault="00A80748" w:rsidP="000D1659">
            <w:pPr>
              <w:spacing w:line="240" w:lineRule="auto"/>
              <w:jc w:val="center"/>
              <w:rPr>
                <w:rFonts w:cs="Arial"/>
                <w:b/>
                <w:sz w:val="20"/>
              </w:rPr>
            </w:pPr>
          </w:p>
        </w:tc>
        <w:tc>
          <w:tcPr>
            <w:tcW w:w="3936" w:type="dxa"/>
            <w:tcBorders>
              <w:bottom w:val="single" w:sz="4" w:space="0" w:color="auto"/>
            </w:tcBorders>
            <w:shd w:val="clear" w:color="auto" w:fill="B8CCE4" w:themeFill="accent1" w:themeFillTint="66"/>
            <w:vAlign w:val="center"/>
          </w:tcPr>
          <w:p w14:paraId="6501750D" w14:textId="5E78BE05" w:rsidR="00A80748" w:rsidRPr="00612270" w:rsidRDefault="00A80748" w:rsidP="00A80748">
            <w:pPr>
              <w:spacing w:line="240" w:lineRule="auto"/>
              <w:jc w:val="center"/>
              <w:rPr>
                <w:rFonts w:cs="Arial"/>
                <w:b/>
                <w:sz w:val="20"/>
              </w:rPr>
            </w:pPr>
            <w:r w:rsidRPr="00612270">
              <w:rPr>
                <w:rFonts w:cs="Arial"/>
                <w:b/>
                <w:sz w:val="20"/>
              </w:rPr>
              <w:t>Párrafo</w:t>
            </w:r>
          </w:p>
        </w:tc>
        <w:tc>
          <w:tcPr>
            <w:tcW w:w="4018" w:type="dxa"/>
            <w:tcBorders>
              <w:bottom w:val="single" w:sz="4" w:space="0" w:color="auto"/>
            </w:tcBorders>
            <w:shd w:val="clear" w:color="auto" w:fill="B8CCE4" w:themeFill="accent1" w:themeFillTint="66"/>
            <w:vAlign w:val="center"/>
          </w:tcPr>
          <w:p w14:paraId="74B09A7D" w14:textId="670925F1" w:rsidR="00A80748" w:rsidRPr="00612270" w:rsidRDefault="00A80748" w:rsidP="000D1659">
            <w:pPr>
              <w:spacing w:line="240" w:lineRule="auto"/>
              <w:rPr>
                <w:rFonts w:cs="Arial"/>
                <w:b/>
                <w:sz w:val="20"/>
              </w:rPr>
            </w:pPr>
            <w:r w:rsidRPr="00612270">
              <w:rPr>
                <w:rFonts w:cs="Arial"/>
                <w:b/>
                <w:sz w:val="20"/>
              </w:rPr>
              <w:t xml:space="preserve">Observaciones realizadas </w:t>
            </w:r>
          </w:p>
        </w:tc>
        <w:tc>
          <w:tcPr>
            <w:tcW w:w="3260" w:type="dxa"/>
            <w:tcBorders>
              <w:bottom w:val="single" w:sz="4" w:space="0" w:color="auto"/>
            </w:tcBorders>
            <w:shd w:val="clear" w:color="auto" w:fill="B8CCE4" w:themeFill="accent1" w:themeFillTint="66"/>
            <w:vAlign w:val="center"/>
          </w:tcPr>
          <w:p w14:paraId="3623A572" w14:textId="77777777" w:rsidR="00A80748" w:rsidRPr="00612270" w:rsidRDefault="00A80748" w:rsidP="000D1659">
            <w:pPr>
              <w:spacing w:line="240" w:lineRule="auto"/>
              <w:jc w:val="center"/>
              <w:rPr>
                <w:rFonts w:cs="Arial"/>
                <w:b/>
                <w:sz w:val="20"/>
              </w:rPr>
            </w:pPr>
            <w:r w:rsidRPr="00612270">
              <w:rPr>
                <w:rFonts w:cs="Arial"/>
                <w:b/>
                <w:sz w:val="20"/>
              </w:rPr>
              <w:t>Criterio de la Dirección de Planificación</w:t>
            </w:r>
          </w:p>
        </w:tc>
      </w:tr>
      <w:tr w:rsidR="00FF7F1C" w:rsidRPr="00612270" w14:paraId="03BE89B8" w14:textId="77777777" w:rsidTr="00383CDF">
        <w:tc>
          <w:tcPr>
            <w:tcW w:w="552" w:type="dxa"/>
            <w:shd w:val="clear" w:color="auto" w:fill="FFFFFF" w:themeFill="background1"/>
            <w:vAlign w:val="center"/>
          </w:tcPr>
          <w:p w14:paraId="3C9EE6B1" w14:textId="2C8F5EBD" w:rsidR="00A80748" w:rsidRPr="00612270" w:rsidRDefault="00A80748" w:rsidP="000D1659">
            <w:pPr>
              <w:spacing w:line="240" w:lineRule="auto"/>
              <w:jc w:val="center"/>
              <w:rPr>
                <w:rFonts w:cs="Arial"/>
                <w:b/>
                <w:sz w:val="20"/>
              </w:rPr>
            </w:pPr>
            <w:r w:rsidRPr="00612270">
              <w:rPr>
                <w:rFonts w:cs="Arial"/>
                <w:b/>
                <w:sz w:val="20"/>
              </w:rPr>
              <w:t>1</w:t>
            </w:r>
          </w:p>
        </w:tc>
        <w:tc>
          <w:tcPr>
            <w:tcW w:w="3936" w:type="dxa"/>
            <w:shd w:val="clear" w:color="auto" w:fill="FFFFFF" w:themeFill="background1"/>
          </w:tcPr>
          <w:p w14:paraId="21647475" w14:textId="77777777" w:rsidR="00A80748" w:rsidRPr="00612270" w:rsidRDefault="00A80748" w:rsidP="00A80748">
            <w:pPr>
              <w:autoSpaceDE w:val="0"/>
              <w:autoSpaceDN w:val="0"/>
              <w:adjustRightInd w:val="0"/>
              <w:spacing w:line="240" w:lineRule="auto"/>
              <w:jc w:val="left"/>
              <w:rPr>
                <w:rFonts w:ascii="Times New Roman" w:hAnsi="Times New Roman"/>
                <w:i/>
                <w:iCs/>
                <w:szCs w:val="24"/>
              </w:rPr>
            </w:pPr>
            <w:r w:rsidRPr="00612270">
              <w:rPr>
                <w:rFonts w:ascii="Times New Roman" w:hAnsi="Times New Roman"/>
                <w:i/>
                <w:iCs/>
                <w:szCs w:val="24"/>
              </w:rPr>
              <w:t>“Por lo tanto, según el criterio del</w:t>
            </w:r>
          </w:p>
          <w:p w14:paraId="25D47D04" w14:textId="77777777" w:rsidR="00A80748" w:rsidRPr="00612270" w:rsidRDefault="00A80748" w:rsidP="00A80748">
            <w:pPr>
              <w:autoSpaceDE w:val="0"/>
              <w:autoSpaceDN w:val="0"/>
              <w:adjustRightInd w:val="0"/>
              <w:spacing w:line="240" w:lineRule="auto"/>
              <w:jc w:val="left"/>
              <w:rPr>
                <w:rFonts w:ascii="Times New Roman" w:hAnsi="Times New Roman"/>
                <w:i/>
                <w:iCs/>
                <w:szCs w:val="24"/>
              </w:rPr>
            </w:pPr>
            <w:r w:rsidRPr="00612270">
              <w:rPr>
                <w:rFonts w:ascii="Times New Roman" w:hAnsi="Times New Roman"/>
                <w:i/>
                <w:iCs/>
                <w:szCs w:val="24"/>
              </w:rPr>
              <w:t>experto internacional se ocuparían 10</w:t>
            </w:r>
          </w:p>
          <w:p w14:paraId="63CCCFBD" w14:textId="77777777" w:rsidR="00A80748" w:rsidRPr="00612270" w:rsidRDefault="00A80748" w:rsidP="00A80748">
            <w:pPr>
              <w:autoSpaceDE w:val="0"/>
              <w:autoSpaceDN w:val="0"/>
              <w:adjustRightInd w:val="0"/>
              <w:spacing w:line="240" w:lineRule="auto"/>
              <w:jc w:val="left"/>
              <w:rPr>
                <w:rFonts w:ascii="Times New Roman" w:hAnsi="Times New Roman"/>
                <w:i/>
                <w:iCs/>
                <w:szCs w:val="24"/>
              </w:rPr>
            </w:pPr>
            <w:r w:rsidRPr="00612270">
              <w:rPr>
                <w:rFonts w:ascii="Times New Roman" w:hAnsi="Times New Roman"/>
                <w:i/>
                <w:iCs/>
                <w:szCs w:val="24"/>
              </w:rPr>
              <w:t>plazas, un Ingeniero Electromecánico,</w:t>
            </w:r>
          </w:p>
          <w:p w14:paraId="434A8095" w14:textId="77777777" w:rsidR="00A80748" w:rsidRPr="00612270" w:rsidRDefault="00A80748" w:rsidP="00A80748">
            <w:pPr>
              <w:autoSpaceDE w:val="0"/>
              <w:autoSpaceDN w:val="0"/>
              <w:adjustRightInd w:val="0"/>
              <w:spacing w:line="240" w:lineRule="auto"/>
              <w:jc w:val="left"/>
              <w:rPr>
                <w:rFonts w:ascii="Times New Roman" w:hAnsi="Times New Roman"/>
                <w:i/>
                <w:iCs/>
                <w:szCs w:val="24"/>
              </w:rPr>
            </w:pPr>
            <w:r w:rsidRPr="00612270">
              <w:rPr>
                <w:rFonts w:ascii="Times New Roman" w:hAnsi="Times New Roman"/>
                <w:i/>
                <w:iCs/>
                <w:szCs w:val="24"/>
              </w:rPr>
              <w:t>un Técnico Químico y ocho Técnicos,</w:t>
            </w:r>
          </w:p>
          <w:p w14:paraId="1C339A1D" w14:textId="77777777" w:rsidR="00A80748" w:rsidRPr="00612270" w:rsidRDefault="00A80748" w:rsidP="00A80748">
            <w:pPr>
              <w:autoSpaceDE w:val="0"/>
              <w:autoSpaceDN w:val="0"/>
              <w:adjustRightInd w:val="0"/>
              <w:spacing w:line="240" w:lineRule="auto"/>
              <w:jc w:val="left"/>
              <w:rPr>
                <w:rFonts w:ascii="Times New Roman" w:hAnsi="Times New Roman"/>
                <w:b/>
                <w:bCs/>
                <w:i/>
                <w:iCs/>
                <w:szCs w:val="24"/>
              </w:rPr>
            </w:pPr>
            <w:r w:rsidRPr="00612270">
              <w:rPr>
                <w:rFonts w:ascii="Times New Roman" w:hAnsi="Times New Roman"/>
                <w:b/>
                <w:bCs/>
                <w:i/>
                <w:iCs/>
                <w:szCs w:val="24"/>
              </w:rPr>
              <w:lastRenderedPageBreak/>
              <w:t>en el caso de que el Consejo Superior</w:t>
            </w:r>
          </w:p>
          <w:p w14:paraId="5C825BB6" w14:textId="1C24E66F" w:rsidR="00A80748" w:rsidRPr="00612270" w:rsidRDefault="00A80748" w:rsidP="00A80748">
            <w:pPr>
              <w:autoSpaceDE w:val="0"/>
              <w:autoSpaceDN w:val="0"/>
              <w:adjustRightInd w:val="0"/>
              <w:spacing w:line="240" w:lineRule="auto"/>
              <w:jc w:val="left"/>
              <w:rPr>
                <w:rFonts w:ascii="Times New Roman" w:hAnsi="Times New Roman"/>
                <w:b/>
                <w:bCs/>
                <w:i/>
                <w:iCs/>
                <w:szCs w:val="24"/>
              </w:rPr>
            </w:pPr>
            <w:r w:rsidRPr="00612270">
              <w:rPr>
                <w:rFonts w:ascii="Times New Roman" w:hAnsi="Times New Roman"/>
                <w:b/>
                <w:bCs/>
                <w:i/>
                <w:iCs/>
                <w:szCs w:val="24"/>
              </w:rPr>
              <w:t>acoja esta propuesta se sugiere que los perfiles de los puestos del químico y técnicos operadores del Equipo</w:t>
            </w:r>
          </w:p>
          <w:p w14:paraId="351D59B1" w14:textId="431D9FC7" w:rsidR="00A80748" w:rsidRPr="00612270" w:rsidRDefault="00A80748" w:rsidP="00A80748">
            <w:pPr>
              <w:autoSpaceDE w:val="0"/>
              <w:autoSpaceDN w:val="0"/>
              <w:adjustRightInd w:val="0"/>
              <w:spacing w:line="240" w:lineRule="auto"/>
              <w:jc w:val="left"/>
              <w:rPr>
                <w:rFonts w:ascii="Times New Roman" w:hAnsi="Times New Roman"/>
                <w:b/>
                <w:bCs/>
                <w:i/>
                <w:iCs/>
                <w:szCs w:val="24"/>
              </w:rPr>
            </w:pPr>
            <w:r w:rsidRPr="00612270">
              <w:rPr>
                <w:rFonts w:ascii="Times New Roman" w:hAnsi="Times New Roman"/>
                <w:b/>
                <w:bCs/>
                <w:i/>
                <w:iCs/>
                <w:szCs w:val="24"/>
              </w:rPr>
              <w:t>pueden ser definidos técnicamente por la Dirección de Gestión Humana.</w:t>
            </w:r>
          </w:p>
          <w:p w14:paraId="420698F8" w14:textId="77777777" w:rsidR="00A80748" w:rsidRPr="00612270" w:rsidRDefault="00A80748" w:rsidP="00A80748">
            <w:pPr>
              <w:autoSpaceDE w:val="0"/>
              <w:autoSpaceDN w:val="0"/>
              <w:adjustRightInd w:val="0"/>
              <w:spacing w:line="240" w:lineRule="auto"/>
              <w:jc w:val="left"/>
              <w:rPr>
                <w:rFonts w:ascii="Times New Roman" w:hAnsi="Times New Roman"/>
                <w:b/>
                <w:bCs/>
                <w:i/>
                <w:iCs/>
                <w:szCs w:val="24"/>
              </w:rPr>
            </w:pPr>
            <w:r w:rsidRPr="00612270">
              <w:rPr>
                <w:rFonts w:ascii="Times New Roman" w:hAnsi="Times New Roman"/>
                <w:b/>
                <w:bCs/>
                <w:i/>
                <w:iCs/>
                <w:szCs w:val="24"/>
              </w:rPr>
              <w:t>Para estimación de gastos se podría</w:t>
            </w:r>
          </w:p>
          <w:p w14:paraId="12272861" w14:textId="77777777" w:rsidR="00A80748" w:rsidRPr="00612270" w:rsidRDefault="00A80748" w:rsidP="00A80748">
            <w:pPr>
              <w:autoSpaceDE w:val="0"/>
              <w:autoSpaceDN w:val="0"/>
              <w:adjustRightInd w:val="0"/>
              <w:spacing w:line="240" w:lineRule="auto"/>
              <w:jc w:val="left"/>
              <w:rPr>
                <w:rFonts w:ascii="Times New Roman" w:hAnsi="Times New Roman"/>
                <w:b/>
                <w:bCs/>
                <w:i/>
                <w:iCs/>
                <w:szCs w:val="24"/>
              </w:rPr>
            </w:pPr>
            <w:r w:rsidRPr="00612270">
              <w:rPr>
                <w:rFonts w:ascii="Times New Roman" w:hAnsi="Times New Roman"/>
                <w:b/>
                <w:bCs/>
                <w:i/>
                <w:iCs/>
                <w:szCs w:val="24"/>
              </w:rPr>
              <w:t>partir de los perfiles de Profesional 2</w:t>
            </w:r>
          </w:p>
          <w:p w14:paraId="0344D341" w14:textId="77777777" w:rsidR="00A80748" w:rsidRPr="00612270" w:rsidRDefault="00A80748" w:rsidP="00A80748">
            <w:pPr>
              <w:autoSpaceDE w:val="0"/>
              <w:autoSpaceDN w:val="0"/>
              <w:adjustRightInd w:val="0"/>
              <w:spacing w:line="240" w:lineRule="auto"/>
              <w:jc w:val="left"/>
              <w:rPr>
                <w:rFonts w:ascii="Times New Roman" w:hAnsi="Times New Roman"/>
                <w:i/>
                <w:iCs/>
                <w:szCs w:val="24"/>
              </w:rPr>
            </w:pPr>
            <w:r w:rsidRPr="00612270">
              <w:rPr>
                <w:rFonts w:ascii="Times New Roman" w:hAnsi="Times New Roman"/>
                <w:b/>
                <w:bCs/>
                <w:i/>
                <w:iCs/>
                <w:szCs w:val="24"/>
              </w:rPr>
              <w:t xml:space="preserve">y Técnico Especializados 6.” </w:t>
            </w:r>
            <w:r w:rsidRPr="00612270">
              <w:rPr>
                <w:rFonts w:ascii="Times New Roman" w:hAnsi="Times New Roman"/>
                <w:i/>
                <w:iCs/>
                <w:szCs w:val="24"/>
              </w:rPr>
              <w:t>(el</w:t>
            </w:r>
          </w:p>
          <w:p w14:paraId="51193EE9" w14:textId="02691911" w:rsidR="00A80748" w:rsidRPr="00612270" w:rsidRDefault="00A80748" w:rsidP="00A80748">
            <w:pPr>
              <w:autoSpaceDE w:val="0"/>
              <w:autoSpaceDN w:val="0"/>
              <w:adjustRightInd w:val="0"/>
              <w:spacing w:line="240" w:lineRule="auto"/>
              <w:rPr>
                <w:rFonts w:ascii="Times New Roman" w:hAnsi="Times New Roman"/>
                <w:szCs w:val="24"/>
              </w:rPr>
            </w:pPr>
            <w:r w:rsidRPr="00612270">
              <w:rPr>
                <w:rFonts w:ascii="Times New Roman" w:hAnsi="Times New Roman"/>
                <w:i/>
                <w:iCs/>
                <w:szCs w:val="24"/>
              </w:rPr>
              <w:t>resaltado no pertenece al original).</w:t>
            </w:r>
          </w:p>
        </w:tc>
        <w:tc>
          <w:tcPr>
            <w:tcW w:w="4018" w:type="dxa"/>
            <w:shd w:val="clear" w:color="auto" w:fill="FFFFFF" w:themeFill="background1"/>
            <w:vAlign w:val="center"/>
          </w:tcPr>
          <w:p w14:paraId="0232BF32" w14:textId="03F46026" w:rsidR="00A80748" w:rsidRPr="00612270" w:rsidRDefault="00A80748" w:rsidP="004D67A9">
            <w:pPr>
              <w:autoSpaceDE w:val="0"/>
              <w:autoSpaceDN w:val="0"/>
              <w:adjustRightInd w:val="0"/>
              <w:spacing w:line="240" w:lineRule="auto"/>
              <w:rPr>
                <w:rFonts w:ascii="Times New Roman" w:hAnsi="Times New Roman"/>
                <w:szCs w:val="24"/>
              </w:rPr>
            </w:pPr>
            <w:r w:rsidRPr="00612270">
              <w:rPr>
                <w:rFonts w:ascii="Times New Roman" w:hAnsi="Times New Roman"/>
                <w:szCs w:val="24"/>
              </w:rPr>
              <w:lastRenderedPageBreak/>
              <w:t xml:space="preserve">No estoy de acuerdo ya que no se tomó en consideración el último acuerdo referido en la Sesión 08-2022 del 26 de enero del 2022, Artículo XXXI: " en su </w:t>
            </w:r>
            <w:r w:rsidRPr="00612270">
              <w:rPr>
                <w:rFonts w:ascii="Times New Roman" w:hAnsi="Times New Roman"/>
                <w:szCs w:val="24"/>
              </w:rPr>
              <w:lastRenderedPageBreak/>
              <w:t xml:space="preserve">punto </w:t>
            </w:r>
            <w:r w:rsidRPr="00612270">
              <w:rPr>
                <w:rFonts w:ascii="Times New Roman" w:hAnsi="Times New Roman"/>
                <w:b/>
                <w:bCs/>
                <w:szCs w:val="24"/>
              </w:rPr>
              <w:t>5.3</w:t>
            </w:r>
            <w:r w:rsidRPr="00612270">
              <w:rPr>
                <w:rFonts w:ascii="Times New Roman" w:hAnsi="Times New Roman"/>
                <w:szCs w:val="24"/>
              </w:rPr>
              <w:t xml:space="preserve">. Reclasificar el puesto de Técnico Especializado 6 </w:t>
            </w:r>
            <w:r w:rsidRPr="00612270">
              <w:rPr>
                <w:rFonts w:ascii="Times New Roman" w:hAnsi="Times New Roman"/>
                <w:i/>
                <w:iCs/>
                <w:szCs w:val="24"/>
              </w:rPr>
              <w:t xml:space="preserve">(Técnico Químico) </w:t>
            </w:r>
            <w:r w:rsidRPr="00612270">
              <w:rPr>
                <w:rFonts w:ascii="Times New Roman" w:hAnsi="Times New Roman"/>
                <w:szCs w:val="24"/>
              </w:rPr>
              <w:t xml:space="preserve">a la clase ancha de </w:t>
            </w:r>
            <w:r w:rsidRPr="00612270">
              <w:rPr>
                <w:rFonts w:ascii="Times New Roman" w:hAnsi="Times New Roman"/>
                <w:i/>
                <w:iCs/>
                <w:szCs w:val="24"/>
              </w:rPr>
              <w:t xml:space="preserve">“Profesional 2” </w:t>
            </w:r>
            <w:r w:rsidRPr="00612270">
              <w:rPr>
                <w:rFonts w:ascii="Times New Roman" w:hAnsi="Times New Roman"/>
                <w:szCs w:val="24"/>
              </w:rPr>
              <w:t>y ubicarlo en la clase angosta que se crea con el presente estudio denominada: “</w:t>
            </w:r>
            <w:r w:rsidRPr="00612270">
              <w:rPr>
                <w:rFonts w:ascii="Times New Roman" w:hAnsi="Times New Roman"/>
                <w:i/>
                <w:iCs/>
                <w:szCs w:val="24"/>
              </w:rPr>
              <w:t>Profesional en Incineración de Psicotrópicos</w:t>
            </w:r>
            <w:r w:rsidRPr="00612270">
              <w:rPr>
                <w:rFonts w:ascii="Times New Roman" w:hAnsi="Times New Roman"/>
                <w:szCs w:val="24"/>
              </w:rPr>
              <w:t>”.</w:t>
            </w:r>
          </w:p>
          <w:p w14:paraId="175F07C7" w14:textId="49ECFF68" w:rsidR="00A80748" w:rsidRPr="00612270" w:rsidRDefault="00A80748" w:rsidP="004D67A9">
            <w:pPr>
              <w:autoSpaceDE w:val="0"/>
              <w:autoSpaceDN w:val="0"/>
              <w:adjustRightInd w:val="0"/>
              <w:spacing w:line="240" w:lineRule="auto"/>
              <w:rPr>
                <w:rFonts w:ascii="Times New Roman" w:hAnsi="Times New Roman"/>
                <w:szCs w:val="24"/>
              </w:rPr>
            </w:pPr>
            <w:r w:rsidRPr="00612270">
              <w:rPr>
                <w:rFonts w:ascii="Times New Roman" w:hAnsi="Times New Roman"/>
                <w:szCs w:val="24"/>
              </w:rPr>
              <w:t>Este refiere a la recalificación del puesto 382317 que había sido definido como Técnico Químico, recolocándolo a Profesional 2 Ingeniero Químico.  Siendo que se reestructura la planteado anteriormente que era la creación de diez puestos, un profesional (Ingeniero Electromecánico), un Técnico Químico y ocho técnicos Electromecánicos, quedando finalmente dos profesionales un Electromecánico y un Químico y</w:t>
            </w:r>
          </w:p>
          <w:p w14:paraId="3704E586" w14:textId="33BA0934" w:rsidR="00A80748" w:rsidRPr="00612270" w:rsidRDefault="00A80748" w:rsidP="004D67A9">
            <w:pPr>
              <w:spacing w:line="240" w:lineRule="auto"/>
              <w:rPr>
                <w:rFonts w:cs="Arial"/>
                <w:b/>
                <w:sz w:val="20"/>
              </w:rPr>
            </w:pPr>
            <w:r w:rsidRPr="00612270">
              <w:rPr>
                <w:rFonts w:ascii="Times New Roman" w:hAnsi="Times New Roman"/>
                <w:szCs w:val="24"/>
              </w:rPr>
              <w:t>ocho Técnicos Electromecánicos.</w:t>
            </w:r>
          </w:p>
        </w:tc>
        <w:tc>
          <w:tcPr>
            <w:tcW w:w="3260" w:type="dxa"/>
            <w:shd w:val="clear" w:color="auto" w:fill="FFFFFF" w:themeFill="background1"/>
            <w:vAlign w:val="center"/>
          </w:tcPr>
          <w:p w14:paraId="51E61B9F" w14:textId="7D711005" w:rsidR="00A80748" w:rsidRPr="00612270" w:rsidRDefault="00A80748" w:rsidP="00683A8F">
            <w:pPr>
              <w:spacing w:line="240" w:lineRule="auto"/>
              <w:rPr>
                <w:rFonts w:cs="Arial"/>
                <w:b/>
                <w:sz w:val="20"/>
              </w:rPr>
            </w:pPr>
            <w:r w:rsidRPr="00612270">
              <w:rPr>
                <w:rFonts w:cs="Arial"/>
                <w:lang w:eastAsia="en-US"/>
              </w:rPr>
              <w:lastRenderedPageBreak/>
              <w:t xml:space="preserve">La Dirección de Planificación toma nota de lo indicado y ajusta el informe según lo acordado por el </w:t>
            </w:r>
            <w:r w:rsidRPr="00612270">
              <w:rPr>
                <w:rFonts w:cs="Arial"/>
                <w:lang w:eastAsia="en-US"/>
              </w:rPr>
              <w:lastRenderedPageBreak/>
              <w:t>Consejo Superior, posterior a la solicitud plant</w:t>
            </w:r>
            <w:r w:rsidR="00340CA5" w:rsidRPr="00612270">
              <w:rPr>
                <w:rFonts w:cs="Arial"/>
                <w:lang w:eastAsia="en-US"/>
              </w:rPr>
              <w:t>e</w:t>
            </w:r>
            <w:r w:rsidRPr="00612270">
              <w:rPr>
                <w:rFonts w:cs="Arial"/>
                <w:lang w:eastAsia="en-US"/>
              </w:rPr>
              <w:t>ada a esta Dirección.</w:t>
            </w:r>
          </w:p>
        </w:tc>
      </w:tr>
      <w:tr w:rsidR="00FF7F1C" w:rsidRPr="00612270" w14:paraId="37BB2195" w14:textId="77777777" w:rsidTr="00383CDF">
        <w:tc>
          <w:tcPr>
            <w:tcW w:w="552" w:type="dxa"/>
            <w:shd w:val="clear" w:color="auto" w:fill="FFFFFF" w:themeFill="background1"/>
            <w:vAlign w:val="center"/>
          </w:tcPr>
          <w:p w14:paraId="2B2D3800" w14:textId="133234AE" w:rsidR="00A80748" w:rsidRPr="00612270" w:rsidRDefault="00A80748" w:rsidP="000D1659">
            <w:pPr>
              <w:spacing w:line="240" w:lineRule="auto"/>
              <w:jc w:val="center"/>
              <w:rPr>
                <w:rFonts w:cs="Arial"/>
                <w:b/>
                <w:sz w:val="20"/>
              </w:rPr>
            </w:pPr>
            <w:r w:rsidRPr="00612270">
              <w:rPr>
                <w:rFonts w:cs="Arial"/>
                <w:b/>
                <w:sz w:val="20"/>
              </w:rPr>
              <w:lastRenderedPageBreak/>
              <w:t>2</w:t>
            </w:r>
          </w:p>
        </w:tc>
        <w:tc>
          <w:tcPr>
            <w:tcW w:w="3936" w:type="dxa"/>
            <w:shd w:val="clear" w:color="auto" w:fill="FFFFFF" w:themeFill="background1"/>
          </w:tcPr>
          <w:p w14:paraId="2628F1B3" w14:textId="27AF93CE" w:rsidR="00A80748" w:rsidRPr="00612270" w:rsidRDefault="006C1F2C" w:rsidP="006C1F2C">
            <w:pPr>
              <w:autoSpaceDE w:val="0"/>
              <w:autoSpaceDN w:val="0"/>
              <w:adjustRightInd w:val="0"/>
              <w:spacing w:line="240" w:lineRule="auto"/>
              <w:rPr>
                <w:rFonts w:cs="Arial"/>
                <w:b/>
                <w:sz w:val="20"/>
              </w:rPr>
            </w:pPr>
            <w:r w:rsidRPr="00612270">
              <w:rPr>
                <w:rFonts w:ascii="Times New Roman" w:hAnsi="Times New Roman"/>
                <w:szCs w:val="24"/>
              </w:rPr>
              <w:t>El pago de disponibilidad es diferente al pago de horas extra, por lo cual para esos puestos aplicaría el pago de horas extras, pero no la variación de jornada, debido a que el cumplimiento de las funciones asignadas en horas no hábiles se cubre de manera satisfactoria con los roles establecidos y con el reconocimiento de la disponibilidad.</w:t>
            </w:r>
          </w:p>
        </w:tc>
        <w:tc>
          <w:tcPr>
            <w:tcW w:w="4018" w:type="dxa"/>
            <w:shd w:val="clear" w:color="auto" w:fill="FFFFFF" w:themeFill="background1"/>
          </w:tcPr>
          <w:p w14:paraId="78EF6B58" w14:textId="2DDA6919" w:rsidR="00F66F05" w:rsidRPr="00612270" w:rsidRDefault="00F66F05" w:rsidP="00F66F05">
            <w:pPr>
              <w:autoSpaceDE w:val="0"/>
              <w:autoSpaceDN w:val="0"/>
              <w:adjustRightInd w:val="0"/>
              <w:spacing w:line="240" w:lineRule="auto"/>
              <w:jc w:val="left"/>
              <w:rPr>
                <w:rFonts w:ascii="Times New Roman" w:hAnsi="Times New Roman"/>
                <w:szCs w:val="24"/>
              </w:rPr>
            </w:pPr>
            <w:r w:rsidRPr="00612270">
              <w:rPr>
                <w:rFonts w:ascii="Times New Roman" w:hAnsi="Times New Roman"/>
                <w:szCs w:val="24"/>
              </w:rPr>
              <w:t>Sobre esto estoy de acuerdo solamente lo</w:t>
            </w:r>
            <w:r w:rsidR="008C51A0" w:rsidRPr="00612270">
              <w:rPr>
                <w:rFonts w:ascii="Times New Roman" w:hAnsi="Times New Roman"/>
                <w:szCs w:val="24"/>
              </w:rPr>
              <w:t xml:space="preserve"> </w:t>
            </w:r>
            <w:r w:rsidRPr="00612270">
              <w:rPr>
                <w:rFonts w:ascii="Times New Roman" w:hAnsi="Times New Roman"/>
                <w:szCs w:val="24"/>
              </w:rPr>
              <w:t>tomo como referencia ya que a estos</w:t>
            </w:r>
          </w:p>
          <w:p w14:paraId="13F615B1" w14:textId="77777777" w:rsidR="00F66F05" w:rsidRPr="00612270" w:rsidRDefault="00F66F05" w:rsidP="00F66F05">
            <w:pPr>
              <w:autoSpaceDE w:val="0"/>
              <w:autoSpaceDN w:val="0"/>
              <w:adjustRightInd w:val="0"/>
              <w:spacing w:line="240" w:lineRule="auto"/>
              <w:jc w:val="left"/>
              <w:rPr>
                <w:rFonts w:ascii="Times New Roman" w:hAnsi="Times New Roman"/>
                <w:szCs w:val="24"/>
              </w:rPr>
            </w:pPr>
            <w:r w:rsidRPr="00612270">
              <w:rPr>
                <w:rFonts w:ascii="Times New Roman" w:hAnsi="Times New Roman"/>
                <w:szCs w:val="24"/>
              </w:rPr>
              <w:t>puestos (Técnico en Decomiso de</w:t>
            </w:r>
          </w:p>
          <w:p w14:paraId="62AAF18E" w14:textId="77777777" w:rsidR="00F66F05" w:rsidRPr="00612270" w:rsidRDefault="00F66F05" w:rsidP="00F66F05">
            <w:pPr>
              <w:autoSpaceDE w:val="0"/>
              <w:autoSpaceDN w:val="0"/>
              <w:adjustRightInd w:val="0"/>
              <w:spacing w:line="240" w:lineRule="auto"/>
              <w:jc w:val="left"/>
              <w:rPr>
                <w:rFonts w:ascii="Times New Roman" w:hAnsi="Times New Roman"/>
                <w:szCs w:val="24"/>
              </w:rPr>
            </w:pPr>
            <w:r w:rsidRPr="00612270">
              <w:rPr>
                <w:rFonts w:ascii="Times New Roman" w:hAnsi="Times New Roman"/>
                <w:szCs w:val="24"/>
              </w:rPr>
              <w:t>Psicotrópicos) si se les reconoce el pago</w:t>
            </w:r>
          </w:p>
          <w:p w14:paraId="5301AEA6" w14:textId="77777777" w:rsidR="00F66F05" w:rsidRPr="00612270" w:rsidRDefault="00F66F05" w:rsidP="00F66F05">
            <w:pPr>
              <w:autoSpaceDE w:val="0"/>
              <w:autoSpaceDN w:val="0"/>
              <w:adjustRightInd w:val="0"/>
              <w:spacing w:line="240" w:lineRule="auto"/>
              <w:jc w:val="left"/>
              <w:rPr>
                <w:rFonts w:ascii="Times New Roman" w:hAnsi="Times New Roman"/>
                <w:szCs w:val="24"/>
              </w:rPr>
            </w:pPr>
            <w:r w:rsidRPr="00612270">
              <w:rPr>
                <w:rFonts w:ascii="Times New Roman" w:hAnsi="Times New Roman"/>
                <w:szCs w:val="24"/>
              </w:rPr>
              <w:t>de horas extras, pero más adelante a los</w:t>
            </w:r>
          </w:p>
          <w:p w14:paraId="0295FCE3" w14:textId="77777777" w:rsidR="00F66F05" w:rsidRPr="00612270" w:rsidRDefault="00F66F05" w:rsidP="00F66F05">
            <w:pPr>
              <w:autoSpaceDE w:val="0"/>
              <w:autoSpaceDN w:val="0"/>
              <w:adjustRightInd w:val="0"/>
              <w:spacing w:line="240" w:lineRule="auto"/>
              <w:jc w:val="left"/>
              <w:rPr>
                <w:rFonts w:ascii="Times New Roman" w:hAnsi="Times New Roman"/>
                <w:szCs w:val="24"/>
              </w:rPr>
            </w:pPr>
            <w:r w:rsidRPr="00612270">
              <w:rPr>
                <w:rFonts w:ascii="Times New Roman" w:hAnsi="Times New Roman"/>
                <w:szCs w:val="24"/>
              </w:rPr>
              <w:t>puestos de Técnicos en Incineración no</w:t>
            </w:r>
          </w:p>
          <w:p w14:paraId="00CA2435" w14:textId="4F133721" w:rsidR="00A80748" w:rsidRPr="00612270" w:rsidRDefault="00F66F05" w:rsidP="00F66F05">
            <w:pPr>
              <w:spacing w:line="240" w:lineRule="auto"/>
              <w:rPr>
                <w:rFonts w:cs="Arial"/>
                <w:b/>
                <w:sz w:val="20"/>
              </w:rPr>
            </w:pPr>
            <w:r w:rsidRPr="00612270">
              <w:rPr>
                <w:rFonts w:ascii="Times New Roman" w:hAnsi="Times New Roman"/>
                <w:szCs w:val="24"/>
              </w:rPr>
              <w:t>aplicaría el pago de horas extras.</w:t>
            </w:r>
          </w:p>
        </w:tc>
        <w:tc>
          <w:tcPr>
            <w:tcW w:w="3260" w:type="dxa"/>
            <w:shd w:val="clear" w:color="auto" w:fill="FFFFFF" w:themeFill="background1"/>
            <w:vAlign w:val="center"/>
          </w:tcPr>
          <w:p w14:paraId="2BB66B2C" w14:textId="3497FCC9" w:rsidR="00096ECD" w:rsidRPr="00612270" w:rsidRDefault="008C51A0" w:rsidP="00A04AC1">
            <w:pPr>
              <w:spacing w:line="240" w:lineRule="auto"/>
              <w:rPr>
                <w:rFonts w:cs="Arial"/>
                <w:lang w:eastAsia="en-US"/>
              </w:rPr>
            </w:pPr>
            <w:r w:rsidRPr="00612270">
              <w:rPr>
                <w:rFonts w:cs="Arial"/>
                <w:lang w:eastAsia="en-US"/>
              </w:rPr>
              <w:t>Se toma nota de</w:t>
            </w:r>
            <w:r w:rsidR="00096ECD" w:rsidRPr="00612270">
              <w:rPr>
                <w:rFonts w:cs="Arial"/>
                <w:lang w:eastAsia="en-US"/>
              </w:rPr>
              <w:t xml:space="preserve"> la</w:t>
            </w:r>
            <w:r w:rsidRPr="00612270">
              <w:rPr>
                <w:rFonts w:cs="Arial"/>
                <w:lang w:eastAsia="en-US"/>
              </w:rPr>
              <w:t xml:space="preserve"> </w:t>
            </w:r>
            <w:r w:rsidR="00096ECD" w:rsidRPr="00612270">
              <w:rPr>
                <w:rFonts w:cs="Arial"/>
                <w:lang w:eastAsia="en-US"/>
              </w:rPr>
              <w:t>observación la cual no modifica el contenido del informe.</w:t>
            </w:r>
          </w:p>
          <w:p w14:paraId="250B250E" w14:textId="77777777" w:rsidR="00096ECD" w:rsidRPr="00612270" w:rsidRDefault="00096ECD" w:rsidP="00A04AC1">
            <w:pPr>
              <w:spacing w:line="240" w:lineRule="auto"/>
              <w:rPr>
                <w:rFonts w:cs="Arial"/>
                <w:lang w:eastAsia="en-US"/>
              </w:rPr>
            </w:pPr>
          </w:p>
          <w:p w14:paraId="65DBAE50" w14:textId="68B0D37B" w:rsidR="00A80748" w:rsidRPr="00612270" w:rsidRDefault="00A80748" w:rsidP="00A04AC1">
            <w:pPr>
              <w:spacing w:line="240" w:lineRule="auto"/>
              <w:rPr>
                <w:rFonts w:cs="Arial"/>
                <w:b/>
                <w:sz w:val="20"/>
              </w:rPr>
            </w:pPr>
          </w:p>
        </w:tc>
      </w:tr>
      <w:tr w:rsidR="00FF7F1C" w:rsidRPr="00612270" w14:paraId="1410CBC4" w14:textId="77777777" w:rsidTr="00383CDF">
        <w:tc>
          <w:tcPr>
            <w:tcW w:w="552" w:type="dxa"/>
            <w:shd w:val="clear" w:color="auto" w:fill="FFFFFF" w:themeFill="background1"/>
            <w:vAlign w:val="center"/>
          </w:tcPr>
          <w:p w14:paraId="389EE928" w14:textId="081BBDA6" w:rsidR="00A80748" w:rsidRPr="00612270" w:rsidRDefault="00A80748" w:rsidP="000D1659">
            <w:pPr>
              <w:spacing w:line="240" w:lineRule="auto"/>
              <w:jc w:val="center"/>
              <w:rPr>
                <w:rFonts w:cs="Arial"/>
                <w:b/>
                <w:sz w:val="20"/>
              </w:rPr>
            </w:pPr>
            <w:r w:rsidRPr="00612270">
              <w:rPr>
                <w:rFonts w:cs="Arial"/>
                <w:b/>
                <w:sz w:val="20"/>
              </w:rPr>
              <w:t>3</w:t>
            </w:r>
          </w:p>
        </w:tc>
        <w:tc>
          <w:tcPr>
            <w:tcW w:w="3936" w:type="dxa"/>
            <w:shd w:val="clear" w:color="auto" w:fill="FFFFFF" w:themeFill="background1"/>
          </w:tcPr>
          <w:p w14:paraId="5A6E541D" w14:textId="10593F07" w:rsidR="00A80748" w:rsidRPr="00612270" w:rsidRDefault="00FF7F1C" w:rsidP="000D1659">
            <w:pPr>
              <w:spacing w:line="240" w:lineRule="auto"/>
              <w:rPr>
                <w:rFonts w:cs="Arial"/>
                <w:b/>
                <w:sz w:val="20"/>
              </w:rPr>
            </w:pPr>
            <w:r w:rsidRPr="00612270">
              <w:rPr>
                <w:rFonts w:cs="Arial"/>
                <w:b/>
                <w:noProof/>
                <w:sz w:val="20"/>
              </w:rPr>
              <w:drawing>
                <wp:inline distT="0" distB="0" distL="0" distR="0" wp14:anchorId="3D5F1D29" wp14:editId="085F22B6">
                  <wp:extent cx="2362152" cy="97292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724" cy="991279"/>
                          </a:xfrm>
                          <a:prstGeom prst="rect">
                            <a:avLst/>
                          </a:prstGeom>
                          <a:noFill/>
                          <a:ln>
                            <a:noFill/>
                          </a:ln>
                        </pic:spPr>
                      </pic:pic>
                    </a:graphicData>
                  </a:graphic>
                </wp:inline>
              </w:drawing>
            </w:r>
          </w:p>
        </w:tc>
        <w:tc>
          <w:tcPr>
            <w:tcW w:w="4018" w:type="dxa"/>
            <w:shd w:val="clear" w:color="auto" w:fill="FFFFFF" w:themeFill="background1"/>
            <w:vAlign w:val="center"/>
          </w:tcPr>
          <w:p w14:paraId="4363647F" w14:textId="0CF585D9" w:rsidR="00A80748" w:rsidRPr="00612270" w:rsidRDefault="00FF7F1C" w:rsidP="00FF7F1C">
            <w:pPr>
              <w:autoSpaceDE w:val="0"/>
              <w:autoSpaceDN w:val="0"/>
              <w:adjustRightInd w:val="0"/>
              <w:spacing w:line="240" w:lineRule="auto"/>
              <w:rPr>
                <w:rFonts w:cs="Arial"/>
                <w:b/>
                <w:sz w:val="20"/>
              </w:rPr>
            </w:pPr>
            <w:r w:rsidRPr="00612270">
              <w:rPr>
                <w:rFonts w:ascii="Times New Roman" w:hAnsi="Times New Roman"/>
                <w:szCs w:val="24"/>
              </w:rPr>
              <w:t>En el organigrama anotado se deben consignar dos profesiones que corresponderían al Ingeniero Electromecánico y al Químico y quedarían 10 técnicos (2 en decomiso de psicotrópicos y 8 Incineración de psicotrópicos).</w:t>
            </w:r>
          </w:p>
        </w:tc>
        <w:tc>
          <w:tcPr>
            <w:tcW w:w="3260" w:type="dxa"/>
            <w:shd w:val="clear" w:color="auto" w:fill="FFFFFF" w:themeFill="background1"/>
            <w:vAlign w:val="center"/>
          </w:tcPr>
          <w:p w14:paraId="5713221E" w14:textId="62AE12E3" w:rsidR="00A80748" w:rsidRPr="00612270" w:rsidRDefault="00A04AC1" w:rsidP="00A04AC1">
            <w:pPr>
              <w:spacing w:line="240" w:lineRule="auto"/>
              <w:rPr>
                <w:rFonts w:cs="Arial"/>
                <w:b/>
                <w:sz w:val="20"/>
              </w:rPr>
            </w:pPr>
            <w:r w:rsidRPr="00612270">
              <w:rPr>
                <w:rFonts w:cs="Arial"/>
                <w:lang w:eastAsia="en-US"/>
              </w:rPr>
              <w:t>Se realiz</w:t>
            </w:r>
            <w:r w:rsidR="00163371" w:rsidRPr="00612270">
              <w:rPr>
                <w:rFonts w:cs="Arial"/>
                <w:lang w:eastAsia="en-US"/>
              </w:rPr>
              <w:t>a</w:t>
            </w:r>
            <w:r w:rsidRPr="00612270">
              <w:rPr>
                <w:rFonts w:cs="Arial"/>
                <w:lang w:eastAsia="en-US"/>
              </w:rPr>
              <w:t xml:space="preserve"> el ajuste al organigrama.</w:t>
            </w:r>
            <w:r w:rsidRPr="00612270">
              <w:rPr>
                <w:rFonts w:cs="Arial"/>
                <w:b/>
                <w:sz w:val="20"/>
              </w:rPr>
              <w:t xml:space="preserve"> </w:t>
            </w:r>
          </w:p>
        </w:tc>
      </w:tr>
      <w:tr w:rsidR="00FF7F1C" w:rsidRPr="00612270" w14:paraId="445F638A" w14:textId="77777777" w:rsidTr="00383CDF">
        <w:tc>
          <w:tcPr>
            <w:tcW w:w="552" w:type="dxa"/>
            <w:shd w:val="clear" w:color="auto" w:fill="FFFFFF" w:themeFill="background1"/>
            <w:vAlign w:val="center"/>
          </w:tcPr>
          <w:p w14:paraId="1B8C50BE" w14:textId="3D02F935" w:rsidR="00A80748" w:rsidRPr="00612270" w:rsidRDefault="00A80748" w:rsidP="000D1659">
            <w:pPr>
              <w:spacing w:line="240" w:lineRule="auto"/>
              <w:jc w:val="center"/>
              <w:rPr>
                <w:rFonts w:cs="Arial"/>
                <w:b/>
                <w:sz w:val="20"/>
              </w:rPr>
            </w:pPr>
            <w:r w:rsidRPr="00612270">
              <w:rPr>
                <w:rFonts w:cs="Arial"/>
                <w:b/>
                <w:sz w:val="20"/>
              </w:rPr>
              <w:t>4</w:t>
            </w:r>
          </w:p>
        </w:tc>
        <w:tc>
          <w:tcPr>
            <w:tcW w:w="3936" w:type="dxa"/>
            <w:shd w:val="clear" w:color="auto" w:fill="FFFFFF" w:themeFill="background1"/>
          </w:tcPr>
          <w:p w14:paraId="20197F26" w14:textId="6386BD73" w:rsidR="00A80748" w:rsidRPr="00612270" w:rsidRDefault="003805FD" w:rsidP="003805FD">
            <w:pPr>
              <w:autoSpaceDE w:val="0"/>
              <w:autoSpaceDN w:val="0"/>
              <w:adjustRightInd w:val="0"/>
              <w:spacing w:line="240" w:lineRule="auto"/>
              <w:rPr>
                <w:rFonts w:cs="Arial"/>
                <w:b/>
                <w:sz w:val="20"/>
              </w:rPr>
            </w:pPr>
            <w:r w:rsidRPr="00612270">
              <w:rPr>
                <w:rFonts w:ascii="SymbolMT" w:eastAsia="SymbolMT" w:hAnsi="Times New Roman" w:cs="SymbolMT"/>
                <w:szCs w:val="24"/>
              </w:rPr>
              <w:t xml:space="preserve"> </w:t>
            </w:r>
            <w:r w:rsidRPr="00612270">
              <w:rPr>
                <w:rFonts w:ascii="Times New Roman" w:eastAsia="SymbolMT" w:hAnsi="Times New Roman"/>
                <w:szCs w:val="24"/>
              </w:rPr>
              <w:t>Disponibilidad (24 horas, feriados, asuetos y fines de semana).</w:t>
            </w:r>
          </w:p>
        </w:tc>
        <w:tc>
          <w:tcPr>
            <w:tcW w:w="4018" w:type="dxa"/>
            <w:shd w:val="clear" w:color="auto" w:fill="FFFFFF" w:themeFill="background1"/>
            <w:vAlign w:val="center"/>
          </w:tcPr>
          <w:p w14:paraId="48232880" w14:textId="39B8EC40" w:rsidR="003805FD" w:rsidRPr="00612270" w:rsidRDefault="003805FD" w:rsidP="003805FD">
            <w:pPr>
              <w:autoSpaceDE w:val="0"/>
              <w:autoSpaceDN w:val="0"/>
              <w:adjustRightInd w:val="0"/>
              <w:spacing w:line="240" w:lineRule="auto"/>
              <w:rPr>
                <w:rFonts w:ascii="Times New Roman" w:hAnsi="Times New Roman"/>
                <w:szCs w:val="24"/>
              </w:rPr>
            </w:pPr>
            <w:r w:rsidRPr="00612270">
              <w:rPr>
                <w:rFonts w:ascii="Times New Roman" w:hAnsi="Times New Roman"/>
                <w:szCs w:val="24"/>
              </w:rPr>
              <w:t>Esto no es correcto ya que solo los Técnicos en Decomiso de Psicotrópicos están facultados en este momento para cubrir las 24 horas y cualquier día del año.</w:t>
            </w:r>
          </w:p>
          <w:p w14:paraId="71025945" w14:textId="376703CC" w:rsidR="00A80748" w:rsidRPr="00612270" w:rsidRDefault="003805FD" w:rsidP="003805FD">
            <w:pPr>
              <w:autoSpaceDE w:val="0"/>
              <w:autoSpaceDN w:val="0"/>
              <w:adjustRightInd w:val="0"/>
              <w:spacing w:line="240" w:lineRule="auto"/>
              <w:rPr>
                <w:rFonts w:cs="Arial"/>
                <w:b/>
                <w:sz w:val="20"/>
              </w:rPr>
            </w:pPr>
            <w:r w:rsidRPr="00612270">
              <w:rPr>
                <w:rFonts w:ascii="Times New Roman" w:hAnsi="Times New Roman"/>
                <w:szCs w:val="24"/>
              </w:rPr>
              <w:lastRenderedPageBreak/>
              <w:t xml:space="preserve">Los nuevos puestos de Técnicos en Incineración de psicotrópicos, así como los profesionales en Electromecánica y Química por el momento solo en horario administrativo (07:30 a 16:30), ya que no cuentan con el rubro de disponibilidad y por ende no les corresponde tampoco el pago de horas extras, y es precisamente por la falta del rubro de disponibilidad, que limita el que puedan desarrollarse en horarios o días no hábiles. </w:t>
            </w:r>
          </w:p>
        </w:tc>
        <w:tc>
          <w:tcPr>
            <w:tcW w:w="3260" w:type="dxa"/>
            <w:shd w:val="clear" w:color="auto" w:fill="FFFFFF" w:themeFill="background1"/>
            <w:vAlign w:val="center"/>
          </w:tcPr>
          <w:p w14:paraId="02279A84" w14:textId="4D12101B" w:rsidR="00A80748" w:rsidRPr="00612270" w:rsidRDefault="00C54C1B" w:rsidP="00C54C1B">
            <w:pPr>
              <w:spacing w:line="240" w:lineRule="auto"/>
              <w:rPr>
                <w:rFonts w:cs="Arial"/>
                <w:b/>
                <w:sz w:val="20"/>
              </w:rPr>
            </w:pPr>
            <w:r w:rsidRPr="00612270">
              <w:rPr>
                <w:rFonts w:cs="Arial"/>
                <w:lang w:eastAsia="en-US"/>
              </w:rPr>
              <w:lastRenderedPageBreak/>
              <w:t xml:space="preserve">Se incorpora en el informe una aclaración, en función de que de los 10 puestos Técnicos solo dos tienen esa condición y que el resto está </w:t>
            </w:r>
            <w:r w:rsidRPr="00612270">
              <w:rPr>
                <w:rFonts w:cs="Arial"/>
                <w:lang w:eastAsia="en-US"/>
              </w:rPr>
              <w:lastRenderedPageBreak/>
              <w:t>trabajando en horario administrativo hasta que se apruebe el rubro de disponibilidad, objeto del presente estudio</w:t>
            </w:r>
            <w:r w:rsidRPr="00612270">
              <w:rPr>
                <w:rFonts w:cs="Arial"/>
                <w:b/>
                <w:sz w:val="20"/>
              </w:rPr>
              <w:t>.</w:t>
            </w:r>
          </w:p>
        </w:tc>
      </w:tr>
      <w:tr w:rsidR="00FF7F1C" w:rsidRPr="00E47FA6" w14:paraId="5C162BDB" w14:textId="77777777" w:rsidTr="00383CDF">
        <w:tc>
          <w:tcPr>
            <w:tcW w:w="552" w:type="dxa"/>
            <w:shd w:val="clear" w:color="auto" w:fill="FFFFFF" w:themeFill="background1"/>
            <w:vAlign w:val="center"/>
          </w:tcPr>
          <w:p w14:paraId="5F85D73A" w14:textId="361F2A5D" w:rsidR="00A80748" w:rsidRPr="00612270" w:rsidRDefault="00A80748" w:rsidP="000D1659">
            <w:pPr>
              <w:spacing w:line="240" w:lineRule="auto"/>
              <w:jc w:val="center"/>
              <w:rPr>
                <w:rFonts w:cs="Arial"/>
                <w:b/>
                <w:sz w:val="20"/>
              </w:rPr>
            </w:pPr>
            <w:r w:rsidRPr="00612270">
              <w:rPr>
                <w:rFonts w:cs="Arial"/>
                <w:b/>
                <w:sz w:val="20"/>
              </w:rPr>
              <w:lastRenderedPageBreak/>
              <w:t>5</w:t>
            </w:r>
          </w:p>
        </w:tc>
        <w:tc>
          <w:tcPr>
            <w:tcW w:w="3936" w:type="dxa"/>
            <w:shd w:val="clear" w:color="auto" w:fill="FFFFFF" w:themeFill="background1"/>
          </w:tcPr>
          <w:p w14:paraId="7893C9E3" w14:textId="6EA95DBB" w:rsidR="00A80748" w:rsidRPr="00612270" w:rsidRDefault="00355209" w:rsidP="00355209">
            <w:pPr>
              <w:autoSpaceDE w:val="0"/>
              <w:autoSpaceDN w:val="0"/>
              <w:adjustRightInd w:val="0"/>
              <w:spacing w:line="240" w:lineRule="auto"/>
              <w:rPr>
                <w:rFonts w:cs="Arial"/>
                <w:b/>
                <w:sz w:val="20"/>
              </w:rPr>
            </w:pPr>
            <w:r w:rsidRPr="00612270">
              <w:rPr>
                <w:rFonts w:ascii="Times New Roman" w:hAnsi="Times New Roman"/>
                <w:szCs w:val="24"/>
              </w:rPr>
              <w:t>Debe aclararse que el pago de  disponibilidad es diferente al pago de horas extra, por lo cual para esos puestos no aplicaría que se paguen horas extra ni tampoco la variación de jornada debido a que el cumplimiento de las funciones asignadas en horas no hábiles se cubre de manera satisfactoria con los roles establecidos y con el reconocimiento de la disponibilidad.</w:t>
            </w:r>
          </w:p>
        </w:tc>
        <w:tc>
          <w:tcPr>
            <w:tcW w:w="4018" w:type="dxa"/>
            <w:shd w:val="clear" w:color="auto" w:fill="FFFFFF" w:themeFill="background1"/>
            <w:vAlign w:val="center"/>
          </w:tcPr>
          <w:p w14:paraId="2F461245" w14:textId="0F484996" w:rsidR="00BB6285" w:rsidRPr="00612270" w:rsidRDefault="00BB6285" w:rsidP="00BB6285">
            <w:pPr>
              <w:autoSpaceDE w:val="0"/>
              <w:autoSpaceDN w:val="0"/>
              <w:adjustRightInd w:val="0"/>
              <w:spacing w:line="240" w:lineRule="auto"/>
              <w:rPr>
                <w:rFonts w:ascii="Times New Roman" w:hAnsi="Times New Roman"/>
                <w:szCs w:val="24"/>
              </w:rPr>
            </w:pPr>
            <w:r w:rsidRPr="00612270">
              <w:rPr>
                <w:rFonts w:ascii="Times New Roman" w:hAnsi="Times New Roman"/>
                <w:szCs w:val="24"/>
              </w:rPr>
              <w:t>En este punto estoy totalmente en desacuerdo, ya que precisamente lo que se</w:t>
            </w:r>
          </w:p>
          <w:p w14:paraId="2C9EBA71" w14:textId="4D3BD429" w:rsidR="00A80748" w:rsidRPr="00612270" w:rsidRDefault="00BB6285" w:rsidP="00BB6285">
            <w:pPr>
              <w:autoSpaceDE w:val="0"/>
              <w:autoSpaceDN w:val="0"/>
              <w:adjustRightInd w:val="0"/>
              <w:spacing w:line="240" w:lineRule="auto"/>
              <w:rPr>
                <w:rFonts w:cs="Arial"/>
                <w:b/>
                <w:sz w:val="20"/>
              </w:rPr>
            </w:pPr>
            <w:r w:rsidRPr="00612270">
              <w:rPr>
                <w:rFonts w:ascii="Times New Roman" w:hAnsi="Times New Roman"/>
                <w:szCs w:val="24"/>
              </w:rPr>
              <w:t>pretende es que los técnicos todos gocen del rubro de disponibilidad y por ende al pago de horas extras si la función lo amerita, que si bien es cierto se dispondrán roles que minimizarían el pago de horas extras, en trabajos excepcionales que lo ameriten, estos nuevos puestos de profesionales y técnicos en incineración no queden excluidos como se consigna. Este pago de horas extras sería en situaciones extraordinarias en las ocasiones que habría que abarcar horarios más allá de los ordinarios o en días no hábiles.</w:t>
            </w:r>
          </w:p>
        </w:tc>
        <w:tc>
          <w:tcPr>
            <w:tcW w:w="3260" w:type="dxa"/>
            <w:shd w:val="clear" w:color="auto" w:fill="FFFFFF" w:themeFill="background1"/>
            <w:vAlign w:val="center"/>
          </w:tcPr>
          <w:p w14:paraId="606349E1" w14:textId="1121D2E1" w:rsidR="00A80748" w:rsidRPr="00801484" w:rsidRDefault="00AF00E0" w:rsidP="00AF00E0">
            <w:pPr>
              <w:spacing w:line="240" w:lineRule="auto"/>
              <w:rPr>
                <w:rFonts w:cs="Arial"/>
                <w:b/>
                <w:sz w:val="20"/>
              </w:rPr>
            </w:pPr>
            <w:r w:rsidRPr="00612270">
              <w:rPr>
                <w:rFonts w:cs="Arial"/>
                <w:lang w:eastAsia="en-US"/>
              </w:rPr>
              <w:t>Se ajust</w:t>
            </w:r>
            <w:r w:rsidR="00E44461" w:rsidRPr="00612270">
              <w:rPr>
                <w:rFonts w:cs="Arial"/>
                <w:lang w:eastAsia="en-US"/>
              </w:rPr>
              <w:t>ó</w:t>
            </w:r>
            <w:r w:rsidRPr="00612270">
              <w:rPr>
                <w:rFonts w:cs="Arial"/>
                <w:lang w:eastAsia="en-US"/>
              </w:rPr>
              <w:t xml:space="preserve"> la redacción</w:t>
            </w:r>
            <w:r w:rsidR="00E44461" w:rsidRPr="00612270">
              <w:rPr>
                <w:rFonts w:cs="Arial"/>
                <w:lang w:eastAsia="en-US"/>
              </w:rPr>
              <w:t>, y</w:t>
            </w:r>
            <w:r w:rsidRPr="00612270">
              <w:rPr>
                <w:rFonts w:cs="Arial"/>
                <w:lang w:eastAsia="en-US"/>
              </w:rPr>
              <w:t xml:space="preserve">a que por error </w:t>
            </w:r>
            <w:r w:rsidR="00D945B1" w:rsidRPr="00612270">
              <w:rPr>
                <w:rFonts w:cs="Arial"/>
                <w:lang w:eastAsia="en-US"/>
              </w:rPr>
              <w:t>material</w:t>
            </w:r>
            <w:r w:rsidRPr="00612270">
              <w:rPr>
                <w:rFonts w:cs="Arial"/>
                <w:lang w:eastAsia="en-US"/>
              </w:rPr>
              <w:t xml:space="preserve"> se consignó </w:t>
            </w:r>
            <w:r w:rsidR="00E44461" w:rsidRPr="00612270">
              <w:rPr>
                <w:rFonts w:cs="Arial"/>
                <w:lang w:eastAsia="en-US"/>
              </w:rPr>
              <w:t>de forma incorrecta</w:t>
            </w:r>
            <w:r w:rsidRPr="00612270">
              <w:rPr>
                <w:rFonts w:cs="Arial"/>
                <w:lang w:eastAsia="en-US"/>
              </w:rPr>
              <w:t>.</w:t>
            </w:r>
          </w:p>
        </w:tc>
      </w:tr>
    </w:tbl>
    <w:p w14:paraId="6AAB90FC" w14:textId="52E61206" w:rsidR="00BC543D" w:rsidRDefault="00BC543D" w:rsidP="00D97E29">
      <w:pPr>
        <w:spacing w:line="240" w:lineRule="auto"/>
      </w:pPr>
    </w:p>
    <w:p w14:paraId="5F4E6165" w14:textId="77777777" w:rsidR="00BC543D" w:rsidRDefault="00BC543D" w:rsidP="00D97E29">
      <w:pPr>
        <w:spacing w:line="240" w:lineRule="auto"/>
      </w:pPr>
    </w:p>
    <w:p w14:paraId="4BD01A19" w14:textId="6A388749" w:rsidR="000926BC" w:rsidRPr="00D9429C" w:rsidRDefault="0086450A" w:rsidP="00D97E29">
      <w:pPr>
        <w:spacing w:line="240" w:lineRule="auto"/>
        <w:rPr>
          <w:b/>
          <w:bCs/>
        </w:rPr>
      </w:pPr>
      <w:r>
        <w:rPr>
          <w:b/>
          <w:bCs/>
        </w:rPr>
        <w:t>6</w:t>
      </w:r>
      <w:r w:rsidR="00D9429C" w:rsidRPr="00D9429C">
        <w:rPr>
          <w:b/>
          <w:bCs/>
        </w:rPr>
        <w:t>.</w:t>
      </w:r>
      <w:r w:rsidR="00D9429C">
        <w:rPr>
          <w:b/>
          <w:bCs/>
        </w:rPr>
        <w:t>-</w:t>
      </w:r>
      <w:r w:rsidR="00D9429C" w:rsidRPr="00D9429C">
        <w:rPr>
          <w:b/>
          <w:bCs/>
        </w:rPr>
        <w:t xml:space="preserve"> Elementos Conclusivos</w:t>
      </w:r>
    </w:p>
    <w:p w14:paraId="4BD90B69" w14:textId="791E9517" w:rsidR="00671C95" w:rsidRDefault="00671C95" w:rsidP="00D97E29">
      <w:pPr>
        <w:spacing w:line="240" w:lineRule="auto"/>
      </w:pPr>
    </w:p>
    <w:p w14:paraId="0FF8F1B1" w14:textId="5663351C" w:rsidR="00D9429C" w:rsidRDefault="0086450A" w:rsidP="00D97E29">
      <w:pPr>
        <w:spacing w:line="240" w:lineRule="auto"/>
      </w:pPr>
      <w:r>
        <w:rPr>
          <w:b/>
          <w:bCs/>
        </w:rPr>
        <w:t>6</w:t>
      </w:r>
      <w:r w:rsidR="00D9429C" w:rsidRPr="00E86458">
        <w:rPr>
          <w:b/>
          <w:bCs/>
        </w:rPr>
        <w:t>.1.-</w:t>
      </w:r>
      <w:r w:rsidR="00503FB4">
        <w:t xml:space="preserve"> El Consejo Superior en sesión 44-2021 del 27 de mayo de 2021, artículo LXXI, acuerda dotar de más personal a la Bodega de Drogas, con el fin de poder atender el manejo del incinerador de drogas.</w:t>
      </w:r>
    </w:p>
    <w:p w14:paraId="65205B6C" w14:textId="25601860" w:rsidR="00503FB4" w:rsidRDefault="00503FB4" w:rsidP="00D97E29">
      <w:pPr>
        <w:spacing w:line="240" w:lineRule="auto"/>
      </w:pPr>
    </w:p>
    <w:p w14:paraId="795EEE2F" w14:textId="16203159" w:rsidR="00E86458" w:rsidRPr="002C3F86" w:rsidRDefault="0086450A" w:rsidP="00D97E29">
      <w:pPr>
        <w:spacing w:line="240" w:lineRule="auto"/>
        <w:contextualSpacing/>
      </w:pPr>
      <w:r>
        <w:rPr>
          <w:b/>
          <w:bCs/>
        </w:rPr>
        <w:t>6</w:t>
      </w:r>
      <w:r w:rsidR="00E86458" w:rsidRPr="00E86458">
        <w:rPr>
          <w:b/>
          <w:bCs/>
        </w:rPr>
        <w:t>.2.-</w:t>
      </w:r>
      <w:r w:rsidR="00E86458" w:rsidRPr="00E86458">
        <w:t xml:space="preserve"> </w:t>
      </w:r>
      <w:r w:rsidR="00E86458" w:rsidRPr="002C3F86">
        <w:t xml:space="preserve">Los principales clientes </w:t>
      </w:r>
      <w:r w:rsidR="00E86458">
        <w:t xml:space="preserve">o proveedores </w:t>
      </w:r>
      <w:r w:rsidR="00E86458" w:rsidRPr="002C3F86">
        <w:t xml:space="preserve">que hacen uso de los servicios que brinda la </w:t>
      </w:r>
      <w:r w:rsidR="00E86458">
        <w:t xml:space="preserve">Bodega de Drogas </w:t>
      </w:r>
      <w:r w:rsidR="00E86458" w:rsidRPr="002C3F86">
        <w:t>son</w:t>
      </w:r>
      <w:r w:rsidR="00E86458">
        <w:t xml:space="preserve"> el Ministerio Público, OIJ y los cuerpos policiales del país.</w:t>
      </w:r>
    </w:p>
    <w:p w14:paraId="7C6600BD" w14:textId="77777777" w:rsidR="00E86458" w:rsidRDefault="00E86458" w:rsidP="00D97E29">
      <w:pPr>
        <w:spacing w:line="240" w:lineRule="auto"/>
        <w:contextualSpacing/>
      </w:pPr>
    </w:p>
    <w:p w14:paraId="7293E20E" w14:textId="074D2821" w:rsidR="00503FB4" w:rsidRDefault="0086450A" w:rsidP="00D97E29">
      <w:pPr>
        <w:spacing w:line="240" w:lineRule="auto"/>
        <w:contextualSpacing/>
      </w:pPr>
      <w:r>
        <w:rPr>
          <w:b/>
          <w:bCs/>
        </w:rPr>
        <w:lastRenderedPageBreak/>
        <w:t>6</w:t>
      </w:r>
      <w:r w:rsidR="00503FB4" w:rsidRPr="00E86458">
        <w:rPr>
          <w:b/>
          <w:bCs/>
        </w:rPr>
        <w:t>.</w:t>
      </w:r>
      <w:r w:rsidR="00E86458" w:rsidRPr="00E86458">
        <w:rPr>
          <w:b/>
          <w:bCs/>
        </w:rPr>
        <w:t>3</w:t>
      </w:r>
      <w:r w:rsidR="00503FB4" w:rsidRPr="00E86458">
        <w:rPr>
          <w:b/>
          <w:bCs/>
        </w:rPr>
        <w:t>.-</w:t>
      </w:r>
      <w:r w:rsidR="00503FB4">
        <w:t xml:space="preserve"> </w:t>
      </w:r>
      <w:r w:rsidR="00B77F7D">
        <w:t>L</w:t>
      </w:r>
      <w:r w:rsidR="00E86458">
        <w:t>a</w:t>
      </w:r>
      <w:r w:rsidR="00B77F7D">
        <w:t xml:space="preserve"> dinámica de trabajo en la Bodega de Drogas </w:t>
      </w:r>
      <w:r w:rsidR="00645EF7" w:rsidRPr="00AC258B">
        <w:t xml:space="preserve">identifica un total de </w:t>
      </w:r>
      <w:r w:rsidR="00645EF7">
        <w:t>cuatro</w:t>
      </w:r>
      <w:r w:rsidR="00645EF7" w:rsidRPr="00AC258B">
        <w:t xml:space="preserve"> </w:t>
      </w:r>
      <w:r w:rsidR="00DF67D7">
        <w:t>subprocesos</w:t>
      </w:r>
      <w:r w:rsidR="00645EF7" w:rsidRPr="00AC258B">
        <w:t>, para llevar a cabo las labores sustantivas de</w:t>
      </w:r>
      <w:r w:rsidR="00DF67D7">
        <w:t>l proceso</w:t>
      </w:r>
      <w:r w:rsidR="00B77F7D">
        <w:t xml:space="preserve">, las cuales son de manera general: </w:t>
      </w:r>
      <w:r w:rsidR="00645EF7">
        <w:t>Recolección</w:t>
      </w:r>
      <w:r w:rsidR="00B77F7D">
        <w:t xml:space="preserve">, </w:t>
      </w:r>
      <w:r w:rsidR="00645EF7">
        <w:t>Recepción</w:t>
      </w:r>
      <w:r w:rsidR="00B77F7D">
        <w:t xml:space="preserve">, </w:t>
      </w:r>
      <w:r w:rsidR="00645EF7">
        <w:t>Análisis</w:t>
      </w:r>
      <w:r w:rsidR="00B77F7D">
        <w:t xml:space="preserve"> y </w:t>
      </w:r>
      <w:r w:rsidR="00645EF7">
        <w:t>Destrucción</w:t>
      </w:r>
      <w:r w:rsidR="00B77F7D">
        <w:t>.</w:t>
      </w:r>
    </w:p>
    <w:p w14:paraId="145ED416" w14:textId="77777777" w:rsidR="00E86458" w:rsidRDefault="00E86458" w:rsidP="00D97E29">
      <w:pPr>
        <w:spacing w:line="240" w:lineRule="auto"/>
        <w:contextualSpacing/>
      </w:pPr>
    </w:p>
    <w:p w14:paraId="333BE88A" w14:textId="18198BCE" w:rsidR="0009550C" w:rsidRDefault="0086450A" w:rsidP="00D97E29">
      <w:pPr>
        <w:spacing w:line="240" w:lineRule="auto"/>
        <w:contextualSpacing/>
      </w:pPr>
      <w:r>
        <w:rPr>
          <w:b/>
          <w:bCs/>
        </w:rPr>
        <w:t>6</w:t>
      </w:r>
      <w:r w:rsidR="00B77F7D" w:rsidRPr="0009550C">
        <w:rPr>
          <w:b/>
          <w:bCs/>
        </w:rPr>
        <w:t>.</w:t>
      </w:r>
      <w:r w:rsidR="00E86458" w:rsidRPr="0009550C">
        <w:rPr>
          <w:b/>
          <w:bCs/>
        </w:rPr>
        <w:t>4</w:t>
      </w:r>
      <w:r w:rsidR="00B77F7D" w:rsidRPr="0009550C">
        <w:rPr>
          <w:b/>
          <w:bCs/>
        </w:rPr>
        <w:t>.-</w:t>
      </w:r>
      <w:r w:rsidR="00E86458">
        <w:t xml:space="preserve"> </w:t>
      </w:r>
      <w:r w:rsidR="0009550C">
        <w:t>Durante el período 2013 al 2022, se puede apreciar una tendencia creciente en los casos ingresados con excepción del 2020, que es el año con m</w:t>
      </w:r>
      <w:r w:rsidR="00BD26D1">
        <w:t>ay</w:t>
      </w:r>
      <w:r w:rsidR="0009550C">
        <w:t xml:space="preserve">or ingreso </w:t>
      </w:r>
      <w:r w:rsidR="00BD26D1">
        <w:t>(</w:t>
      </w:r>
      <w:r w:rsidR="0009550C">
        <w:t>1153, 230 menos que en el 2019</w:t>
      </w:r>
      <w:r w:rsidR="00BD26D1">
        <w:t>)</w:t>
      </w:r>
      <w:r w:rsidR="0009550C">
        <w:t>.</w:t>
      </w:r>
    </w:p>
    <w:p w14:paraId="79F834F1" w14:textId="77777777" w:rsidR="0009550C" w:rsidRDefault="0009550C" w:rsidP="00D97E29">
      <w:pPr>
        <w:spacing w:line="240" w:lineRule="auto"/>
        <w:contextualSpacing/>
      </w:pPr>
    </w:p>
    <w:p w14:paraId="1D649E04" w14:textId="6D884444" w:rsidR="0009550C" w:rsidRDefault="0086450A" w:rsidP="00D97E29">
      <w:pPr>
        <w:spacing w:line="240" w:lineRule="auto"/>
        <w:contextualSpacing/>
      </w:pPr>
      <w:r>
        <w:rPr>
          <w:b/>
          <w:bCs/>
        </w:rPr>
        <w:t>6</w:t>
      </w:r>
      <w:r w:rsidR="0009550C" w:rsidRPr="0009550C">
        <w:rPr>
          <w:b/>
          <w:bCs/>
        </w:rPr>
        <w:t>.5.-</w:t>
      </w:r>
      <w:r w:rsidR="0009550C">
        <w:t xml:space="preserve"> El 2021, se posiciona como el año con mayor entrada de casos nuevos, un total de 1462, </w:t>
      </w:r>
      <w:r w:rsidR="00615A1C">
        <w:t>l</w:t>
      </w:r>
      <w:r w:rsidR="0009550C">
        <w:t>a estimación para el 2022, sería un poco más baja.</w:t>
      </w:r>
    </w:p>
    <w:p w14:paraId="2B2BF582" w14:textId="333659E4" w:rsidR="0009550C" w:rsidRDefault="0009550C" w:rsidP="00D97E29">
      <w:pPr>
        <w:spacing w:line="240" w:lineRule="auto"/>
        <w:contextualSpacing/>
      </w:pPr>
    </w:p>
    <w:p w14:paraId="47233C85" w14:textId="3A6064DB" w:rsidR="0009550C" w:rsidRDefault="0086450A" w:rsidP="00D97E29">
      <w:pPr>
        <w:spacing w:line="240" w:lineRule="auto"/>
        <w:contextualSpacing/>
      </w:pPr>
      <w:r>
        <w:rPr>
          <w:b/>
          <w:bCs/>
        </w:rPr>
        <w:t>6</w:t>
      </w:r>
      <w:r w:rsidR="0009550C" w:rsidRPr="007D74B1">
        <w:rPr>
          <w:b/>
          <w:bCs/>
        </w:rPr>
        <w:t>.6.-</w:t>
      </w:r>
      <w:r w:rsidR="0009550C">
        <w:t xml:space="preserve"> El promedio de entrada </w:t>
      </w:r>
      <w:r w:rsidR="00A22DAA">
        <w:t xml:space="preserve">en la Bodega de Drogas para el período 2013 al 2022 </w:t>
      </w:r>
      <w:r w:rsidR="0009550C">
        <w:t>es de 1280 ingresos, lo que equivale a 4 casos por día.</w:t>
      </w:r>
    </w:p>
    <w:p w14:paraId="1DD5228E" w14:textId="04E8B146" w:rsidR="0009550C" w:rsidRDefault="0009550C" w:rsidP="00D97E29">
      <w:pPr>
        <w:spacing w:line="240" w:lineRule="auto"/>
        <w:contextualSpacing/>
      </w:pPr>
    </w:p>
    <w:p w14:paraId="6DE56AF2" w14:textId="5CDCE622" w:rsidR="007D74B1" w:rsidRDefault="0086450A" w:rsidP="00D97E29">
      <w:pPr>
        <w:spacing w:line="240" w:lineRule="auto"/>
        <w:contextualSpacing/>
      </w:pPr>
      <w:r>
        <w:rPr>
          <w:b/>
          <w:bCs/>
        </w:rPr>
        <w:t>6</w:t>
      </w:r>
      <w:r w:rsidR="007D74B1" w:rsidRPr="00B95E04">
        <w:rPr>
          <w:b/>
          <w:bCs/>
        </w:rPr>
        <w:t>.7.-</w:t>
      </w:r>
      <w:r w:rsidR="007D74B1">
        <w:t xml:space="preserve"> </w:t>
      </w:r>
      <w:r w:rsidR="00B70915">
        <w:t>Durante el 2020, pese a ser el año con menos casos</w:t>
      </w:r>
      <w:r w:rsidR="00D95227">
        <w:t xml:space="preserve"> ingresados</w:t>
      </w:r>
      <w:r w:rsidR="00B70915">
        <w:t>, se registra la mayor cantidad de droga decomisada, con un total cercano a las 73 toneladas.</w:t>
      </w:r>
    </w:p>
    <w:p w14:paraId="658B3D1E" w14:textId="29B48EA0" w:rsidR="00B70915" w:rsidRDefault="00B70915" w:rsidP="00D97E29">
      <w:pPr>
        <w:spacing w:line="240" w:lineRule="auto"/>
        <w:contextualSpacing/>
      </w:pPr>
    </w:p>
    <w:p w14:paraId="4647361C" w14:textId="33988B6A" w:rsidR="00363309" w:rsidRDefault="0086450A" w:rsidP="00D97E29">
      <w:pPr>
        <w:spacing w:line="240" w:lineRule="auto"/>
      </w:pPr>
      <w:r>
        <w:rPr>
          <w:b/>
          <w:bCs/>
        </w:rPr>
        <w:t>6</w:t>
      </w:r>
      <w:r w:rsidR="00B70915" w:rsidRPr="00363309">
        <w:rPr>
          <w:b/>
          <w:bCs/>
        </w:rPr>
        <w:t>.8.-</w:t>
      </w:r>
      <w:r w:rsidR="00B70915">
        <w:t xml:space="preserve"> </w:t>
      </w:r>
      <w:r w:rsidR="00363309">
        <w:t xml:space="preserve">La relación casos </w:t>
      </w:r>
      <w:r w:rsidR="003B3F44">
        <w:t>ingresados</w:t>
      </w:r>
      <w:r w:rsidR="00363309">
        <w:t xml:space="preserve">/cantidad de </w:t>
      </w:r>
      <w:r w:rsidR="00990E5F">
        <w:t>droga, hace</w:t>
      </w:r>
      <w:r w:rsidR="00363309">
        <w:t xml:space="preserve"> ver que, aunque el valor de los casos disminuya no debe de traducirse en una </w:t>
      </w:r>
      <w:r w:rsidR="00496C40">
        <w:t xml:space="preserve">disminución </w:t>
      </w:r>
      <w:r w:rsidR="00363309">
        <w:t xml:space="preserve">de la carga de trabajo, ejemplo del anterior enunciado es el hecho que, en el 2020, se registró la menor cantidad de casos (1153) del período 2013-2022, sin embargo, </w:t>
      </w:r>
      <w:r w:rsidR="00990E5F">
        <w:t>es el</w:t>
      </w:r>
      <w:r w:rsidR="00363309">
        <w:t xml:space="preserve"> año con la mayor cantidad de droga promedio por caso ingresado (63.05 kilogramos).</w:t>
      </w:r>
    </w:p>
    <w:p w14:paraId="0F15F878" w14:textId="6DDF8A39" w:rsidR="00B70915" w:rsidRDefault="00B70915" w:rsidP="00D97E29">
      <w:pPr>
        <w:spacing w:line="240" w:lineRule="auto"/>
        <w:contextualSpacing/>
      </w:pPr>
    </w:p>
    <w:p w14:paraId="58414308" w14:textId="0C895185" w:rsidR="00496C40" w:rsidRDefault="0086450A" w:rsidP="00496C40">
      <w:pPr>
        <w:widowControl w:val="0"/>
        <w:autoSpaceDE w:val="0"/>
        <w:autoSpaceDN w:val="0"/>
        <w:adjustRightInd w:val="0"/>
        <w:spacing w:line="240" w:lineRule="auto"/>
        <w:contextualSpacing/>
      </w:pPr>
      <w:r>
        <w:rPr>
          <w:b/>
          <w:bCs/>
        </w:rPr>
        <w:t>6</w:t>
      </w:r>
      <w:r w:rsidR="00363309" w:rsidRPr="00D97E29">
        <w:rPr>
          <w:b/>
          <w:bCs/>
        </w:rPr>
        <w:t>.9.-</w:t>
      </w:r>
      <w:r w:rsidR="00363309">
        <w:t xml:space="preserve"> </w:t>
      </w:r>
      <w:r w:rsidR="00A007DD" w:rsidRPr="00AC258B">
        <w:t xml:space="preserve">La </w:t>
      </w:r>
      <w:r w:rsidR="00A007DD">
        <w:t>Bodega de Drogas</w:t>
      </w:r>
      <w:r w:rsidR="00A007DD" w:rsidRPr="00AC258B">
        <w:t xml:space="preserve"> </w:t>
      </w:r>
      <w:r w:rsidR="00496C40">
        <w:t xml:space="preserve">está adscrita </w:t>
      </w:r>
      <w:r w:rsidR="00A007DD">
        <w:t xml:space="preserve">a la Oficina de Planes y Operaciones del OIJ y </w:t>
      </w:r>
      <w:r w:rsidR="00A007DD" w:rsidRPr="00AC258B">
        <w:t xml:space="preserve">está conformada por un total de </w:t>
      </w:r>
      <w:r w:rsidR="00A007DD">
        <w:t>17 servidores judiciales</w:t>
      </w:r>
      <w:r w:rsidR="00496C40">
        <w:t>, a saber</w:t>
      </w:r>
      <w:r w:rsidR="00496C40" w:rsidRPr="00AC258B">
        <w:t xml:space="preserve">: una plaza de Jefe de </w:t>
      </w:r>
      <w:r w:rsidR="00496C40">
        <w:t xml:space="preserve">Investigación 3 y </w:t>
      </w:r>
      <w:r w:rsidR="00990E5F">
        <w:t xml:space="preserve">once </w:t>
      </w:r>
      <w:r w:rsidR="00990E5F" w:rsidRPr="00AC258B">
        <w:t>plazas</w:t>
      </w:r>
      <w:r w:rsidR="00496C40" w:rsidRPr="00AC258B">
        <w:t xml:space="preserve"> </w:t>
      </w:r>
      <w:r w:rsidR="00496C40">
        <w:t>de Técnico Especializado 6, 4 Investigadores 1 y adicionalmente, se cuenta con una plaza de Profesional 2 (ingeniero electromecánico).</w:t>
      </w:r>
    </w:p>
    <w:p w14:paraId="5AB56278" w14:textId="77777777" w:rsidR="00496C40" w:rsidRDefault="00496C40" w:rsidP="00496C40">
      <w:pPr>
        <w:pStyle w:val="Prrafodelista"/>
        <w:spacing w:line="240" w:lineRule="auto"/>
      </w:pPr>
    </w:p>
    <w:p w14:paraId="035D6DF8" w14:textId="759A92A4" w:rsidR="009F36EF" w:rsidRDefault="0086450A" w:rsidP="00D97E29">
      <w:pPr>
        <w:spacing w:line="240" w:lineRule="auto"/>
        <w:contextualSpacing/>
      </w:pPr>
      <w:r>
        <w:rPr>
          <w:b/>
          <w:bCs/>
        </w:rPr>
        <w:t>6</w:t>
      </w:r>
      <w:r w:rsidR="00A007DD" w:rsidRPr="009F36EF">
        <w:rPr>
          <w:b/>
          <w:bCs/>
        </w:rPr>
        <w:t>.10.</w:t>
      </w:r>
      <w:r w:rsidR="00990E5F" w:rsidRPr="009F36EF">
        <w:rPr>
          <w:b/>
          <w:bCs/>
        </w:rPr>
        <w:t>-</w:t>
      </w:r>
      <w:r w:rsidR="00990E5F">
        <w:t xml:space="preserve"> Los</w:t>
      </w:r>
      <w:r w:rsidR="009F36EF">
        <w:t xml:space="preserve"> puestos policiales laboran en horario</w:t>
      </w:r>
      <w:r w:rsidR="00496C40">
        <w:t xml:space="preserve"> d</w:t>
      </w:r>
      <w:r w:rsidR="009F36EF">
        <w:t>e lunes a viernes de las 7:30 a las 19:30</w:t>
      </w:r>
      <w:r w:rsidR="00DD1EC4">
        <w:t xml:space="preserve"> horas</w:t>
      </w:r>
      <w:r w:rsidR="009F36EF">
        <w:t xml:space="preserve">, con disponibilidad y variación de jornada. Los puestos técnicos </w:t>
      </w:r>
      <w:r w:rsidR="004D125D">
        <w:t xml:space="preserve">(antes del 2022) </w:t>
      </w:r>
      <w:r w:rsidR="009F36EF">
        <w:t>laboran en horario</w:t>
      </w:r>
      <w:r w:rsidR="00496C40">
        <w:t xml:space="preserve"> d</w:t>
      </w:r>
      <w:r w:rsidR="009F36EF">
        <w:t>e lunes a viernes de las 7:30 a las 16:30</w:t>
      </w:r>
      <w:r w:rsidR="00385A40">
        <w:t xml:space="preserve"> horas</w:t>
      </w:r>
      <w:r w:rsidR="009F36EF">
        <w:t>, con disponibilidad</w:t>
      </w:r>
      <w:r w:rsidR="004D125D">
        <w:t>.</w:t>
      </w:r>
    </w:p>
    <w:p w14:paraId="28290D20" w14:textId="77777777" w:rsidR="004D125D" w:rsidRDefault="004D125D" w:rsidP="00D97E29">
      <w:pPr>
        <w:spacing w:line="240" w:lineRule="auto"/>
        <w:contextualSpacing/>
      </w:pPr>
    </w:p>
    <w:p w14:paraId="71FFF94E" w14:textId="6A03FEDB" w:rsidR="00584E09" w:rsidRDefault="0086450A" w:rsidP="00D97E29">
      <w:pPr>
        <w:spacing w:line="240" w:lineRule="auto"/>
      </w:pPr>
      <w:r>
        <w:rPr>
          <w:b/>
          <w:bCs/>
        </w:rPr>
        <w:t>6</w:t>
      </w:r>
      <w:r w:rsidR="004D125D" w:rsidRPr="00584E09">
        <w:rPr>
          <w:b/>
          <w:bCs/>
        </w:rPr>
        <w:t>.1</w:t>
      </w:r>
      <w:r w:rsidR="00496C40">
        <w:rPr>
          <w:b/>
          <w:bCs/>
        </w:rPr>
        <w:t>1</w:t>
      </w:r>
      <w:r w:rsidR="004D125D" w:rsidRPr="00584E09">
        <w:rPr>
          <w:b/>
          <w:bCs/>
        </w:rPr>
        <w:t>-</w:t>
      </w:r>
      <w:r w:rsidR="004D125D">
        <w:t xml:space="preserve"> </w:t>
      </w:r>
      <w:r w:rsidR="00584E09">
        <w:t>La recepción de drogas se da durante las 24 horas los siete días de la semana (24/7), los 365 días del año y ahora con la entrada en funcionamiento del incinerador, se requerirá un equipo de trabajo presente durante todo el proceso de destrucción o incineración.</w:t>
      </w:r>
    </w:p>
    <w:p w14:paraId="0AD32072" w14:textId="60907088" w:rsidR="00584E09" w:rsidRDefault="00584E09" w:rsidP="00D97E29">
      <w:pPr>
        <w:spacing w:line="240" w:lineRule="auto"/>
      </w:pPr>
    </w:p>
    <w:p w14:paraId="5EB273F1" w14:textId="77777777" w:rsidR="00350C57" w:rsidRDefault="00350C57" w:rsidP="00D97E29">
      <w:pPr>
        <w:spacing w:line="240" w:lineRule="auto"/>
        <w:ind w:firstLine="1"/>
        <w:rPr>
          <w:b/>
          <w:bCs/>
        </w:rPr>
      </w:pPr>
    </w:p>
    <w:p w14:paraId="356B923B" w14:textId="77777777" w:rsidR="00350C57" w:rsidRDefault="00350C57" w:rsidP="00D97E29">
      <w:pPr>
        <w:spacing w:line="240" w:lineRule="auto"/>
        <w:ind w:firstLine="1"/>
        <w:rPr>
          <w:b/>
          <w:bCs/>
        </w:rPr>
      </w:pPr>
    </w:p>
    <w:p w14:paraId="2039F750" w14:textId="1B30AD0D" w:rsidR="00584E09" w:rsidRDefault="0086450A" w:rsidP="00D97E29">
      <w:pPr>
        <w:spacing w:line="240" w:lineRule="auto"/>
        <w:ind w:firstLine="1"/>
      </w:pPr>
      <w:r>
        <w:rPr>
          <w:b/>
          <w:bCs/>
        </w:rPr>
        <w:t>6</w:t>
      </w:r>
      <w:r w:rsidR="00A70038" w:rsidRPr="00A70038">
        <w:rPr>
          <w:b/>
          <w:bCs/>
        </w:rPr>
        <w:t>.1</w:t>
      </w:r>
      <w:r w:rsidR="00496C40">
        <w:rPr>
          <w:b/>
          <w:bCs/>
        </w:rPr>
        <w:t>2</w:t>
      </w:r>
      <w:r w:rsidR="00A70038" w:rsidRPr="00A70038">
        <w:rPr>
          <w:b/>
          <w:bCs/>
        </w:rPr>
        <w:t>-</w:t>
      </w:r>
      <w:r w:rsidR="00A70038">
        <w:t xml:space="preserve"> Actualmente la Bodega de Drogas </w:t>
      </w:r>
      <w:r w:rsidR="00D95227">
        <w:t>está</w:t>
      </w:r>
      <w:r w:rsidR="00A70038">
        <w:t xml:space="preserve"> organizada en cuatro equipos de trabajo (tres técnicos y un oficial de investigación 1), bajo el concepto de tres disponibles y uno en descanso.</w:t>
      </w:r>
    </w:p>
    <w:p w14:paraId="08D43F4E" w14:textId="040C1715" w:rsidR="004D125D" w:rsidRDefault="004D125D" w:rsidP="00D97E29">
      <w:pPr>
        <w:spacing w:line="240" w:lineRule="auto"/>
        <w:contextualSpacing/>
      </w:pPr>
    </w:p>
    <w:p w14:paraId="770D34E5" w14:textId="3EBDEDF7" w:rsidR="009F36EF" w:rsidRDefault="0086450A" w:rsidP="00D97E29">
      <w:pPr>
        <w:widowControl w:val="0"/>
        <w:autoSpaceDE w:val="0"/>
        <w:autoSpaceDN w:val="0"/>
        <w:adjustRightInd w:val="0"/>
        <w:spacing w:line="240" w:lineRule="auto"/>
        <w:contextualSpacing/>
      </w:pPr>
      <w:r>
        <w:rPr>
          <w:b/>
          <w:bCs/>
        </w:rPr>
        <w:t>6</w:t>
      </w:r>
      <w:r w:rsidR="00A70038" w:rsidRPr="00B31911">
        <w:rPr>
          <w:b/>
          <w:bCs/>
        </w:rPr>
        <w:t>.1</w:t>
      </w:r>
      <w:r w:rsidR="00496C40">
        <w:rPr>
          <w:b/>
          <w:bCs/>
        </w:rPr>
        <w:t>3</w:t>
      </w:r>
      <w:r w:rsidR="00A70038" w:rsidRPr="00B31911">
        <w:rPr>
          <w:b/>
          <w:bCs/>
        </w:rPr>
        <w:t>.-</w:t>
      </w:r>
      <w:r w:rsidR="00B31911">
        <w:t xml:space="preserve"> </w:t>
      </w:r>
      <w:r w:rsidR="00B31911" w:rsidRPr="00FD48BF">
        <w:t>Las funciones que desempeñan los técnicos de la Bodega de Drogas son muy particulares y específicas institucionalmente</w:t>
      </w:r>
      <w:r w:rsidR="00B31911">
        <w:t>, pudiéndose trasladar a cualquier parte del país.</w:t>
      </w:r>
    </w:p>
    <w:p w14:paraId="1343E723" w14:textId="2F06DD7E" w:rsidR="00B31911" w:rsidRDefault="00B31911" w:rsidP="00D97E29">
      <w:pPr>
        <w:widowControl w:val="0"/>
        <w:autoSpaceDE w:val="0"/>
        <w:autoSpaceDN w:val="0"/>
        <w:adjustRightInd w:val="0"/>
        <w:spacing w:line="240" w:lineRule="auto"/>
        <w:contextualSpacing/>
      </w:pPr>
    </w:p>
    <w:p w14:paraId="77F12F4E" w14:textId="328A80AD" w:rsidR="00E92DDC" w:rsidRDefault="0086450A" w:rsidP="00D97E29">
      <w:pPr>
        <w:spacing w:line="240" w:lineRule="auto"/>
      </w:pPr>
      <w:r>
        <w:rPr>
          <w:b/>
          <w:bCs/>
        </w:rPr>
        <w:t>6</w:t>
      </w:r>
      <w:r w:rsidR="00B31911" w:rsidRPr="00E92DDC">
        <w:rPr>
          <w:b/>
          <w:bCs/>
        </w:rPr>
        <w:t>.1</w:t>
      </w:r>
      <w:r w:rsidR="00496C40">
        <w:rPr>
          <w:b/>
          <w:bCs/>
        </w:rPr>
        <w:t>4</w:t>
      </w:r>
      <w:r w:rsidR="00B31911" w:rsidRPr="00E92DDC">
        <w:rPr>
          <w:b/>
          <w:bCs/>
        </w:rPr>
        <w:t>.-</w:t>
      </w:r>
      <w:r w:rsidR="00B31911">
        <w:t xml:space="preserve"> </w:t>
      </w:r>
      <w:r w:rsidR="00E92DDC">
        <w:t xml:space="preserve">Indica el Lic. Minor Monge Camacho, Jefe de la Bodega, que la necesidad de que todos puestos cuenten con el componente de disponibilidad radica en que el proceso de trabajo es a cualquier hora del día, que no se </w:t>
      </w:r>
      <w:r w:rsidR="00496C40">
        <w:t xml:space="preserve">limita </w:t>
      </w:r>
      <w:r w:rsidR="00E92DDC">
        <w:t xml:space="preserve">a un horario administrativo, que los decomisos o traslados se pueden dar </w:t>
      </w:r>
      <w:r w:rsidR="00A80664">
        <w:t xml:space="preserve">en cualquier momento, no es algo que pueda preverse </w:t>
      </w:r>
      <w:r w:rsidR="00E92DDC">
        <w:t>24/7.</w:t>
      </w:r>
    </w:p>
    <w:p w14:paraId="7C2ACF69" w14:textId="77777777" w:rsidR="0044005D" w:rsidRDefault="0044005D" w:rsidP="00D97E29">
      <w:pPr>
        <w:spacing w:line="240" w:lineRule="auto"/>
      </w:pPr>
    </w:p>
    <w:p w14:paraId="0D8290A5" w14:textId="26F6F599" w:rsidR="00E92DDC" w:rsidRDefault="0086450A" w:rsidP="00D97E29">
      <w:pPr>
        <w:spacing w:line="240" w:lineRule="auto"/>
      </w:pPr>
      <w:r>
        <w:rPr>
          <w:b/>
          <w:bCs/>
        </w:rPr>
        <w:t>6</w:t>
      </w:r>
      <w:r w:rsidR="0044005D" w:rsidRPr="0044005D">
        <w:rPr>
          <w:b/>
          <w:bCs/>
        </w:rPr>
        <w:t>.1</w:t>
      </w:r>
      <w:r w:rsidR="00A80664">
        <w:rPr>
          <w:b/>
          <w:bCs/>
        </w:rPr>
        <w:t>5</w:t>
      </w:r>
      <w:r w:rsidR="0044005D" w:rsidRPr="0044005D">
        <w:rPr>
          <w:b/>
          <w:bCs/>
        </w:rPr>
        <w:t>.-</w:t>
      </w:r>
      <w:r w:rsidR="0044005D">
        <w:t xml:space="preserve"> Gracias a la donación de los Estados Unidos de Norteamérica de un incinerador, valorado en 2.3 millones de dólares, el proceso de destrucción de las drogas será realizado por el personal judicial, eliminándose las contra</w:t>
      </w:r>
      <w:r w:rsidR="0030407C">
        <w:t>ta</w:t>
      </w:r>
      <w:r w:rsidR="0044005D">
        <w:t>ciones de este servicio a entes privados.</w:t>
      </w:r>
    </w:p>
    <w:p w14:paraId="62DFE38A" w14:textId="06EDBC09" w:rsidR="0044005D" w:rsidRDefault="0044005D" w:rsidP="00D97E29">
      <w:pPr>
        <w:spacing w:line="240" w:lineRule="auto"/>
      </w:pPr>
    </w:p>
    <w:p w14:paraId="69534C4E" w14:textId="781DDA90" w:rsidR="0044005D" w:rsidRDefault="0086450A" w:rsidP="00D97E29">
      <w:pPr>
        <w:spacing w:line="240" w:lineRule="auto"/>
      </w:pPr>
      <w:r>
        <w:rPr>
          <w:b/>
          <w:bCs/>
        </w:rPr>
        <w:t>6</w:t>
      </w:r>
      <w:r w:rsidR="005811F6" w:rsidRPr="005811F6">
        <w:rPr>
          <w:b/>
          <w:bCs/>
        </w:rPr>
        <w:t>.1</w:t>
      </w:r>
      <w:r w:rsidR="00A80664">
        <w:rPr>
          <w:b/>
          <w:bCs/>
        </w:rPr>
        <w:t>6</w:t>
      </w:r>
      <w:r w:rsidR="005811F6" w:rsidRPr="005811F6">
        <w:rPr>
          <w:b/>
          <w:bCs/>
        </w:rPr>
        <w:t>.-</w:t>
      </w:r>
      <w:r w:rsidR="005811F6">
        <w:t xml:space="preserve"> La Dirección de Planificación en el 2017, ya se había referido al tema de la disponibilidad para dos puestos de la Bodega de Drogas, siendo que se recomendó que en la estructura de componentes salariales se incluyera la disponibilidad.</w:t>
      </w:r>
    </w:p>
    <w:p w14:paraId="662B5A64" w14:textId="2837A04C" w:rsidR="005811F6" w:rsidRDefault="005811F6" w:rsidP="00D97E29">
      <w:pPr>
        <w:spacing w:line="240" w:lineRule="auto"/>
      </w:pPr>
    </w:p>
    <w:p w14:paraId="790D41A6" w14:textId="196EF7AB" w:rsidR="005811F6" w:rsidRDefault="0086450A" w:rsidP="00D97E29">
      <w:pPr>
        <w:spacing w:line="240" w:lineRule="auto"/>
      </w:pPr>
      <w:r>
        <w:rPr>
          <w:b/>
          <w:bCs/>
        </w:rPr>
        <w:t>6</w:t>
      </w:r>
      <w:r w:rsidR="005811F6" w:rsidRPr="000A1D00">
        <w:rPr>
          <w:b/>
          <w:bCs/>
        </w:rPr>
        <w:t>.1</w:t>
      </w:r>
      <w:r w:rsidR="00A80664">
        <w:rPr>
          <w:b/>
          <w:bCs/>
        </w:rPr>
        <w:t>7</w:t>
      </w:r>
      <w:r w:rsidR="005811F6" w:rsidRPr="000A1D00">
        <w:rPr>
          <w:b/>
          <w:bCs/>
        </w:rPr>
        <w:t>.-</w:t>
      </w:r>
      <w:r w:rsidR="008D57C8">
        <w:t xml:space="preserve"> Est</w:t>
      </w:r>
      <w:r w:rsidR="00224AEA">
        <w:t>a</w:t>
      </w:r>
      <w:r w:rsidR="008D57C8">
        <w:t xml:space="preserve"> Dirección luego del análisis realizado concluye que las condiciones </w:t>
      </w:r>
      <w:r w:rsidR="000A1D00">
        <w:t>en proceso de trabajo no han variado desde el 2017, si resalta el hecho que las destrucciones van a estar a cargo del personal de la bodega.</w:t>
      </w:r>
      <w:r w:rsidR="00957D02">
        <w:t xml:space="preserve"> Y esta condición de trabajo no se modificará con la próxima entrada en funcionamiento del incinerador de drogas.</w:t>
      </w:r>
    </w:p>
    <w:p w14:paraId="3E8C364E" w14:textId="4CACB1D7" w:rsidR="000A1D00" w:rsidRDefault="000A1D00" w:rsidP="00D97E29">
      <w:pPr>
        <w:spacing w:line="240" w:lineRule="auto"/>
      </w:pPr>
    </w:p>
    <w:p w14:paraId="7FFBED15" w14:textId="54FF7F36" w:rsidR="000A1D00" w:rsidRDefault="0086450A" w:rsidP="00D97E29">
      <w:pPr>
        <w:spacing w:line="240" w:lineRule="auto"/>
      </w:pPr>
      <w:r>
        <w:rPr>
          <w:b/>
          <w:bCs/>
        </w:rPr>
        <w:t>6</w:t>
      </w:r>
      <w:r w:rsidR="000A1D00" w:rsidRPr="003B0D0E">
        <w:rPr>
          <w:b/>
          <w:bCs/>
        </w:rPr>
        <w:t>.</w:t>
      </w:r>
      <w:r w:rsidR="003B0D0E" w:rsidRPr="003B0D0E">
        <w:rPr>
          <w:b/>
          <w:bCs/>
        </w:rPr>
        <w:t>1</w:t>
      </w:r>
      <w:r w:rsidR="00A80664">
        <w:rPr>
          <w:b/>
          <w:bCs/>
        </w:rPr>
        <w:t>8</w:t>
      </w:r>
      <w:r w:rsidR="000A1D00" w:rsidRPr="003B0D0E">
        <w:rPr>
          <w:b/>
          <w:bCs/>
        </w:rPr>
        <w:t>.-</w:t>
      </w:r>
      <w:r w:rsidR="000A1D00">
        <w:t xml:space="preserve"> La dinámica de trabajo establecida por roles de atención es necesaria para poder brindar un servicio oportuno, ya que el apoyo que brinda la bodega es 24/7 los 365 días del año.</w:t>
      </w:r>
    </w:p>
    <w:p w14:paraId="21799FED" w14:textId="77777777" w:rsidR="00D32F12" w:rsidRDefault="00D32F12" w:rsidP="00D97E29">
      <w:pPr>
        <w:spacing w:line="240" w:lineRule="auto"/>
      </w:pPr>
    </w:p>
    <w:p w14:paraId="5AB9C828" w14:textId="087140D9" w:rsidR="00D32F12" w:rsidRDefault="00D32F12" w:rsidP="00D97E29">
      <w:pPr>
        <w:spacing w:line="240" w:lineRule="auto"/>
      </w:pPr>
      <w:r w:rsidRPr="00612270">
        <w:rPr>
          <w:b/>
          <w:bCs/>
        </w:rPr>
        <w:t>6.19.-</w:t>
      </w:r>
      <w:r w:rsidRPr="00612270">
        <w:t xml:space="preserve"> </w:t>
      </w:r>
      <w:r w:rsidR="00EF2504" w:rsidRPr="00612270">
        <w:t>Mediante informe 574-PLA-OI-2022 se puso en conocimiento</w:t>
      </w:r>
      <w:r w:rsidR="00E919E4" w:rsidRPr="00612270">
        <w:t xml:space="preserve"> a las oficinas involucradas la versión preliminar </w:t>
      </w:r>
      <w:r w:rsidR="00EF2504" w:rsidRPr="00612270">
        <w:t>d</w:t>
      </w:r>
      <w:r w:rsidR="00E919E4" w:rsidRPr="00612270">
        <w:t>e</w:t>
      </w:r>
      <w:r w:rsidR="006E5DCC" w:rsidRPr="00612270">
        <w:t xml:space="preserve"> este informe</w:t>
      </w:r>
      <w:r w:rsidR="00E919E4" w:rsidRPr="00612270">
        <w:t xml:space="preserve">, </w:t>
      </w:r>
      <w:r w:rsidR="00E97EE6" w:rsidRPr="00612270">
        <w:t xml:space="preserve">y se recibió como respuesta el oficio </w:t>
      </w:r>
      <w:r w:rsidR="00565404" w:rsidRPr="00612270">
        <w:rPr>
          <w:rFonts w:cs="Arial"/>
          <w:lang w:eastAsia="en-US"/>
        </w:rPr>
        <w:t>067-BD-22, del 1</w:t>
      </w:r>
      <w:r w:rsidR="00612270" w:rsidRPr="00612270">
        <w:rPr>
          <w:rFonts w:cs="Arial"/>
          <w:lang w:eastAsia="en-US"/>
        </w:rPr>
        <w:t>°</w:t>
      </w:r>
      <w:r w:rsidR="00565404" w:rsidRPr="00612270">
        <w:rPr>
          <w:rFonts w:cs="Arial"/>
          <w:lang w:eastAsia="en-US"/>
        </w:rPr>
        <w:t xml:space="preserve"> de julio de 2022</w:t>
      </w:r>
      <w:r w:rsidR="006F0256" w:rsidRPr="00612270">
        <w:rPr>
          <w:rFonts w:cs="Arial"/>
          <w:lang w:eastAsia="en-US"/>
        </w:rPr>
        <w:t xml:space="preserve"> (ver Anexo 1)</w:t>
      </w:r>
      <w:r w:rsidR="00565404" w:rsidRPr="00612270">
        <w:rPr>
          <w:rFonts w:cs="Arial"/>
          <w:lang w:eastAsia="en-US"/>
        </w:rPr>
        <w:t xml:space="preserve">, </w:t>
      </w:r>
      <w:r w:rsidR="00E97EE6" w:rsidRPr="00612270">
        <w:t>con las observaciones respectivas</w:t>
      </w:r>
      <w:r w:rsidR="002542B2" w:rsidRPr="00612270">
        <w:t>, las cuales fueron valoradas e incorporadas en el present</w:t>
      </w:r>
      <w:r w:rsidR="006E5DCC" w:rsidRPr="00612270">
        <w:t>e estudio, en lo que se estimó pertinente.</w:t>
      </w:r>
    </w:p>
    <w:p w14:paraId="182F52A9" w14:textId="7EC34A4B" w:rsidR="000A1D00" w:rsidRDefault="000A1D00" w:rsidP="00D97E29">
      <w:pPr>
        <w:spacing w:line="240" w:lineRule="auto"/>
      </w:pPr>
    </w:p>
    <w:p w14:paraId="7F1B12C9" w14:textId="77777777" w:rsidR="000A1D00" w:rsidRDefault="000A1D00" w:rsidP="00D97E29">
      <w:pPr>
        <w:spacing w:line="240" w:lineRule="auto"/>
      </w:pPr>
    </w:p>
    <w:p w14:paraId="3D3720AF" w14:textId="3400F235" w:rsidR="0044005D" w:rsidRDefault="0086450A" w:rsidP="00D97E29">
      <w:pPr>
        <w:spacing w:line="240" w:lineRule="auto"/>
      </w:pPr>
      <w:r>
        <w:rPr>
          <w:b/>
          <w:bCs/>
        </w:rPr>
        <w:t>7</w:t>
      </w:r>
      <w:r w:rsidR="004361F8" w:rsidRPr="00D9429C">
        <w:rPr>
          <w:b/>
          <w:bCs/>
        </w:rPr>
        <w:t>.</w:t>
      </w:r>
      <w:r w:rsidR="004361F8">
        <w:rPr>
          <w:b/>
          <w:bCs/>
        </w:rPr>
        <w:t>-</w:t>
      </w:r>
      <w:r w:rsidR="004361F8" w:rsidRPr="00D9429C">
        <w:rPr>
          <w:b/>
          <w:bCs/>
        </w:rPr>
        <w:t xml:space="preserve"> </w:t>
      </w:r>
      <w:r w:rsidR="004361F8">
        <w:rPr>
          <w:b/>
          <w:bCs/>
        </w:rPr>
        <w:t>Recomendaciones</w:t>
      </w:r>
      <w:r w:rsidR="00AD1235">
        <w:rPr>
          <w:b/>
          <w:bCs/>
        </w:rPr>
        <w:t xml:space="preserve"> generales</w:t>
      </w:r>
    </w:p>
    <w:p w14:paraId="75D3423F" w14:textId="6A8FBA22" w:rsidR="00E92DDC" w:rsidRDefault="00E92DDC" w:rsidP="00D97E29">
      <w:pPr>
        <w:spacing w:line="240" w:lineRule="auto"/>
      </w:pPr>
    </w:p>
    <w:p w14:paraId="4E503490" w14:textId="7E1A5399" w:rsidR="00D95227" w:rsidRPr="00D95227" w:rsidRDefault="00D95227" w:rsidP="00D97E29">
      <w:pPr>
        <w:spacing w:line="240" w:lineRule="auto"/>
      </w:pPr>
      <w:r w:rsidRPr="00D95227">
        <w:t xml:space="preserve">De </w:t>
      </w:r>
      <w:r>
        <w:t xml:space="preserve">acuerdo </w:t>
      </w:r>
      <w:r w:rsidRPr="00D95227">
        <w:t xml:space="preserve">con la información </w:t>
      </w:r>
      <w:r w:rsidR="000D5F3E" w:rsidRPr="00D95227">
        <w:t xml:space="preserve">consignada en los puntos </w:t>
      </w:r>
      <w:r w:rsidR="000D5F3E">
        <w:t>anteriores</w:t>
      </w:r>
      <w:r w:rsidR="00957D02">
        <w:t>,</w:t>
      </w:r>
      <w:r w:rsidR="000D5F3E">
        <w:t xml:space="preserve"> la Dirección de Planificación</w:t>
      </w:r>
      <w:r w:rsidR="006C2756">
        <w:t xml:space="preserve"> </w:t>
      </w:r>
      <w:r w:rsidRPr="00D95227">
        <w:t>formula las siguientes recomendaciones:</w:t>
      </w:r>
    </w:p>
    <w:p w14:paraId="26E4ACE1" w14:textId="77777777" w:rsidR="00D95227" w:rsidRDefault="00D95227" w:rsidP="00D97E29">
      <w:pPr>
        <w:spacing w:line="240" w:lineRule="auto"/>
      </w:pPr>
    </w:p>
    <w:p w14:paraId="2DD927B3" w14:textId="77777777" w:rsidR="002B5173" w:rsidRPr="00292F44" w:rsidRDefault="002B5173" w:rsidP="00D97E29">
      <w:pPr>
        <w:spacing w:line="240" w:lineRule="auto"/>
        <w:rPr>
          <w:b/>
          <w:i/>
          <w:lang w:val="es-ES_tradnl"/>
        </w:rPr>
      </w:pPr>
      <w:r w:rsidRPr="00292F44">
        <w:rPr>
          <w:b/>
          <w:i/>
          <w:lang w:val="es-ES_tradnl"/>
        </w:rPr>
        <w:t>Al Consejo Superior</w:t>
      </w:r>
    </w:p>
    <w:p w14:paraId="7ED4D3F7" w14:textId="77777777" w:rsidR="002B5173" w:rsidRPr="00292F44" w:rsidRDefault="002B5173" w:rsidP="00D97E29">
      <w:pPr>
        <w:spacing w:line="240" w:lineRule="auto"/>
        <w:rPr>
          <w:i/>
          <w:lang w:val="es-ES_tradnl"/>
        </w:rPr>
      </w:pPr>
    </w:p>
    <w:p w14:paraId="5CF9B5B4" w14:textId="00FDB4DB" w:rsidR="00A80664" w:rsidRPr="00A80664" w:rsidRDefault="0086450A" w:rsidP="00A80664">
      <w:pPr>
        <w:widowControl w:val="0"/>
        <w:autoSpaceDE w:val="0"/>
        <w:autoSpaceDN w:val="0"/>
        <w:adjustRightInd w:val="0"/>
        <w:spacing w:line="240" w:lineRule="auto"/>
        <w:contextualSpacing/>
        <w:rPr>
          <w:iCs/>
          <w:lang w:val="es-ES_tradnl"/>
        </w:rPr>
      </w:pPr>
      <w:r>
        <w:rPr>
          <w:b/>
          <w:iCs/>
          <w:lang w:val="es-ES_tradnl"/>
        </w:rPr>
        <w:t>7</w:t>
      </w:r>
      <w:r w:rsidR="002B5173" w:rsidRPr="002B5173">
        <w:rPr>
          <w:b/>
          <w:iCs/>
          <w:lang w:val="es-ES_tradnl"/>
        </w:rPr>
        <w:t>.1.-</w:t>
      </w:r>
      <w:r w:rsidR="002B5173" w:rsidRPr="002B5173">
        <w:rPr>
          <w:iCs/>
          <w:lang w:val="es-ES_tradnl"/>
        </w:rPr>
        <w:t xml:space="preserve"> Autorizar el reconocimiento del pago por disponibilidad </w:t>
      </w:r>
      <w:r w:rsidR="002B5173">
        <w:rPr>
          <w:iCs/>
          <w:lang w:val="es-ES_tradnl"/>
        </w:rPr>
        <w:t>para los puestos aprobados en la sesión 44-2021 del 27 de mayo de 2021, artículo LXXI</w:t>
      </w:r>
      <w:r w:rsidR="002B5173" w:rsidRPr="002B5173">
        <w:rPr>
          <w:iCs/>
          <w:lang w:val="es-ES_tradnl"/>
        </w:rPr>
        <w:t xml:space="preserve">, </w:t>
      </w:r>
      <w:r w:rsidR="002B5173">
        <w:rPr>
          <w:iCs/>
          <w:lang w:val="es-ES_tradnl"/>
        </w:rPr>
        <w:t>dada</w:t>
      </w:r>
      <w:r w:rsidR="002B5173" w:rsidRPr="002B5173">
        <w:rPr>
          <w:iCs/>
          <w:lang w:val="es-ES_tradnl"/>
        </w:rPr>
        <w:t xml:space="preserve"> la naturaleza cr</w:t>
      </w:r>
      <w:r w:rsidR="00A80664">
        <w:rPr>
          <w:iCs/>
          <w:lang w:val="es-ES_tradnl"/>
        </w:rPr>
        <w:t>í</w:t>
      </w:r>
      <w:r w:rsidR="002B5173" w:rsidRPr="002B5173">
        <w:rPr>
          <w:iCs/>
          <w:lang w:val="es-ES_tradnl"/>
        </w:rPr>
        <w:t xml:space="preserve">tica de su función, donde las </w:t>
      </w:r>
      <w:r w:rsidR="002B5173">
        <w:rPr>
          <w:iCs/>
          <w:lang w:val="es-ES_tradnl"/>
        </w:rPr>
        <w:t xml:space="preserve">labores </w:t>
      </w:r>
      <w:r w:rsidR="00A80664">
        <w:rPr>
          <w:iCs/>
          <w:lang w:val="es-ES_tradnl"/>
        </w:rPr>
        <w:t>asignadas</w:t>
      </w:r>
      <w:r w:rsidR="00A80664" w:rsidRPr="002B5173">
        <w:rPr>
          <w:iCs/>
          <w:lang w:val="es-ES_tradnl"/>
        </w:rPr>
        <w:t xml:space="preserve"> </w:t>
      </w:r>
      <w:r w:rsidR="002B5173" w:rsidRPr="002B5173">
        <w:rPr>
          <w:iCs/>
          <w:lang w:val="es-ES_tradnl"/>
        </w:rPr>
        <w:t>pueden ser requeridas por el O.I.J. en cualquier momento (24 horas al día los 365 días del año) cuando deban atenderse casos relacionados con decomisos de drogas</w:t>
      </w:r>
      <w:r w:rsidR="0078086B">
        <w:rPr>
          <w:iCs/>
          <w:lang w:val="es-ES_tradnl"/>
        </w:rPr>
        <w:t>, en cualquier parte del país</w:t>
      </w:r>
      <w:r w:rsidR="002B5173" w:rsidRPr="002B5173">
        <w:rPr>
          <w:iCs/>
          <w:lang w:val="es-ES_tradnl"/>
        </w:rPr>
        <w:t>.</w:t>
      </w:r>
      <w:r w:rsidR="00A80664" w:rsidRPr="00A80664">
        <w:rPr>
          <w:iCs/>
          <w:lang w:val="es-ES_tradnl"/>
        </w:rPr>
        <w:t xml:space="preserve"> El análisis realizado en el presente estudio ha demostrado que la atención de casos </w:t>
      </w:r>
      <w:r w:rsidR="00A80664">
        <w:rPr>
          <w:iCs/>
          <w:lang w:val="es-ES_tradnl"/>
        </w:rPr>
        <w:t>requiere de una jornada que trasciende de la ordinaria, lo que resulta que este personal tenga no solo que laborar en jornadas rotativas por la especializa</w:t>
      </w:r>
      <w:r w:rsidR="000560A8">
        <w:rPr>
          <w:iCs/>
          <w:lang w:val="es-ES_tradnl"/>
        </w:rPr>
        <w:t xml:space="preserve">ción del trabajo </w:t>
      </w:r>
      <w:r w:rsidR="00C3124A">
        <w:rPr>
          <w:iCs/>
          <w:lang w:val="es-ES_tradnl"/>
        </w:rPr>
        <w:t xml:space="preserve">sino mantenerse expectante y </w:t>
      </w:r>
      <w:r w:rsidR="00A80664" w:rsidRPr="00A80664">
        <w:rPr>
          <w:iCs/>
          <w:lang w:val="es-ES_tradnl"/>
        </w:rPr>
        <w:t>en disponibilidad</w:t>
      </w:r>
      <w:r w:rsidR="00C3124A">
        <w:rPr>
          <w:iCs/>
          <w:lang w:val="es-ES_tradnl"/>
        </w:rPr>
        <w:t>. L</w:t>
      </w:r>
      <w:r w:rsidR="00A80664" w:rsidRPr="00A80664">
        <w:rPr>
          <w:iCs/>
          <w:lang w:val="es-ES_tradnl"/>
        </w:rPr>
        <w:t>a participación del personal de la Bodega de Drogas es fundamental para el adecuado trámite de esos asuntos.</w:t>
      </w:r>
    </w:p>
    <w:p w14:paraId="45D4B80C" w14:textId="72BC999F" w:rsidR="002B5173" w:rsidRPr="002B5173" w:rsidRDefault="002B5173" w:rsidP="00D97E29">
      <w:pPr>
        <w:spacing w:line="240" w:lineRule="auto"/>
        <w:rPr>
          <w:iCs/>
          <w:lang w:val="es-ES_tradnl"/>
        </w:rPr>
      </w:pPr>
    </w:p>
    <w:p w14:paraId="51E21DA9" w14:textId="1FDB93E2" w:rsidR="00C3124A" w:rsidRPr="00A80664" w:rsidRDefault="0086450A" w:rsidP="00C3124A">
      <w:pPr>
        <w:widowControl w:val="0"/>
        <w:autoSpaceDE w:val="0"/>
        <w:autoSpaceDN w:val="0"/>
        <w:adjustRightInd w:val="0"/>
        <w:spacing w:line="240" w:lineRule="auto"/>
        <w:contextualSpacing/>
        <w:rPr>
          <w:iCs/>
          <w:lang w:val="es-ES_tradnl"/>
        </w:rPr>
      </w:pPr>
      <w:r>
        <w:rPr>
          <w:b/>
          <w:bCs/>
          <w:iCs/>
        </w:rPr>
        <w:t>7</w:t>
      </w:r>
      <w:r w:rsidR="00D7509B" w:rsidRPr="00D7509B">
        <w:rPr>
          <w:b/>
          <w:bCs/>
          <w:iCs/>
        </w:rPr>
        <w:t>.2</w:t>
      </w:r>
      <w:r w:rsidR="00D7509B" w:rsidRPr="00D7509B">
        <w:rPr>
          <w:b/>
          <w:bCs/>
          <w:iCs/>
          <w:lang w:val="es-ES_tradnl"/>
        </w:rPr>
        <w:t>.-</w:t>
      </w:r>
      <w:r w:rsidR="00D7509B" w:rsidRPr="00D7509B">
        <w:rPr>
          <w:iCs/>
          <w:lang w:val="es-ES_tradnl"/>
        </w:rPr>
        <w:t xml:space="preserve"> </w:t>
      </w:r>
      <w:r w:rsidR="00D7509B">
        <w:rPr>
          <w:iCs/>
          <w:lang w:val="es-ES_tradnl"/>
        </w:rPr>
        <w:t>S</w:t>
      </w:r>
      <w:r w:rsidR="00D7509B" w:rsidRPr="00D7509B">
        <w:rPr>
          <w:iCs/>
          <w:lang w:val="es-ES_tradnl"/>
        </w:rPr>
        <w:t>e recomienda que el reconocimiento del pago por disponibilidad se aplique en el tanto se mantengan las condiciones laborales descritas en el presente informe.</w:t>
      </w:r>
      <w:r w:rsidR="00C3124A" w:rsidRPr="00C3124A">
        <w:rPr>
          <w:iCs/>
          <w:lang w:val="es-ES_tradnl"/>
        </w:rPr>
        <w:t xml:space="preserve"> </w:t>
      </w:r>
      <w:r w:rsidR="00C3124A" w:rsidRPr="00A80664">
        <w:rPr>
          <w:iCs/>
          <w:lang w:val="es-ES_tradnl"/>
        </w:rPr>
        <w:t>En caso de que se modifique la estructura de trabajo vigente, se deberá hacer esa situación del conocimiento de la Dirección de Planificación, para hacer el análisis respectivo.</w:t>
      </w:r>
    </w:p>
    <w:p w14:paraId="356BF1F5" w14:textId="2509AE81" w:rsidR="00B31911" w:rsidRDefault="00B31911" w:rsidP="00D97E29">
      <w:pPr>
        <w:widowControl w:val="0"/>
        <w:autoSpaceDE w:val="0"/>
        <w:autoSpaceDN w:val="0"/>
        <w:adjustRightInd w:val="0"/>
        <w:spacing w:line="240" w:lineRule="auto"/>
        <w:contextualSpacing/>
        <w:rPr>
          <w:iCs/>
          <w:lang w:val="es-ES_tradnl"/>
        </w:rPr>
      </w:pPr>
    </w:p>
    <w:p w14:paraId="5ED4F23F" w14:textId="306008ED" w:rsidR="00134772" w:rsidRDefault="0086450A">
      <w:pPr>
        <w:widowControl w:val="0"/>
        <w:autoSpaceDE w:val="0"/>
        <w:autoSpaceDN w:val="0"/>
        <w:adjustRightInd w:val="0"/>
        <w:spacing w:line="240" w:lineRule="auto"/>
        <w:contextualSpacing/>
        <w:rPr>
          <w:iCs/>
          <w:lang w:val="es-ES_tradnl"/>
        </w:rPr>
      </w:pPr>
      <w:r>
        <w:rPr>
          <w:b/>
          <w:bCs/>
          <w:iCs/>
          <w:lang w:val="es-ES_tradnl"/>
        </w:rPr>
        <w:t>7</w:t>
      </w:r>
      <w:r w:rsidR="00134772" w:rsidRPr="00D97E29">
        <w:rPr>
          <w:b/>
          <w:bCs/>
          <w:iCs/>
          <w:lang w:val="es-ES_tradnl"/>
        </w:rPr>
        <w:t>.3</w:t>
      </w:r>
      <w:r w:rsidR="00885574" w:rsidRPr="00D97E29">
        <w:rPr>
          <w:b/>
          <w:bCs/>
          <w:iCs/>
          <w:lang w:val="es-ES_tradnl"/>
        </w:rPr>
        <w:t>.-</w:t>
      </w:r>
      <w:r w:rsidR="00885574">
        <w:rPr>
          <w:iCs/>
          <w:lang w:val="es-ES_tradnl"/>
        </w:rPr>
        <w:t xml:space="preserve"> De acogerse la aplicación del reconocimiento del pago por disponibilidad</w:t>
      </w:r>
      <w:r w:rsidR="006808A3">
        <w:rPr>
          <w:iCs/>
          <w:lang w:val="es-ES_tradnl"/>
        </w:rPr>
        <w:t xml:space="preserve"> para </w:t>
      </w:r>
      <w:r w:rsidR="00EF7D05">
        <w:rPr>
          <w:iCs/>
          <w:lang w:val="es-ES_tradnl"/>
        </w:rPr>
        <w:t>la totalidad d</w:t>
      </w:r>
      <w:r w:rsidR="006808A3">
        <w:rPr>
          <w:iCs/>
          <w:lang w:val="es-ES_tradnl"/>
        </w:rPr>
        <w:t>el personal de la Bodega de Drogas, hacerlo del conocimiento de la Dirección de Gestión Humana para el trámite</w:t>
      </w:r>
      <w:r w:rsidR="00243107">
        <w:rPr>
          <w:iCs/>
          <w:lang w:val="es-ES_tradnl"/>
        </w:rPr>
        <w:t xml:space="preserve"> correspondiente.</w:t>
      </w:r>
    </w:p>
    <w:p w14:paraId="3F1DE648" w14:textId="7918391C" w:rsidR="00A80664" w:rsidRDefault="00A80664">
      <w:pPr>
        <w:widowControl w:val="0"/>
        <w:autoSpaceDE w:val="0"/>
        <w:autoSpaceDN w:val="0"/>
        <w:adjustRightInd w:val="0"/>
        <w:spacing w:line="240" w:lineRule="auto"/>
        <w:contextualSpacing/>
        <w:rPr>
          <w:iCs/>
          <w:lang w:val="es-ES_tradnl"/>
        </w:rPr>
      </w:pPr>
    </w:p>
    <w:p w14:paraId="6CA99EC9" w14:textId="4B177C4F" w:rsidR="00A80664" w:rsidRPr="00A80664" w:rsidRDefault="00C3124A" w:rsidP="00A80664">
      <w:pPr>
        <w:widowControl w:val="0"/>
        <w:autoSpaceDE w:val="0"/>
        <w:autoSpaceDN w:val="0"/>
        <w:adjustRightInd w:val="0"/>
        <w:spacing w:line="240" w:lineRule="auto"/>
        <w:contextualSpacing/>
        <w:rPr>
          <w:iCs/>
          <w:lang w:val="es-ES_tradnl"/>
        </w:rPr>
      </w:pPr>
      <w:r w:rsidRPr="00506834">
        <w:rPr>
          <w:iCs/>
          <w:lang w:val="es-ES_tradnl"/>
        </w:rPr>
        <w:t xml:space="preserve">Debe aclararse que el pago de disponibilidad es diferente al pago de horas extra, por lo cual para esos puestos aplicaría que se paguen horas extra </w:t>
      </w:r>
      <w:r w:rsidR="006B5AAC" w:rsidRPr="00506834">
        <w:rPr>
          <w:iCs/>
          <w:lang w:val="es-ES_tradnl"/>
        </w:rPr>
        <w:t>cuando la jefatura así lo considere</w:t>
      </w:r>
      <w:r w:rsidR="00FA6CE4" w:rsidRPr="00506834">
        <w:rPr>
          <w:iCs/>
          <w:lang w:val="es-ES_tradnl"/>
        </w:rPr>
        <w:t xml:space="preserve"> </w:t>
      </w:r>
      <w:r w:rsidR="00AD1235" w:rsidRPr="00506834">
        <w:rPr>
          <w:iCs/>
          <w:lang w:val="es-ES_tradnl"/>
        </w:rPr>
        <w:t>de acuerdo con</w:t>
      </w:r>
      <w:r w:rsidR="00FA6CE4" w:rsidRPr="00506834">
        <w:rPr>
          <w:iCs/>
          <w:lang w:val="es-ES_tradnl"/>
        </w:rPr>
        <w:t xml:space="preserve"> las directrices institucionales vigentes</w:t>
      </w:r>
      <w:r w:rsidR="006B5AAC" w:rsidRPr="00506834">
        <w:rPr>
          <w:iCs/>
          <w:lang w:val="es-ES_tradnl"/>
        </w:rPr>
        <w:t xml:space="preserve">, no tendrán </w:t>
      </w:r>
      <w:r w:rsidRPr="00506834">
        <w:rPr>
          <w:iCs/>
          <w:lang w:val="es-ES_tradnl"/>
        </w:rPr>
        <w:t>variación de jornada debido a que el cumplimiento de las funciones asignadas en horas no hábiles se cubre de manera satisfactoria con los roles establecidos y con el reconocimiento de la disponibilidad.</w:t>
      </w:r>
    </w:p>
    <w:p w14:paraId="11F811B9" w14:textId="77777777" w:rsidR="00243107" w:rsidRDefault="00243107" w:rsidP="00D97E29">
      <w:pPr>
        <w:widowControl w:val="0"/>
        <w:autoSpaceDE w:val="0"/>
        <w:autoSpaceDN w:val="0"/>
        <w:adjustRightInd w:val="0"/>
        <w:spacing w:line="240" w:lineRule="auto"/>
        <w:contextualSpacing/>
        <w:rPr>
          <w:iCs/>
          <w:lang w:val="es-ES_tradnl"/>
        </w:rPr>
      </w:pPr>
    </w:p>
    <w:p w14:paraId="233E7380" w14:textId="7AD5B859" w:rsidR="00350C57" w:rsidRDefault="00350C57">
      <w:pPr>
        <w:spacing w:line="240" w:lineRule="auto"/>
        <w:jc w:val="left"/>
        <w:rPr>
          <w:iCs/>
          <w:lang w:val="es-ES_tradnl"/>
        </w:rPr>
      </w:pPr>
      <w:r>
        <w:rPr>
          <w:iCs/>
          <w:lang w:val="es-ES_tradnl"/>
        </w:rPr>
        <w:br w:type="page"/>
      </w:r>
    </w:p>
    <w:p w14:paraId="740E2324" w14:textId="77777777" w:rsidR="005F28BE" w:rsidRPr="00D7509B" w:rsidRDefault="005F28BE" w:rsidP="00D97E29">
      <w:pPr>
        <w:widowControl w:val="0"/>
        <w:autoSpaceDE w:val="0"/>
        <w:autoSpaceDN w:val="0"/>
        <w:adjustRightInd w:val="0"/>
        <w:spacing w:line="240" w:lineRule="auto"/>
        <w:contextualSpacing/>
        <w:rPr>
          <w:iCs/>
          <w:lang w:val="es-ES_tradnl"/>
        </w:rPr>
      </w:pPr>
    </w:p>
    <w:p w14:paraId="5A1D665E" w14:textId="7689D95B" w:rsidR="00EA1F24" w:rsidRPr="005F3522" w:rsidRDefault="00EA1F24" w:rsidP="00D97E29">
      <w:pPr>
        <w:spacing w:line="240" w:lineRule="auto"/>
      </w:pPr>
      <w:r w:rsidRPr="005F3522">
        <w:t>Atentamente,</w:t>
      </w:r>
    </w:p>
    <w:p w14:paraId="34ED136B" w14:textId="656D42A5" w:rsidR="00EA1F24" w:rsidRPr="005F3522" w:rsidRDefault="00EA1F24" w:rsidP="00D97E29">
      <w:pPr>
        <w:spacing w:line="240" w:lineRule="auto"/>
      </w:pPr>
    </w:p>
    <w:p w14:paraId="06D0C772" w14:textId="0FBD5E55" w:rsidR="006C0C45" w:rsidRDefault="006C0C45" w:rsidP="00D97E29">
      <w:pPr>
        <w:spacing w:line="240" w:lineRule="auto"/>
      </w:pPr>
    </w:p>
    <w:p w14:paraId="10020FE0" w14:textId="68DDAFA5" w:rsidR="00D141AD" w:rsidRDefault="00600903" w:rsidP="00D97E29">
      <w:pPr>
        <w:spacing w:line="240" w:lineRule="auto"/>
      </w:pPr>
      <w:bookmarkStart w:id="3" w:name="_Hlk107405248"/>
      <w:r>
        <w:t>Ing</w:t>
      </w:r>
      <w:r w:rsidR="00506834">
        <w:t>a</w:t>
      </w:r>
      <w:r>
        <w:t xml:space="preserve">. Yesenia Salazar Guzmán. MGP, </w:t>
      </w:r>
      <w:r w:rsidR="006C0C45">
        <w:t>Jef</w:t>
      </w:r>
      <w:r w:rsidR="00D141AD">
        <w:t xml:space="preserve">a </w:t>
      </w:r>
      <w:r w:rsidR="00506834">
        <w:t>a.i.</w:t>
      </w:r>
    </w:p>
    <w:p w14:paraId="681E63E4" w14:textId="356F44FC" w:rsidR="006C0C45" w:rsidRDefault="00D141AD" w:rsidP="00D97E29">
      <w:pPr>
        <w:spacing w:line="240" w:lineRule="auto"/>
      </w:pPr>
      <w:r>
        <w:t>Subproceso de Organización Institucional</w:t>
      </w:r>
    </w:p>
    <w:bookmarkEnd w:id="3"/>
    <w:p w14:paraId="3D4C5E1C" w14:textId="631855D4" w:rsidR="006C0C45" w:rsidRDefault="006C0C45" w:rsidP="00D97E29">
      <w:pPr>
        <w:spacing w:line="240" w:lineRule="auto"/>
      </w:pPr>
    </w:p>
    <w:p w14:paraId="37A1A0F9" w14:textId="77777777" w:rsidR="009A1998" w:rsidRDefault="009A1998" w:rsidP="00D97E29">
      <w:pPr>
        <w:spacing w:line="240" w:lineRule="auto"/>
      </w:pPr>
    </w:p>
    <w:p w14:paraId="19AEDFAA" w14:textId="0F4772FB" w:rsidR="009D7C0A" w:rsidRDefault="009D7C0A" w:rsidP="00D97E29">
      <w:pPr>
        <w:spacing w:line="240" w:lineRule="auto"/>
        <w:rPr>
          <w:b/>
          <w:bCs/>
          <w:i/>
          <w:iCs/>
        </w:rPr>
      </w:pPr>
    </w:p>
    <w:p w14:paraId="5A5C2DF2" w14:textId="77777777" w:rsidR="00F31CC6" w:rsidRPr="005D5FB2" w:rsidRDefault="00F31CC6" w:rsidP="00F31CC6">
      <w:pPr>
        <w:suppressAutoHyphens/>
        <w:spacing w:line="240" w:lineRule="auto"/>
        <w:rPr>
          <w:rFonts w:cs="Book Antiqua"/>
          <w:szCs w:val="24"/>
          <w:lang w:val="es-ES" w:eastAsia="ar-SA"/>
        </w:rPr>
      </w:pPr>
      <w:r w:rsidRPr="005D5FB2">
        <w:rPr>
          <w:rFonts w:cs="Book Antiqua"/>
          <w:i/>
          <w:iCs/>
          <w:szCs w:val="24"/>
          <w:lang w:val="es-ES" w:eastAsia="ar-SA"/>
        </w:rPr>
        <w:t>Este informe cuenta con las revisiones y ajustes correspondientes de las jefaturas indicadas</w:t>
      </w:r>
      <w:r w:rsidRPr="005D5FB2">
        <w:rPr>
          <w:rFonts w:cs="Book Antiqua"/>
          <w:szCs w:val="24"/>
          <w:lang w:val="es-ES" w:eastAsia="ar-SA"/>
        </w:rPr>
        <w:t>.</w:t>
      </w:r>
    </w:p>
    <w:p w14:paraId="1D5B7EB3" w14:textId="77777777" w:rsidR="00F31CC6" w:rsidRPr="005D5FB2" w:rsidRDefault="00F31CC6" w:rsidP="00F31CC6">
      <w:pPr>
        <w:suppressAutoHyphens/>
        <w:spacing w:line="240" w:lineRule="auto"/>
        <w:rPr>
          <w:rFonts w:cs="Book Antiqua"/>
          <w:szCs w:val="24"/>
          <w:lang w:val="es-ES" w:eastAsia="ar-SA"/>
        </w:rPr>
      </w:pPr>
    </w:p>
    <w:tbl>
      <w:tblPr>
        <w:tblW w:w="5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3827"/>
        <w:gridCol w:w="3827"/>
      </w:tblGrid>
      <w:tr w:rsidR="00F31CC6" w:rsidRPr="005D5FB2" w14:paraId="74011686" w14:textId="77777777" w:rsidTr="0083076F">
        <w:trPr>
          <w:trHeight w:val="300"/>
          <w:jc w:val="center"/>
        </w:trPr>
        <w:tc>
          <w:tcPr>
            <w:tcW w:w="1350" w:type="pct"/>
            <w:shd w:val="clear" w:color="auto" w:fill="365F91" w:themeFill="accent1" w:themeFillShade="BF"/>
            <w:vAlign w:val="center"/>
          </w:tcPr>
          <w:p w14:paraId="5A184E13" w14:textId="77777777" w:rsidR="00F31CC6" w:rsidRPr="008C74F9" w:rsidRDefault="00F31CC6" w:rsidP="0016323D">
            <w:pPr>
              <w:widowControl w:val="0"/>
              <w:autoSpaceDE w:val="0"/>
              <w:autoSpaceDN w:val="0"/>
              <w:adjustRightInd w:val="0"/>
              <w:jc w:val="center"/>
              <w:rPr>
                <w:rFonts w:cs="Arial"/>
                <w:b/>
                <w:color w:val="FFFFFF" w:themeColor="background1"/>
                <w:sz w:val="20"/>
                <w:lang w:val="es-ES" w:eastAsia="es-CR"/>
              </w:rPr>
            </w:pPr>
            <w:r w:rsidRPr="008C74F9">
              <w:rPr>
                <w:rFonts w:cs="Arial"/>
                <w:b/>
                <w:color w:val="FFFFFF" w:themeColor="background1"/>
                <w:sz w:val="20"/>
                <w:lang w:val="es-ES" w:eastAsia="es-CR"/>
              </w:rPr>
              <w:t>INFORME</w:t>
            </w:r>
          </w:p>
        </w:tc>
        <w:tc>
          <w:tcPr>
            <w:tcW w:w="1825" w:type="pct"/>
            <w:shd w:val="clear" w:color="auto" w:fill="365F91" w:themeFill="accent1" w:themeFillShade="BF"/>
            <w:vAlign w:val="center"/>
          </w:tcPr>
          <w:p w14:paraId="71781FD1" w14:textId="77777777" w:rsidR="00F31CC6" w:rsidRPr="008C74F9" w:rsidRDefault="00F31CC6" w:rsidP="0016323D">
            <w:pPr>
              <w:widowControl w:val="0"/>
              <w:autoSpaceDE w:val="0"/>
              <w:autoSpaceDN w:val="0"/>
              <w:adjustRightInd w:val="0"/>
              <w:jc w:val="center"/>
              <w:rPr>
                <w:rFonts w:cs="Arial"/>
                <w:b/>
                <w:color w:val="FFFFFF" w:themeColor="background1"/>
                <w:sz w:val="20"/>
                <w:lang w:val="es-ES"/>
              </w:rPr>
            </w:pPr>
            <w:r w:rsidRPr="008C74F9">
              <w:rPr>
                <w:rFonts w:cs="Arial"/>
                <w:b/>
                <w:color w:val="FFFFFF" w:themeColor="background1"/>
                <w:sz w:val="20"/>
                <w:lang w:val="es-ES"/>
              </w:rPr>
              <w:t>NOMBRE</w:t>
            </w:r>
          </w:p>
        </w:tc>
        <w:tc>
          <w:tcPr>
            <w:tcW w:w="1825" w:type="pct"/>
            <w:shd w:val="clear" w:color="auto" w:fill="365F91" w:themeFill="accent1" w:themeFillShade="BF"/>
            <w:vAlign w:val="center"/>
          </w:tcPr>
          <w:p w14:paraId="28698ADD" w14:textId="77777777" w:rsidR="00F31CC6" w:rsidRPr="008C74F9" w:rsidRDefault="00F31CC6" w:rsidP="0016323D">
            <w:pPr>
              <w:widowControl w:val="0"/>
              <w:autoSpaceDE w:val="0"/>
              <w:autoSpaceDN w:val="0"/>
              <w:adjustRightInd w:val="0"/>
              <w:jc w:val="center"/>
              <w:rPr>
                <w:rFonts w:cs="Arial"/>
                <w:b/>
                <w:color w:val="FFFFFF" w:themeColor="background1"/>
                <w:sz w:val="20"/>
                <w:lang w:val="es-ES"/>
              </w:rPr>
            </w:pPr>
            <w:r w:rsidRPr="008C74F9">
              <w:rPr>
                <w:rFonts w:cs="Arial"/>
                <w:b/>
                <w:color w:val="FFFFFF" w:themeColor="background1"/>
                <w:sz w:val="20"/>
                <w:lang w:val="es-ES"/>
              </w:rPr>
              <w:t>PUESTO</w:t>
            </w:r>
          </w:p>
        </w:tc>
      </w:tr>
      <w:tr w:rsidR="00F31CC6" w:rsidRPr="005D5FB2" w14:paraId="3921F4E5" w14:textId="77777777" w:rsidTr="0083076F">
        <w:trPr>
          <w:trHeight w:val="632"/>
          <w:jc w:val="center"/>
        </w:trPr>
        <w:tc>
          <w:tcPr>
            <w:tcW w:w="1350" w:type="pct"/>
            <w:shd w:val="clear" w:color="auto" w:fill="F2F2F2"/>
            <w:vAlign w:val="center"/>
          </w:tcPr>
          <w:p w14:paraId="68CA1581" w14:textId="77777777" w:rsidR="00F31CC6" w:rsidRPr="005D5FB2" w:rsidRDefault="00F31CC6" w:rsidP="0016323D">
            <w:pPr>
              <w:widowControl w:val="0"/>
              <w:autoSpaceDE w:val="0"/>
              <w:autoSpaceDN w:val="0"/>
              <w:adjustRightInd w:val="0"/>
              <w:jc w:val="center"/>
              <w:rPr>
                <w:rFonts w:cs="Arial"/>
                <w:b/>
                <w:color w:val="000000"/>
                <w:lang w:val="es-ES" w:eastAsia="es-CR"/>
              </w:rPr>
            </w:pPr>
            <w:r w:rsidRPr="005D5FB2">
              <w:rPr>
                <w:rFonts w:cs="Arial"/>
                <w:b/>
                <w:color w:val="000000"/>
                <w:lang w:val="es-ES" w:eastAsia="es-CR"/>
              </w:rPr>
              <w:t>Elaborado por</w:t>
            </w:r>
            <w:r>
              <w:rPr>
                <w:rFonts w:cs="Arial"/>
                <w:b/>
                <w:color w:val="000000"/>
                <w:lang w:val="es-ES" w:eastAsia="es-CR"/>
              </w:rPr>
              <w:t>:</w:t>
            </w:r>
          </w:p>
        </w:tc>
        <w:tc>
          <w:tcPr>
            <w:tcW w:w="1825" w:type="pct"/>
            <w:vAlign w:val="center"/>
          </w:tcPr>
          <w:p w14:paraId="2BA7D566" w14:textId="6FB2E6FE" w:rsidR="00F31CC6" w:rsidRPr="005D5FB2" w:rsidRDefault="00F31CC6" w:rsidP="0016323D">
            <w:pPr>
              <w:widowControl w:val="0"/>
              <w:autoSpaceDE w:val="0"/>
              <w:autoSpaceDN w:val="0"/>
              <w:adjustRightInd w:val="0"/>
              <w:rPr>
                <w:rFonts w:cs="Arial"/>
                <w:lang w:val="es-ES"/>
              </w:rPr>
            </w:pPr>
            <w:r w:rsidRPr="005D5FB2">
              <w:rPr>
                <w:rFonts w:cs="Arial"/>
                <w:lang w:val="es-ES"/>
              </w:rPr>
              <w:t>Lic</w:t>
            </w:r>
            <w:r>
              <w:rPr>
                <w:rFonts w:cs="Arial"/>
                <w:lang w:val="es-ES"/>
              </w:rPr>
              <w:t xml:space="preserve">. Alejandro Fonseca Arguedas </w:t>
            </w:r>
          </w:p>
        </w:tc>
        <w:tc>
          <w:tcPr>
            <w:tcW w:w="1825" w:type="pct"/>
            <w:vAlign w:val="center"/>
          </w:tcPr>
          <w:p w14:paraId="60B2743B" w14:textId="77777777" w:rsidR="00F31CC6" w:rsidRPr="005D5FB2" w:rsidRDefault="00F31CC6" w:rsidP="0016323D">
            <w:pPr>
              <w:widowControl w:val="0"/>
              <w:autoSpaceDE w:val="0"/>
              <w:autoSpaceDN w:val="0"/>
              <w:adjustRightInd w:val="0"/>
              <w:rPr>
                <w:rFonts w:cs="Arial"/>
                <w:lang w:val="es-ES"/>
              </w:rPr>
            </w:pPr>
            <w:r w:rsidRPr="005D5FB2">
              <w:rPr>
                <w:rFonts w:cs="Arial"/>
                <w:lang w:val="es-ES"/>
              </w:rPr>
              <w:t>Profesional 2</w:t>
            </w:r>
          </w:p>
        </w:tc>
      </w:tr>
      <w:tr w:rsidR="0083076F" w:rsidRPr="005D5FB2" w14:paraId="2AA59CB7" w14:textId="77777777" w:rsidTr="0083076F">
        <w:trPr>
          <w:trHeight w:val="632"/>
          <w:jc w:val="center"/>
        </w:trPr>
        <w:tc>
          <w:tcPr>
            <w:tcW w:w="1350" w:type="pct"/>
            <w:shd w:val="clear" w:color="auto" w:fill="F2F2F2"/>
            <w:vAlign w:val="center"/>
          </w:tcPr>
          <w:p w14:paraId="66BCB986" w14:textId="2CEB1924" w:rsidR="0083076F" w:rsidRPr="00506834" w:rsidRDefault="0083076F" w:rsidP="0083076F">
            <w:pPr>
              <w:widowControl w:val="0"/>
              <w:autoSpaceDE w:val="0"/>
              <w:autoSpaceDN w:val="0"/>
              <w:adjustRightInd w:val="0"/>
              <w:ind w:right="-114"/>
              <w:jc w:val="center"/>
              <w:rPr>
                <w:rFonts w:cs="Arial"/>
                <w:b/>
                <w:lang w:val="es-ES" w:eastAsia="es-CR"/>
              </w:rPr>
            </w:pPr>
            <w:r w:rsidRPr="005D5FB2">
              <w:rPr>
                <w:rFonts w:cs="Arial"/>
                <w:b/>
                <w:color w:val="000000"/>
                <w:lang w:val="es-ES" w:eastAsia="es-CR"/>
              </w:rPr>
              <w:t>Revisado por:</w:t>
            </w:r>
            <w:r>
              <w:rPr>
                <w:rFonts w:cs="Arial"/>
                <w:b/>
                <w:color w:val="000000"/>
                <w:lang w:val="es-ES" w:eastAsia="es-CR"/>
              </w:rPr>
              <w:t xml:space="preserve">   /             En coordinación con:</w:t>
            </w:r>
          </w:p>
        </w:tc>
        <w:tc>
          <w:tcPr>
            <w:tcW w:w="1825" w:type="pct"/>
            <w:vAlign w:val="center"/>
          </w:tcPr>
          <w:p w14:paraId="71263CB1" w14:textId="69B42D8B" w:rsidR="0083076F" w:rsidRPr="00506834" w:rsidRDefault="0083076F" w:rsidP="0083076F">
            <w:pPr>
              <w:widowControl w:val="0"/>
              <w:autoSpaceDE w:val="0"/>
              <w:autoSpaceDN w:val="0"/>
              <w:adjustRightInd w:val="0"/>
              <w:rPr>
                <w:rFonts w:cs="Arial"/>
                <w:lang w:val="es-ES"/>
              </w:rPr>
            </w:pPr>
            <w:r w:rsidRPr="00506834">
              <w:rPr>
                <w:rFonts w:cs="Arial"/>
                <w:lang w:val="es-ES"/>
              </w:rPr>
              <w:t xml:space="preserve">Lic. Minor Anchía Vargas </w:t>
            </w:r>
          </w:p>
        </w:tc>
        <w:tc>
          <w:tcPr>
            <w:tcW w:w="1825" w:type="pct"/>
            <w:vAlign w:val="center"/>
          </w:tcPr>
          <w:p w14:paraId="62F34B88" w14:textId="497D5E0E" w:rsidR="0083076F" w:rsidRPr="00506834" w:rsidRDefault="0083076F" w:rsidP="0083076F">
            <w:pPr>
              <w:widowControl w:val="0"/>
              <w:autoSpaceDE w:val="0"/>
              <w:autoSpaceDN w:val="0"/>
              <w:adjustRightInd w:val="0"/>
              <w:rPr>
                <w:rFonts w:cs="Arial"/>
                <w:lang w:val="es-ES"/>
              </w:rPr>
            </w:pPr>
            <w:r w:rsidRPr="00506834">
              <w:rPr>
                <w:rFonts w:cs="Arial"/>
                <w:lang w:val="es-ES"/>
              </w:rPr>
              <w:t>Coordinador de Unidad 3</w:t>
            </w:r>
          </w:p>
        </w:tc>
      </w:tr>
      <w:tr w:rsidR="0083076F" w:rsidRPr="005D5FB2" w14:paraId="3DFF72DF" w14:textId="77777777" w:rsidTr="0083076F">
        <w:trPr>
          <w:trHeight w:val="632"/>
          <w:jc w:val="center"/>
        </w:trPr>
        <w:tc>
          <w:tcPr>
            <w:tcW w:w="1350" w:type="pct"/>
            <w:shd w:val="clear" w:color="auto" w:fill="F2F2F2"/>
            <w:vAlign w:val="center"/>
          </w:tcPr>
          <w:p w14:paraId="2E79D912" w14:textId="77777777" w:rsidR="0083076F" w:rsidRPr="005D5FB2" w:rsidRDefault="0083076F" w:rsidP="0083076F">
            <w:pPr>
              <w:widowControl w:val="0"/>
              <w:autoSpaceDE w:val="0"/>
              <w:autoSpaceDN w:val="0"/>
              <w:adjustRightInd w:val="0"/>
              <w:jc w:val="center"/>
              <w:rPr>
                <w:rFonts w:cs="Arial"/>
                <w:b/>
                <w:color w:val="000000"/>
                <w:lang w:val="es-ES" w:eastAsia="es-CR"/>
              </w:rPr>
            </w:pPr>
            <w:r w:rsidRPr="005D5FB2">
              <w:rPr>
                <w:rFonts w:cs="Arial"/>
                <w:b/>
                <w:color w:val="000000"/>
                <w:lang w:val="es-ES" w:eastAsia="es-CR"/>
              </w:rPr>
              <w:t>Aprobado por:</w:t>
            </w:r>
          </w:p>
        </w:tc>
        <w:tc>
          <w:tcPr>
            <w:tcW w:w="1825" w:type="pct"/>
            <w:vAlign w:val="center"/>
          </w:tcPr>
          <w:p w14:paraId="1389510C" w14:textId="01255717" w:rsidR="0083076F" w:rsidRPr="005D5FB2" w:rsidRDefault="0083076F" w:rsidP="0083076F">
            <w:pPr>
              <w:widowControl w:val="0"/>
              <w:autoSpaceDE w:val="0"/>
              <w:autoSpaceDN w:val="0"/>
              <w:adjustRightInd w:val="0"/>
              <w:rPr>
                <w:rFonts w:cs="Arial"/>
                <w:color w:val="000000"/>
                <w:lang w:val="es-ES" w:eastAsia="es-CR"/>
              </w:rPr>
            </w:pPr>
            <w:r>
              <w:rPr>
                <w:rFonts w:cs="Arial"/>
                <w:color w:val="000000"/>
                <w:lang w:val="es-ES" w:eastAsia="es-CR"/>
              </w:rPr>
              <w:t xml:space="preserve">Inga. Yesenia Salazar Guzmán </w:t>
            </w:r>
          </w:p>
        </w:tc>
        <w:tc>
          <w:tcPr>
            <w:tcW w:w="1825" w:type="pct"/>
            <w:vAlign w:val="center"/>
          </w:tcPr>
          <w:p w14:paraId="15F6F41B" w14:textId="23922E90" w:rsidR="0083076F" w:rsidRPr="005D5FB2" w:rsidRDefault="0083076F" w:rsidP="0083076F">
            <w:pPr>
              <w:widowControl w:val="0"/>
              <w:autoSpaceDE w:val="0"/>
              <w:autoSpaceDN w:val="0"/>
              <w:adjustRightInd w:val="0"/>
              <w:rPr>
                <w:rFonts w:cs="Arial"/>
                <w:color w:val="000000"/>
                <w:lang w:val="es-ES" w:eastAsia="es-CR"/>
              </w:rPr>
            </w:pPr>
            <w:r w:rsidRPr="005D5FB2">
              <w:rPr>
                <w:rFonts w:cs="Arial"/>
                <w:color w:val="000000"/>
                <w:lang w:val="es-ES" w:eastAsia="es-CR"/>
              </w:rPr>
              <w:t>Jef</w:t>
            </w:r>
            <w:r>
              <w:rPr>
                <w:rFonts w:cs="Arial"/>
                <w:color w:val="000000"/>
                <w:lang w:val="es-ES" w:eastAsia="es-CR"/>
              </w:rPr>
              <w:t>a a.i.</w:t>
            </w:r>
            <w:r w:rsidRPr="005D5FB2">
              <w:rPr>
                <w:rFonts w:cs="Arial"/>
                <w:color w:val="000000"/>
                <w:lang w:val="es-ES" w:eastAsia="es-CR"/>
              </w:rPr>
              <w:t xml:space="preserve"> Subproceso de </w:t>
            </w:r>
            <w:r>
              <w:rPr>
                <w:rFonts w:cs="Arial"/>
                <w:color w:val="000000"/>
                <w:lang w:val="es-ES" w:eastAsia="es-CR"/>
              </w:rPr>
              <w:t>Organización Institucional</w:t>
            </w:r>
          </w:p>
        </w:tc>
      </w:tr>
      <w:tr w:rsidR="0083076F" w:rsidRPr="005D5FB2" w14:paraId="4715B90C" w14:textId="77777777" w:rsidTr="0083076F">
        <w:trPr>
          <w:trHeight w:val="510"/>
          <w:jc w:val="center"/>
        </w:trPr>
        <w:tc>
          <w:tcPr>
            <w:tcW w:w="1350" w:type="pct"/>
            <w:shd w:val="clear" w:color="auto" w:fill="F2F2F2"/>
            <w:vAlign w:val="center"/>
          </w:tcPr>
          <w:p w14:paraId="0BE69E4C" w14:textId="77777777" w:rsidR="0083076F" w:rsidRPr="005D5FB2" w:rsidRDefault="0083076F" w:rsidP="0083076F">
            <w:pPr>
              <w:widowControl w:val="0"/>
              <w:autoSpaceDE w:val="0"/>
              <w:autoSpaceDN w:val="0"/>
              <w:adjustRightInd w:val="0"/>
              <w:jc w:val="center"/>
              <w:rPr>
                <w:rFonts w:cs="Arial"/>
                <w:b/>
                <w:color w:val="000000"/>
                <w:lang w:val="es-ES" w:eastAsia="es-CR"/>
              </w:rPr>
            </w:pPr>
            <w:r w:rsidRPr="005D5FB2">
              <w:rPr>
                <w:rFonts w:cs="Arial"/>
                <w:b/>
                <w:color w:val="000000"/>
                <w:lang w:val="es-ES" w:eastAsia="es-CR"/>
              </w:rPr>
              <w:t>Visto Bueno</w:t>
            </w:r>
            <w:r>
              <w:rPr>
                <w:rFonts w:cs="Arial"/>
                <w:b/>
                <w:color w:val="000000"/>
                <w:lang w:val="es-ES" w:eastAsia="es-CR"/>
              </w:rPr>
              <w:t>:</w:t>
            </w:r>
          </w:p>
        </w:tc>
        <w:tc>
          <w:tcPr>
            <w:tcW w:w="1825" w:type="pct"/>
            <w:vAlign w:val="center"/>
          </w:tcPr>
          <w:p w14:paraId="29536F73" w14:textId="77777777" w:rsidR="0083076F" w:rsidRPr="005D5FB2" w:rsidRDefault="0083076F" w:rsidP="0083076F">
            <w:pPr>
              <w:widowControl w:val="0"/>
              <w:autoSpaceDE w:val="0"/>
              <w:autoSpaceDN w:val="0"/>
              <w:adjustRightInd w:val="0"/>
              <w:rPr>
                <w:rFonts w:cs="Arial"/>
                <w:lang w:val="es-ES" w:eastAsia="es-CR"/>
              </w:rPr>
            </w:pPr>
            <w:r w:rsidRPr="005D5FB2">
              <w:rPr>
                <w:rFonts w:cs="Arial"/>
                <w:lang w:val="es-ES" w:eastAsia="es-CR"/>
              </w:rPr>
              <w:t>Ing. Dixon Li Morales</w:t>
            </w:r>
          </w:p>
        </w:tc>
        <w:tc>
          <w:tcPr>
            <w:tcW w:w="1825" w:type="pct"/>
            <w:vAlign w:val="center"/>
          </w:tcPr>
          <w:p w14:paraId="00E75E35" w14:textId="157C2B23" w:rsidR="0083076F" w:rsidRPr="00415490" w:rsidRDefault="0083076F" w:rsidP="0083076F">
            <w:pPr>
              <w:spacing w:line="240" w:lineRule="auto"/>
              <w:rPr>
                <w:rFonts w:cs="Book Antiqua"/>
                <w:snapToGrid w:val="0"/>
                <w:szCs w:val="24"/>
                <w:lang w:val="pt-BR"/>
              </w:rPr>
            </w:pPr>
            <w:r w:rsidRPr="003523FE">
              <w:rPr>
                <w:rFonts w:cs="Book Antiqua"/>
                <w:snapToGrid w:val="0"/>
                <w:szCs w:val="24"/>
                <w:lang w:val="pt-BR"/>
              </w:rPr>
              <w:t xml:space="preserve"> </w:t>
            </w:r>
            <w:r>
              <w:rPr>
                <w:rFonts w:cs="Book Antiqua"/>
                <w:snapToGrid w:val="0"/>
                <w:szCs w:val="24"/>
                <w:lang w:val="pt-BR"/>
              </w:rPr>
              <w:t xml:space="preserve">Jefe </w:t>
            </w:r>
            <w:r w:rsidRPr="003523FE">
              <w:rPr>
                <w:rFonts w:cs="Book Antiqua"/>
                <w:snapToGrid w:val="0"/>
                <w:szCs w:val="24"/>
                <w:lang w:val="pt-BR"/>
              </w:rPr>
              <w:t>a.i. P</w:t>
            </w:r>
            <w:r>
              <w:rPr>
                <w:rFonts w:cs="Book Antiqua"/>
                <w:snapToGrid w:val="0"/>
                <w:szCs w:val="24"/>
                <w:lang w:val="pt-BR"/>
              </w:rPr>
              <w:t>roceso Ejecución de las Operaciones</w:t>
            </w:r>
          </w:p>
        </w:tc>
      </w:tr>
    </w:tbl>
    <w:p w14:paraId="2768D821" w14:textId="77777777" w:rsidR="00F31CC6" w:rsidRDefault="00F31CC6" w:rsidP="00F31CC6">
      <w:pPr>
        <w:widowControl w:val="0"/>
        <w:autoSpaceDE w:val="0"/>
        <w:autoSpaceDN w:val="0"/>
        <w:adjustRightInd w:val="0"/>
        <w:spacing w:line="240" w:lineRule="auto"/>
        <w:rPr>
          <w:rFonts w:ascii="Arial" w:hAnsi="Arial" w:cs="Arial"/>
          <w:szCs w:val="24"/>
          <w:lang w:val="es-ES"/>
        </w:rPr>
      </w:pPr>
    </w:p>
    <w:p w14:paraId="2D14C4A8" w14:textId="77777777" w:rsidR="00651029" w:rsidRDefault="00651029" w:rsidP="00F31CC6">
      <w:pPr>
        <w:widowControl w:val="0"/>
        <w:autoSpaceDE w:val="0"/>
        <w:autoSpaceDN w:val="0"/>
        <w:adjustRightInd w:val="0"/>
        <w:spacing w:line="240" w:lineRule="auto"/>
        <w:rPr>
          <w:rFonts w:ascii="Arial" w:hAnsi="Arial" w:cs="Arial"/>
          <w:szCs w:val="24"/>
          <w:lang w:val="es-ES"/>
        </w:rPr>
      </w:pPr>
    </w:p>
    <w:p w14:paraId="0E3E443A" w14:textId="77777777" w:rsidR="00651029" w:rsidRPr="005D5FB2" w:rsidRDefault="00651029" w:rsidP="00F31CC6">
      <w:pPr>
        <w:widowControl w:val="0"/>
        <w:autoSpaceDE w:val="0"/>
        <w:autoSpaceDN w:val="0"/>
        <w:adjustRightInd w:val="0"/>
        <w:spacing w:line="240" w:lineRule="auto"/>
        <w:rPr>
          <w:rFonts w:ascii="Arial" w:hAnsi="Arial" w:cs="Arial"/>
          <w:szCs w:val="24"/>
          <w:lang w:val="es-ES"/>
        </w:rPr>
      </w:pPr>
    </w:p>
    <w:p w14:paraId="4312BDA8" w14:textId="471E6385" w:rsidR="00F31CC6" w:rsidRPr="00506834" w:rsidRDefault="006F0256" w:rsidP="00651029">
      <w:pPr>
        <w:spacing w:line="240" w:lineRule="auto"/>
        <w:jc w:val="center"/>
        <w:rPr>
          <w:b/>
          <w:bCs/>
          <w:sz w:val="32"/>
          <w:szCs w:val="32"/>
        </w:rPr>
      </w:pPr>
      <w:r w:rsidRPr="00506834">
        <w:rPr>
          <w:b/>
          <w:bCs/>
          <w:sz w:val="32"/>
          <w:szCs w:val="32"/>
        </w:rPr>
        <w:t>ANEXOS</w:t>
      </w:r>
    </w:p>
    <w:p w14:paraId="745F4D11" w14:textId="77777777" w:rsidR="006F0256" w:rsidRPr="00506834" w:rsidRDefault="006F0256" w:rsidP="00D97E29">
      <w:pPr>
        <w:spacing w:line="240" w:lineRule="auto"/>
        <w:rPr>
          <w:b/>
          <w:bCs/>
          <w:i/>
          <w:iCs/>
        </w:rPr>
      </w:pPr>
    </w:p>
    <w:tbl>
      <w:tblPr>
        <w:tblStyle w:val="Tablaconcuadrcula"/>
        <w:tblW w:w="0" w:type="auto"/>
        <w:tblLook w:val="04A0" w:firstRow="1" w:lastRow="0" w:firstColumn="1" w:lastColumn="0" w:noHBand="0" w:noVBand="1"/>
      </w:tblPr>
      <w:tblGrid>
        <w:gridCol w:w="1271"/>
        <w:gridCol w:w="4615"/>
        <w:gridCol w:w="2944"/>
      </w:tblGrid>
      <w:tr w:rsidR="00651029" w:rsidRPr="00506834" w14:paraId="67F65FE8" w14:textId="77777777" w:rsidTr="00105523">
        <w:tc>
          <w:tcPr>
            <w:tcW w:w="1271" w:type="dxa"/>
            <w:vAlign w:val="center"/>
          </w:tcPr>
          <w:p w14:paraId="3E5D286C" w14:textId="51D175BC" w:rsidR="00651029" w:rsidRPr="00506834" w:rsidRDefault="00651029" w:rsidP="00651029">
            <w:pPr>
              <w:spacing w:line="240" w:lineRule="auto"/>
              <w:jc w:val="center"/>
              <w:rPr>
                <w:b/>
                <w:bCs/>
              </w:rPr>
            </w:pPr>
            <w:r w:rsidRPr="00506834">
              <w:rPr>
                <w:b/>
                <w:bCs/>
              </w:rPr>
              <w:t>Anexo</w:t>
            </w:r>
          </w:p>
        </w:tc>
        <w:tc>
          <w:tcPr>
            <w:tcW w:w="4615" w:type="dxa"/>
            <w:vAlign w:val="center"/>
          </w:tcPr>
          <w:p w14:paraId="16E4834A" w14:textId="12D2CD8C" w:rsidR="00651029" w:rsidRPr="00506834" w:rsidRDefault="00651029" w:rsidP="00651029">
            <w:pPr>
              <w:spacing w:line="240" w:lineRule="auto"/>
              <w:jc w:val="center"/>
              <w:rPr>
                <w:b/>
                <w:bCs/>
              </w:rPr>
            </w:pPr>
            <w:r w:rsidRPr="00506834">
              <w:rPr>
                <w:b/>
                <w:bCs/>
              </w:rPr>
              <w:t>Descripción</w:t>
            </w:r>
          </w:p>
        </w:tc>
        <w:tc>
          <w:tcPr>
            <w:tcW w:w="2944" w:type="dxa"/>
            <w:vAlign w:val="center"/>
          </w:tcPr>
          <w:p w14:paraId="578D6F5E" w14:textId="08C8D994" w:rsidR="00651029" w:rsidRPr="00506834" w:rsidRDefault="00651029" w:rsidP="00651029">
            <w:pPr>
              <w:spacing w:line="240" w:lineRule="auto"/>
              <w:jc w:val="center"/>
              <w:rPr>
                <w:b/>
                <w:bCs/>
              </w:rPr>
            </w:pPr>
            <w:r w:rsidRPr="00506834">
              <w:rPr>
                <w:b/>
                <w:bCs/>
              </w:rPr>
              <w:t>Documentos</w:t>
            </w:r>
          </w:p>
        </w:tc>
      </w:tr>
      <w:tr w:rsidR="00651029" w14:paraId="29FC66A1" w14:textId="77777777" w:rsidTr="00105523">
        <w:tc>
          <w:tcPr>
            <w:tcW w:w="1271" w:type="dxa"/>
            <w:vAlign w:val="center"/>
          </w:tcPr>
          <w:p w14:paraId="71CA43A9" w14:textId="3DB570D8" w:rsidR="00651029" w:rsidRPr="00506834" w:rsidRDefault="00651029" w:rsidP="00105523">
            <w:pPr>
              <w:spacing w:line="240" w:lineRule="auto"/>
              <w:jc w:val="center"/>
              <w:rPr>
                <w:b/>
                <w:bCs/>
                <w:i/>
                <w:iCs/>
              </w:rPr>
            </w:pPr>
            <w:r w:rsidRPr="00506834">
              <w:rPr>
                <w:b/>
                <w:bCs/>
                <w:i/>
                <w:iCs/>
              </w:rPr>
              <w:t>1</w:t>
            </w:r>
          </w:p>
        </w:tc>
        <w:tc>
          <w:tcPr>
            <w:tcW w:w="4615" w:type="dxa"/>
            <w:vAlign w:val="center"/>
          </w:tcPr>
          <w:p w14:paraId="77929850" w14:textId="02D02570" w:rsidR="00651029" w:rsidRPr="00506834" w:rsidRDefault="00651029" w:rsidP="00D97E29">
            <w:pPr>
              <w:spacing w:line="240" w:lineRule="auto"/>
              <w:rPr>
                <w:b/>
                <w:bCs/>
              </w:rPr>
            </w:pPr>
            <w:r w:rsidRPr="00506834">
              <w:rPr>
                <w:b/>
                <w:bCs/>
              </w:rPr>
              <w:t>Oficio</w:t>
            </w:r>
            <w:r w:rsidR="00105523" w:rsidRPr="00506834">
              <w:rPr>
                <w:b/>
                <w:bCs/>
              </w:rPr>
              <w:t xml:space="preserve"> </w:t>
            </w:r>
            <w:r w:rsidRPr="00506834">
              <w:rPr>
                <w:rFonts w:cs="Arial"/>
                <w:lang w:eastAsia="en-US"/>
              </w:rPr>
              <w:t xml:space="preserve">067-BD-22, del 01 de julio de 2022, en </w:t>
            </w:r>
            <w:r w:rsidR="00105523" w:rsidRPr="00506834">
              <w:rPr>
                <w:rFonts w:cs="Arial"/>
                <w:lang w:eastAsia="en-US"/>
              </w:rPr>
              <w:t xml:space="preserve">respuesta a la versión preliminar del presente estudio </w:t>
            </w:r>
          </w:p>
        </w:tc>
        <w:tc>
          <w:tcPr>
            <w:tcW w:w="2944" w:type="dxa"/>
            <w:vAlign w:val="center"/>
          </w:tcPr>
          <w:p w14:paraId="4DEA20E2" w14:textId="02E4964C" w:rsidR="00651029" w:rsidRDefault="00D80FB3" w:rsidP="00105523">
            <w:pPr>
              <w:spacing w:line="240" w:lineRule="auto"/>
              <w:jc w:val="center"/>
              <w:rPr>
                <w:b/>
                <w:bCs/>
                <w:i/>
                <w:iCs/>
              </w:rPr>
            </w:pPr>
            <w:r w:rsidRPr="00506834">
              <w:rPr>
                <w:b/>
                <w:bCs/>
                <w:i/>
                <w:iCs/>
              </w:rPr>
              <w:object w:dxaOrig="1376" w:dyaOrig="893" w14:anchorId="17476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1pt" o:ole="">
                  <v:imagedata r:id="rId28" o:title=""/>
                </v:shape>
                <o:OLEObject Type="Embed" ProgID="Package" ShapeID="_x0000_i1025" DrawAspect="Icon" ObjectID="_1727248460" r:id="rId29"/>
              </w:object>
            </w:r>
          </w:p>
        </w:tc>
      </w:tr>
    </w:tbl>
    <w:p w14:paraId="69334EA4" w14:textId="5D67232C" w:rsidR="006F0256" w:rsidRDefault="006F0256" w:rsidP="00D97E29">
      <w:pPr>
        <w:spacing w:line="240" w:lineRule="auto"/>
        <w:rPr>
          <w:b/>
          <w:bCs/>
          <w:i/>
          <w:iCs/>
        </w:rPr>
      </w:pPr>
    </w:p>
    <w:p w14:paraId="58BD3C01" w14:textId="6EB3D737" w:rsidR="00350C57" w:rsidRDefault="00350C57" w:rsidP="00D97E29">
      <w:pPr>
        <w:spacing w:line="240" w:lineRule="auto"/>
        <w:rPr>
          <w:b/>
          <w:bCs/>
          <w:i/>
          <w:iCs/>
        </w:rPr>
      </w:pPr>
    </w:p>
    <w:p w14:paraId="0454458E" w14:textId="2FFD13B5" w:rsidR="00350C57" w:rsidRPr="00350C57" w:rsidRDefault="00350C57" w:rsidP="00D97E29">
      <w:pPr>
        <w:spacing w:line="240" w:lineRule="auto"/>
      </w:pPr>
    </w:p>
    <w:p w14:paraId="1AE9C64C" w14:textId="4BDB6766" w:rsidR="00350C57" w:rsidRPr="009D7C0A" w:rsidRDefault="00350C57" w:rsidP="00D97E29">
      <w:pPr>
        <w:spacing w:line="240" w:lineRule="auto"/>
        <w:rPr>
          <w:b/>
          <w:bCs/>
          <w:i/>
          <w:iCs/>
        </w:rPr>
      </w:pPr>
      <w:r w:rsidRPr="00350C57">
        <w:t>xba</w:t>
      </w:r>
    </w:p>
    <w:sectPr w:rsidR="00350C57" w:rsidRPr="009D7C0A" w:rsidSect="00BC543D">
      <w:headerReference w:type="even" r:id="rId30"/>
      <w:headerReference w:type="default" r:id="rId31"/>
      <w:footerReference w:type="even" r:id="rId32"/>
      <w:footerReference w:type="default" r:id="rId33"/>
      <w:headerReference w:type="first" r:id="rId34"/>
      <w:footerReference w:type="first" r:id="rId35"/>
      <w:pgSz w:w="12242" w:h="15842" w:code="1"/>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8B1D" w14:textId="77777777" w:rsidR="00BE6525" w:rsidRDefault="00BE6525">
      <w:r>
        <w:separator/>
      </w:r>
    </w:p>
  </w:endnote>
  <w:endnote w:type="continuationSeparator" w:id="0">
    <w:p w14:paraId="23B84FD5" w14:textId="77777777" w:rsidR="00BE6525" w:rsidRDefault="00BE6525">
      <w:r>
        <w:continuationSeparator/>
      </w:r>
    </w:p>
  </w:endnote>
  <w:endnote w:type="continuationNotice" w:id="1">
    <w:p w14:paraId="2A6F9E41" w14:textId="77777777" w:rsidR="00BE6525" w:rsidRDefault="00BE6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C3C6" w14:textId="77777777" w:rsidR="00B023AA" w:rsidRDefault="00B02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791852"/>
      <w:docPartObj>
        <w:docPartGallery w:val="Page Numbers (Bottom of Page)"/>
        <w:docPartUnique/>
      </w:docPartObj>
    </w:sdtPr>
    <w:sdtEndPr/>
    <w:sdtContent>
      <w:p w14:paraId="66E35FD3" w14:textId="77777777" w:rsidR="00B023AA" w:rsidRDefault="00B023AA" w:rsidP="000B6FC9">
        <w:pPr>
          <w:pBdr>
            <w:top w:val="single" w:sz="4" w:space="1" w:color="auto"/>
          </w:pBdr>
          <w:jc w:val="center"/>
          <w:rPr>
            <w:b/>
            <w:bCs/>
            <w:color w:val="000000"/>
            <w:szCs w:val="24"/>
          </w:rPr>
        </w:pPr>
        <w:r w:rsidRPr="0036463A">
          <w:rPr>
            <w:b/>
            <w:bCs/>
            <w:color w:val="000000"/>
            <w:szCs w:val="24"/>
          </w:rPr>
          <w:t>Trabajamos por el desarrollo de la administración de justicia</w:t>
        </w:r>
      </w:p>
      <w:p w14:paraId="3BE00083" w14:textId="77777777" w:rsidR="00B023AA" w:rsidRPr="0036463A" w:rsidRDefault="00B023AA" w:rsidP="000B6FC9">
        <w:pPr>
          <w:pBdr>
            <w:top w:val="single" w:sz="4" w:space="1" w:color="auto"/>
          </w:pBdr>
          <w:jc w:val="center"/>
          <w:rPr>
            <w:b/>
            <w:bCs/>
            <w:color w:val="000000"/>
            <w:szCs w:val="24"/>
          </w:rPr>
        </w:pPr>
        <w:r w:rsidRPr="0036463A">
          <w:rPr>
            <w:b/>
            <w:bCs/>
            <w:color w:val="000000"/>
            <w:szCs w:val="24"/>
          </w:rPr>
          <w:t>con proyección e innovación</w:t>
        </w:r>
      </w:p>
      <w:p w14:paraId="1B8079C8" w14:textId="77777777" w:rsidR="00B023AA" w:rsidRDefault="00B023AA" w:rsidP="000B6FC9">
        <w:pPr>
          <w:pStyle w:val="Piedepgina"/>
          <w:ind w:right="360"/>
        </w:pPr>
      </w:p>
      <w:p w14:paraId="60DDFD89" w14:textId="2ACCBF7B" w:rsidR="00B023AA" w:rsidRDefault="00B023AA">
        <w:pPr>
          <w:pStyle w:val="Piedepgina"/>
          <w:jc w:val="right"/>
        </w:pPr>
        <w:r>
          <w:fldChar w:fldCharType="begin"/>
        </w:r>
        <w:r>
          <w:instrText>PAGE   \* MERGEFORMAT</w:instrText>
        </w:r>
        <w:r>
          <w:fldChar w:fldCharType="separate"/>
        </w:r>
        <w:r>
          <w:rPr>
            <w:lang w:val="es-ES"/>
          </w:rPr>
          <w:t>2</w:t>
        </w:r>
        <w:r>
          <w:fldChar w:fldCharType="end"/>
        </w:r>
      </w:p>
    </w:sdtContent>
  </w:sdt>
  <w:p w14:paraId="6CBF851B" w14:textId="77777777" w:rsidR="00B023AA" w:rsidRDefault="00B023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989C" w14:textId="77777777" w:rsidR="00B023AA" w:rsidRDefault="00B02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159D" w14:textId="77777777" w:rsidR="00BE6525" w:rsidRDefault="00BE6525">
      <w:r>
        <w:separator/>
      </w:r>
    </w:p>
  </w:footnote>
  <w:footnote w:type="continuationSeparator" w:id="0">
    <w:p w14:paraId="6B883F6A" w14:textId="77777777" w:rsidR="00BE6525" w:rsidRDefault="00BE6525">
      <w:r>
        <w:continuationSeparator/>
      </w:r>
    </w:p>
  </w:footnote>
  <w:footnote w:type="continuationNotice" w:id="1">
    <w:p w14:paraId="4186C1B2" w14:textId="77777777" w:rsidR="00BE6525" w:rsidRDefault="00BE6525">
      <w:pPr>
        <w:spacing w:line="240" w:lineRule="auto"/>
      </w:pPr>
    </w:p>
  </w:footnote>
  <w:footnote w:id="2">
    <w:p w14:paraId="3503D7AD" w14:textId="5022A131" w:rsidR="00B023AA" w:rsidRDefault="00B023AA">
      <w:pPr>
        <w:pStyle w:val="Textonotapie"/>
      </w:pPr>
      <w:r w:rsidRPr="008B4148">
        <w:rPr>
          <w:rStyle w:val="Refdenotaalpie"/>
          <w:sz w:val="20"/>
          <w:szCs w:val="16"/>
        </w:rPr>
        <w:footnoteRef/>
      </w:r>
      <w:r w:rsidRPr="008B4148">
        <w:rPr>
          <w:sz w:val="20"/>
          <w:szCs w:val="16"/>
        </w:rPr>
        <w:t xml:space="preserve"> Informe 1</w:t>
      </w:r>
      <w:r>
        <w:rPr>
          <w:sz w:val="20"/>
          <w:szCs w:val="16"/>
        </w:rPr>
        <w:t>47</w:t>
      </w:r>
      <w:r w:rsidRPr="008B4148">
        <w:rPr>
          <w:sz w:val="20"/>
          <w:szCs w:val="16"/>
        </w:rPr>
        <w:t>-PLA-201</w:t>
      </w:r>
      <w:r>
        <w:rPr>
          <w:sz w:val="20"/>
          <w:szCs w:val="16"/>
        </w:rPr>
        <w:t>8</w:t>
      </w:r>
      <w:r w:rsidRPr="008B4148">
        <w:rPr>
          <w:sz w:val="20"/>
          <w:szCs w:val="16"/>
        </w:rPr>
        <w:t xml:space="preserve">, conocido en </w:t>
      </w:r>
      <w:r>
        <w:rPr>
          <w:sz w:val="20"/>
          <w:szCs w:val="16"/>
        </w:rPr>
        <w:t>s</w:t>
      </w:r>
      <w:r w:rsidRPr="008B4148">
        <w:rPr>
          <w:sz w:val="20"/>
          <w:szCs w:val="16"/>
        </w:rPr>
        <w:t xml:space="preserve">esión </w:t>
      </w:r>
      <w:r>
        <w:rPr>
          <w:sz w:val="20"/>
          <w:szCs w:val="16"/>
        </w:rPr>
        <w:t>20</w:t>
      </w:r>
      <w:r w:rsidRPr="008B4148">
        <w:rPr>
          <w:sz w:val="20"/>
          <w:szCs w:val="16"/>
        </w:rPr>
        <w:t>-</w:t>
      </w:r>
      <w:r>
        <w:rPr>
          <w:sz w:val="20"/>
          <w:szCs w:val="16"/>
        </w:rPr>
        <w:t>18,</w:t>
      </w:r>
      <w:r w:rsidRPr="008B4148">
        <w:rPr>
          <w:sz w:val="20"/>
          <w:szCs w:val="16"/>
        </w:rPr>
        <w:t xml:space="preserve"> del Consejo Superior</w:t>
      </w:r>
      <w:r>
        <w:rPr>
          <w:sz w:val="20"/>
          <w:szCs w:val="16"/>
        </w:rPr>
        <w:t>,</w:t>
      </w:r>
      <w:r w:rsidRPr="008B4148">
        <w:rPr>
          <w:sz w:val="20"/>
          <w:szCs w:val="16"/>
        </w:rPr>
        <w:t xml:space="preserve"> artículo </w:t>
      </w:r>
      <w:r>
        <w:rPr>
          <w:sz w:val="20"/>
          <w:szCs w:val="16"/>
        </w:rPr>
        <w:t>XXIX.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A30E" w14:textId="295B95B8" w:rsidR="00B023AA" w:rsidRDefault="00B02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27C9" w14:textId="398B890A" w:rsidR="00B023AA" w:rsidRDefault="00B023AA" w:rsidP="00EA1F24">
    <w:pPr>
      <w:pStyle w:val="Encabezado"/>
      <w:tabs>
        <w:tab w:val="clear" w:pos="4252"/>
        <w:tab w:val="clear" w:pos="8504"/>
        <w:tab w:val="center" w:pos="8804"/>
        <w:tab w:val="right" w:pos="8875"/>
      </w:tabs>
      <w:jc w:val="center"/>
      <w:rPr>
        <w:rFonts w:cs="Book Antiqua"/>
        <w:i/>
        <w:iCs/>
        <w:sz w:val="18"/>
        <w:szCs w:val="18"/>
      </w:rPr>
    </w:pPr>
    <w:r>
      <w:rPr>
        <w:rFonts w:cs="Book Antiqua"/>
        <w:i/>
        <w:iCs/>
        <w:sz w:val="18"/>
        <w:szCs w:val="18"/>
      </w:rPr>
      <w:t xml:space="preserve">         Poder Judicial – Dirección de Planificación</w:t>
    </w:r>
    <w:r w:rsidRPr="00103525">
      <w:object w:dxaOrig="1845" w:dyaOrig="2145" w14:anchorId="40764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5pt;height:29.15pt" o:ole="">
          <v:imagedata r:id="rId1" o:title=""/>
        </v:shape>
        <o:OLEObject Type="Embed" ShapeID="_x0000_i1026" DrawAspect="Content" ObjectID="_1727248461" r:id="rId2"/>
      </w:object>
    </w:r>
  </w:p>
  <w:p w14:paraId="54A820A3" w14:textId="33DA4438" w:rsidR="00B023AA" w:rsidRDefault="00B023AA" w:rsidP="00EA1F24">
    <w:pPr>
      <w:pStyle w:val="Encabezado"/>
      <w:tabs>
        <w:tab w:val="clear" w:pos="8504"/>
        <w:tab w:val="right" w:pos="8875"/>
      </w:tabs>
      <w:jc w:val="center"/>
      <w:rPr>
        <w:rFonts w:cs="Book Antiqua"/>
        <w:i/>
        <w:iCs/>
        <w:sz w:val="18"/>
        <w:szCs w:val="18"/>
      </w:rPr>
    </w:pPr>
    <w:r>
      <w:rPr>
        <w:rFonts w:cs="Book Antiqua"/>
        <w:i/>
        <w:iCs/>
        <w:sz w:val="18"/>
        <w:szCs w:val="18"/>
      </w:rPr>
      <w:t>San José - Costa Rica</w:t>
    </w:r>
  </w:p>
  <w:p w14:paraId="50F8E627" w14:textId="1ED79A4B" w:rsidR="00B023AA" w:rsidRPr="005B3B0C" w:rsidRDefault="00B023AA" w:rsidP="00EA1F24">
    <w:pPr>
      <w:pStyle w:val="Encabezado"/>
      <w:jc w:val="center"/>
      <w:rPr>
        <w:lang w:val="en-US"/>
      </w:rPr>
    </w:pPr>
    <w:r w:rsidRPr="002B4481">
      <w:rPr>
        <w:rFonts w:cs="Book Antiqua"/>
        <w:i/>
        <w:iCs/>
        <w:sz w:val="18"/>
        <w:szCs w:val="18"/>
      </w:rPr>
      <w:t xml:space="preserve">Telf.   </w:t>
    </w:r>
    <w:r w:rsidRPr="005B3B0C">
      <w:rPr>
        <w:rFonts w:cs="Book Antiqua"/>
        <w:i/>
        <w:iCs/>
        <w:sz w:val="18"/>
        <w:szCs w:val="18"/>
        <w:lang w:val="en-US"/>
      </w:rPr>
      <w:t xml:space="preserve">2295-3600 / 3599 </w:t>
    </w:r>
    <w:r>
      <w:rPr>
        <w:rFonts w:cs="Book Antiqua"/>
        <w:i/>
        <w:iCs/>
        <w:sz w:val="18"/>
        <w:szCs w:val="18"/>
        <w:lang w:val="en-US"/>
      </w:rPr>
      <w:t xml:space="preserve">/ Apdo.  95-1003 / </w:t>
    </w:r>
    <w:r w:rsidRPr="005B3B0C">
      <w:rPr>
        <w:rFonts w:cs="Book Antiqua"/>
        <w:i/>
        <w:iCs/>
        <w:sz w:val="18"/>
        <w:szCs w:val="18"/>
        <w:lang w:val="en-US"/>
      </w:rPr>
      <w:t>planificacion@poder-judicial.go.cr</w:t>
    </w:r>
  </w:p>
  <w:p w14:paraId="77A2574E" w14:textId="77777777" w:rsidR="00B023AA" w:rsidRPr="005B3B0C" w:rsidRDefault="00B023AA" w:rsidP="00EA1F24">
    <w:pPr>
      <w:pBdr>
        <w:bottom w:val="single" w:sz="6" w:space="0" w:color="auto"/>
      </w:pBdr>
      <w:spacing w:after="20"/>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FD2D" w14:textId="31FF4735" w:rsidR="00B023AA" w:rsidRDefault="00B023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9D22E1"/>
    <w:multiLevelType w:val="hybridMultilevel"/>
    <w:tmpl w:val="9AF06D30"/>
    <w:lvl w:ilvl="0" w:tplc="140A0019">
      <w:start w:val="1"/>
      <w:numFmt w:val="lowerLetter"/>
      <w:lvlText w:val="%1."/>
      <w:lvlJc w:val="left"/>
      <w:pPr>
        <w:ind w:left="2148" w:hanging="360"/>
      </w:pPr>
    </w:lvl>
    <w:lvl w:ilvl="1" w:tplc="140A0019" w:tentative="1">
      <w:start w:val="1"/>
      <w:numFmt w:val="lowerLetter"/>
      <w:lvlText w:val="%2."/>
      <w:lvlJc w:val="left"/>
      <w:pPr>
        <w:ind w:left="2868" w:hanging="360"/>
      </w:pPr>
    </w:lvl>
    <w:lvl w:ilvl="2" w:tplc="140A001B" w:tentative="1">
      <w:start w:val="1"/>
      <w:numFmt w:val="lowerRoman"/>
      <w:lvlText w:val="%3."/>
      <w:lvlJc w:val="right"/>
      <w:pPr>
        <w:ind w:left="3588" w:hanging="180"/>
      </w:pPr>
    </w:lvl>
    <w:lvl w:ilvl="3" w:tplc="140A000F" w:tentative="1">
      <w:start w:val="1"/>
      <w:numFmt w:val="decimal"/>
      <w:lvlText w:val="%4."/>
      <w:lvlJc w:val="left"/>
      <w:pPr>
        <w:ind w:left="4308" w:hanging="360"/>
      </w:pPr>
    </w:lvl>
    <w:lvl w:ilvl="4" w:tplc="140A0019" w:tentative="1">
      <w:start w:val="1"/>
      <w:numFmt w:val="lowerLetter"/>
      <w:lvlText w:val="%5."/>
      <w:lvlJc w:val="left"/>
      <w:pPr>
        <w:ind w:left="5028" w:hanging="360"/>
      </w:pPr>
    </w:lvl>
    <w:lvl w:ilvl="5" w:tplc="140A001B" w:tentative="1">
      <w:start w:val="1"/>
      <w:numFmt w:val="lowerRoman"/>
      <w:lvlText w:val="%6."/>
      <w:lvlJc w:val="right"/>
      <w:pPr>
        <w:ind w:left="5748" w:hanging="180"/>
      </w:pPr>
    </w:lvl>
    <w:lvl w:ilvl="6" w:tplc="140A000F" w:tentative="1">
      <w:start w:val="1"/>
      <w:numFmt w:val="decimal"/>
      <w:lvlText w:val="%7."/>
      <w:lvlJc w:val="left"/>
      <w:pPr>
        <w:ind w:left="6468" w:hanging="360"/>
      </w:pPr>
    </w:lvl>
    <w:lvl w:ilvl="7" w:tplc="140A0019" w:tentative="1">
      <w:start w:val="1"/>
      <w:numFmt w:val="lowerLetter"/>
      <w:lvlText w:val="%8."/>
      <w:lvlJc w:val="left"/>
      <w:pPr>
        <w:ind w:left="7188" w:hanging="360"/>
      </w:pPr>
    </w:lvl>
    <w:lvl w:ilvl="8" w:tplc="140A001B" w:tentative="1">
      <w:start w:val="1"/>
      <w:numFmt w:val="lowerRoman"/>
      <w:lvlText w:val="%9."/>
      <w:lvlJc w:val="right"/>
      <w:pPr>
        <w:ind w:left="7908" w:hanging="180"/>
      </w:pPr>
    </w:lvl>
  </w:abstractNum>
  <w:abstractNum w:abstractNumId="4" w15:restartNumberingAfterBreak="0">
    <w:nsid w:val="08E43E8A"/>
    <w:multiLevelType w:val="hybridMultilevel"/>
    <w:tmpl w:val="D0AAB80E"/>
    <w:lvl w:ilvl="0" w:tplc="21924C9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09DF5ED6"/>
    <w:multiLevelType w:val="hybridMultilevel"/>
    <w:tmpl w:val="4B264286"/>
    <w:lvl w:ilvl="0" w:tplc="AC2A359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F953B6"/>
    <w:multiLevelType w:val="hybridMultilevel"/>
    <w:tmpl w:val="58ECC4A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9A87CEA"/>
    <w:multiLevelType w:val="hybridMultilevel"/>
    <w:tmpl w:val="ACE086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1A6F66"/>
    <w:multiLevelType w:val="hybridMultilevel"/>
    <w:tmpl w:val="BB9AA0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B485034"/>
    <w:multiLevelType w:val="multilevel"/>
    <w:tmpl w:val="4B9C18FA"/>
    <w:lvl w:ilvl="0">
      <w:start w:val="1"/>
      <w:numFmt w:val="lowerLetter"/>
      <w:lvlText w:val="%1."/>
      <w:lvlJc w:val="left"/>
      <w:pPr>
        <w:ind w:left="1428" w:hanging="360"/>
      </w:pPr>
    </w:lvl>
    <w:lvl w:ilvl="1">
      <w:start w:val="10"/>
      <w:numFmt w:val="decimal"/>
      <w:isLgl/>
      <w:lvlText w:val="%1.%2."/>
      <w:lvlJc w:val="left"/>
      <w:pPr>
        <w:ind w:left="1788" w:hanging="720"/>
      </w:pPr>
      <w:rPr>
        <w:rFonts w:cs="Arial" w:hint="default"/>
        <w:i/>
        <w:sz w:val="22"/>
      </w:rPr>
    </w:lvl>
    <w:lvl w:ilvl="2">
      <w:start w:val="1"/>
      <w:numFmt w:val="decimal"/>
      <w:isLgl/>
      <w:lvlText w:val="%1.%2.%3."/>
      <w:lvlJc w:val="left"/>
      <w:pPr>
        <w:ind w:left="1788" w:hanging="720"/>
      </w:pPr>
      <w:rPr>
        <w:rFonts w:cs="Arial" w:hint="default"/>
        <w:i/>
        <w:sz w:val="22"/>
      </w:rPr>
    </w:lvl>
    <w:lvl w:ilvl="3">
      <w:start w:val="1"/>
      <w:numFmt w:val="decimal"/>
      <w:isLgl/>
      <w:lvlText w:val="%1.%2.%3.%4."/>
      <w:lvlJc w:val="left"/>
      <w:pPr>
        <w:ind w:left="2148" w:hanging="1080"/>
      </w:pPr>
      <w:rPr>
        <w:rFonts w:cs="Arial" w:hint="default"/>
        <w:i/>
        <w:sz w:val="22"/>
      </w:rPr>
    </w:lvl>
    <w:lvl w:ilvl="4">
      <w:start w:val="1"/>
      <w:numFmt w:val="decimal"/>
      <w:isLgl/>
      <w:lvlText w:val="%1.%2.%3.%4.%5."/>
      <w:lvlJc w:val="left"/>
      <w:pPr>
        <w:ind w:left="2148" w:hanging="1080"/>
      </w:pPr>
      <w:rPr>
        <w:rFonts w:cs="Arial" w:hint="default"/>
        <w:i/>
        <w:sz w:val="22"/>
      </w:rPr>
    </w:lvl>
    <w:lvl w:ilvl="5">
      <w:start w:val="1"/>
      <w:numFmt w:val="decimal"/>
      <w:isLgl/>
      <w:lvlText w:val="%1.%2.%3.%4.%5.%6."/>
      <w:lvlJc w:val="left"/>
      <w:pPr>
        <w:ind w:left="2508" w:hanging="1440"/>
      </w:pPr>
      <w:rPr>
        <w:rFonts w:cs="Arial" w:hint="default"/>
        <w:i/>
        <w:sz w:val="22"/>
      </w:rPr>
    </w:lvl>
    <w:lvl w:ilvl="6">
      <w:start w:val="1"/>
      <w:numFmt w:val="decimal"/>
      <w:isLgl/>
      <w:lvlText w:val="%1.%2.%3.%4.%5.%6.%7."/>
      <w:lvlJc w:val="left"/>
      <w:pPr>
        <w:ind w:left="2508" w:hanging="1440"/>
      </w:pPr>
      <w:rPr>
        <w:rFonts w:cs="Arial" w:hint="default"/>
        <w:i/>
        <w:sz w:val="22"/>
      </w:rPr>
    </w:lvl>
    <w:lvl w:ilvl="7">
      <w:start w:val="1"/>
      <w:numFmt w:val="decimal"/>
      <w:isLgl/>
      <w:lvlText w:val="%1.%2.%3.%4.%5.%6.%7.%8."/>
      <w:lvlJc w:val="left"/>
      <w:pPr>
        <w:ind w:left="2868" w:hanging="1800"/>
      </w:pPr>
      <w:rPr>
        <w:rFonts w:cs="Arial" w:hint="default"/>
        <w:i/>
        <w:sz w:val="22"/>
      </w:rPr>
    </w:lvl>
    <w:lvl w:ilvl="8">
      <w:start w:val="1"/>
      <w:numFmt w:val="decimal"/>
      <w:isLgl/>
      <w:lvlText w:val="%1.%2.%3.%4.%5.%6.%7.%8.%9."/>
      <w:lvlJc w:val="left"/>
      <w:pPr>
        <w:ind w:left="3228" w:hanging="2160"/>
      </w:pPr>
      <w:rPr>
        <w:rFonts w:cs="Arial" w:hint="default"/>
        <w:i/>
        <w:sz w:val="22"/>
      </w:rPr>
    </w:lvl>
  </w:abstractNum>
  <w:abstractNum w:abstractNumId="10" w15:restartNumberingAfterBreak="0">
    <w:nsid w:val="1C6D2BD5"/>
    <w:multiLevelType w:val="hybridMultilevel"/>
    <w:tmpl w:val="A446BD1A"/>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227E06A9"/>
    <w:multiLevelType w:val="hybridMultilevel"/>
    <w:tmpl w:val="76F8ABB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FE2733"/>
    <w:multiLevelType w:val="hybridMultilevel"/>
    <w:tmpl w:val="1222017A"/>
    <w:lvl w:ilvl="0" w:tplc="140A000D">
      <w:start w:val="1"/>
      <w:numFmt w:val="bullet"/>
      <w:lvlText w:val=""/>
      <w:lvlJc w:val="left"/>
      <w:pPr>
        <w:ind w:left="1428" w:hanging="360"/>
      </w:pPr>
      <w:rPr>
        <w:rFonts w:ascii="Wingdings" w:hAnsi="Wingding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3" w15:restartNumberingAfterBreak="0">
    <w:nsid w:val="257238B6"/>
    <w:multiLevelType w:val="hybridMultilevel"/>
    <w:tmpl w:val="B93A555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3A26F8"/>
    <w:multiLevelType w:val="hybridMultilevel"/>
    <w:tmpl w:val="54C0A802"/>
    <w:lvl w:ilvl="0" w:tplc="B1242E6E">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C876CF5"/>
    <w:multiLevelType w:val="hybridMultilevel"/>
    <w:tmpl w:val="8FF06088"/>
    <w:lvl w:ilvl="0" w:tplc="00000004">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323F58DD"/>
    <w:multiLevelType w:val="hybridMultilevel"/>
    <w:tmpl w:val="D3BC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24F53"/>
    <w:multiLevelType w:val="hybridMultilevel"/>
    <w:tmpl w:val="8206946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33C37488"/>
    <w:multiLevelType w:val="hybridMultilevel"/>
    <w:tmpl w:val="9558D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5B239E2"/>
    <w:multiLevelType w:val="hybridMultilevel"/>
    <w:tmpl w:val="639A7AC8"/>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A5D4708"/>
    <w:multiLevelType w:val="hybridMultilevel"/>
    <w:tmpl w:val="8206946C"/>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1" w15:restartNumberingAfterBreak="0">
    <w:nsid w:val="438637A1"/>
    <w:multiLevelType w:val="hybridMultilevel"/>
    <w:tmpl w:val="2A22A3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3B70318"/>
    <w:multiLevelType w:val="hybridMultilevel"/>
    <w:tmpl w:val="8962029E"/>
    <w:lvl w:ilvl="0" w:tplc="1E10B97E">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8EB342C"/>
    <w:multiLevelType w:val="multilevel"/>
    <w:tmpl w:val="645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193D6C"/>
    <w:multiLevelType w:val="hybridMultilevel"/>
    <w:tmpl w:val="ECC4B3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BC759D0"/>
    <w:multiLevelType w:val="hybridMultilevel"/>
    <w:tmpl w:val="A5344C6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5D7ACF"/>
    <w:multiLevelType w:val="hybridMultilevel"/>
    <w:tmpl w:val="76F8ABB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2CD54B9"/>
    <w:multiLevelType w:val="hybridMultilevel"/>
    <w:tmpl w:val="03AC49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6B65D6A"/>
    <w:multiLevelType w:val="hybridMultilevel"/>
    <w:tmpl w:val="D744CB6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3E115D"/>
    <w:multiLevelType w:val="hybridMultilevel"/>
    <w:tmpl w:val="C1E29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12C51"/>
    <w:multiLevelType w:val="hybridMultilevel"/>
    <w:tmpl w:val="AC6E85C4"/>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E26293"/>
    <w:multiLevelType w:val="hybridMultilevel"/>
    <w:tmpl w:val="E8DCEF7A"/>
    <w:lvl w:ilvl="0" w:tplc="349EDC38">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2D431EB"/>
    <w:multiLevelType w:val="hybridMultilevel"/>
    <w:tmpl w:val="A0184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16423A"/>
    <w:multiLevelType w:val="hybridMultilevel"/>
    <w:tmpl w:val="DA40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D00B27"/>
    <w:multiLevelType w:val="hybridMultilevel"/>
    <w:tmpl w:val="04360E6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6EBA2B9F"/>
    <w:multiLevelType w:val="hybridMultilevel"/>
    <w:tmpl w:val="CCE64090"/>
    <w:lvl w:ilvl="0" w:tplc="227EB91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8F6051"/>
    <w:multiLevelType w:val="hybridMultilevel"/>
    <w:tmpl w:val="B0A40EDA"/>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8" w15:restartNumberingAfterBreak="0">
    <w:nsid w:val="75B165BE"/>
    <w:multiLevelType w:val="hybridMultilevel"/>
    <w:tmpl w:val="374A67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526D2C"/>
    <w:multiLevelType w:val="hybridMultilevel"/>
    <w:tmpl w:val="0CD813C6"/>
    <w:lvl w:ilvl="0" w:tplc="9C0ACE1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ADB6813"/>
    <w:multiLevelType w:val="hybridMultilevel"/>
    <w:tmpl w:val="EF0E6E5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D9108BE"/>
    <w:multiLevelType w:val="hybridMultilevel"/>
    <w:tmpl w:val="5E1A8D7E"/>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A835B8"/>
    <w:multiLevelType w:val="hybridMultilevel"/>
    <w:tmpl w:val="0B4E05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0"/>
  </w:num>
  <w:num w:numId="2">
    <w:abstractNumId w:val="4"/>
  </w:num>
  <w:num w:numId="3">
    <w:abstractNumId w:val="29"/>
  </w:num>
  <w:num w:numId="4">
    <w:abstractNumId w:val="39"/>
  </w:num>
  <w:num w:numId="5">
    <w:abstractNumId w:val="28"/>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12"/>
  </w:num>
  <w:num w:numId="11">
    <w:abstractNumId w:val="34"/>
  </w:num>
  <w:num w:numId="12">
    <w:abstractNumId w:val="0"/>
  </w:num>
  <w:num w:numId="13">
    <w:abstractNumId w:val="25"/>
  </w:num>
  <w:num w:numId="14">
    <w:abstractNumId w:val="15"/>
  </w:num>
  <w:num w:numId="15">
    <w:abstractNumId w:val="32"/>
  </w:num>
  <w:num w:numId="16">
    <w:abstractNumId w:val="19"/>
  </w:num>
  <w:num w:numId="17">
    <w:abstractNumId w:val="7"/>
  </w:num>
  <w:num w:numId="18">
    <w:abstractNumId w:val="18"/>
  </w:num>
  <w:num w:numId="19">
    <w:abstractNumId w:val="24"/>
  </w:num>
  <w:num w:numId="20">
    <w:abstractNumId w:val="14"/>
  </w:num>
  <w:num w:numId="21">
    <w:abstractNumId w:val="31"/>
  </w:num>
  <w:num w:numId="22">
    <w:abstractNumId w:val="11"/>
  </w:num>
  <w:num w:numId="23">
    <w:abstractNumId w:val="26"/>
  </w:num>
  <w:num w:numId="24">
    <w:abstractNumId w:val="10"/>
  </w:num>
  <w:num w:numId="25">
    <w:abstractNumId w:val="17"/>
  </w:num>
  <w:num w:numId="26">
    <w:abstractNumId w:val="38"/>
  </w:num>
  <w:num w:numId="27">
    <w:abstractNumId w:val="20"/>
  </w:num>
  <w:num w:numId="28">
    <w:abstractNumId w:val="3"/>
  </w:num>
  <w:num w:numId="29">
    <w:abstractNumId w:val="6"/>
  </w:num>
  <w:num w:numId="30">
    <w:abstractNumId w:val="13"/>
  </w:num>
  <w:num w:numId="31">
    <w:abstractNumId w:val="42"/>
  </w:num>
  <w:num w:numId="32">
    <w:abstractNumId w:val="22"/>
  </w:num>
  <w:num w:numId="33">
    <w:abstractNumId w:val="41"/>
  </w:num>
  <w:num w:numId="34">
    <w:abstractNumId w:val="21"/>
  </w:num>
  <w:num w:numId="35">
    <w:abstractNumId w:val="23"/>
  </w:num>
  <w:num w:numId="36">
    <w:abstractNumId w:val="33"/>
  </w:num>
  <w:num w:numId="37">
    <w:abstractNumId w:val="16"/>
  </w:num>
  <w:num w:numId="38">
    <w:abstractNumId w:val="5"/>
  </w:num>
  <w:num w:numId="39">
    <w:abstractNumId w:val="36"/>
  </w:num>
  <w:num w:numId="40">
    <w:abstractNumId w:val="40"/>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0FDA"/>
    <w:rsid w:val="0000766A"/>
    <w:rsid w:val="000131C6"/>
    <w:rsid w:val="00014847"/>
    <w:rsid w:val="00014E18"/>
    <w:rsid w:val="000155C1"/>
    <w:rsid w:val="00016538"/>
    <w:rsid w:val="000210A1"/>
    <w:rsid w:val="000256E5"/>
    <w:rsid w:val="00026D06"/>
    <w:rsid w:val="00030A80"/>
    <w:rsid w:val="000328C4"/>
    <w:rsid w:val="00033283"/>
    <w:rsid w:val="0003358A"/>
    <w:rsid w:val="0003589E"/>
    <w:rsid w:val="00037BEB"/>
    <w:rsid w:val="000414CC"/>
    <w:rsid w:val="00044B65"/>
    <w:rsid w:val="000502F7"/>
    <w:rsid w:val="0005304F"/>
    <w:rsid w:val="00054A79"/>
    <w:rsid w:val="000560A8"/>
    <w:rsid w:val="00057F01"/>
    <w:rsid w:val="0006220F"/>
    <w:rsid w:val="00062F9E"/>
    <w:rsid w:val="00065FB2"/>
    <w:rsid w:val="00066479"/>
    <w:rsid w:val="00066CA4"/>
    <w:rsid w:val="00070CF3"/>
    <w:rsid w:val="00073116"/>
    <w:rsid w:val="000732C6"/>
    <w:rsid w:val="000745D1"/>
    <w:rsid w:val="00077A41"/>
    <w:rsid w:val="000802EA"/>
    <w:rsid w:val="000807A8"/>
    <w:rsid w:val="00082B5A"/>
    <w:rsid w:val="00083A70"/>
    <w:rsid w:val="00086CA4"/>
    <w:rsid w:val="00087A51"/>
    <w:rsid w:val="000902E2"/>
    <w:rsid w:val="0009073B"/>
    <w:rsid w:val="00091247"/>
    <w:rsid w:val="000920EF"/>
    <w:rsid w:val="000926BC"/>
    <w:rsid w:val="0009367A"/>
    <w:rsid w:val="00095266"/>
    <w:rsid w:val="0009550C"/>
    <w:rsid w:val="00096ECD"/>
    <w:rsid w:val="000A1D00"/>
    <w:rsid w:val="000A326D"/>
    <w:rsid w:val="000A5E79"/>
    <w:rsid w:val="000A727A"/>
    <w:rsid w:val="000B1F7E"/>
    <w:rsid w:val="000B31C6"/>
    <w:rsid w:val="000B6FC9"/>
    <w:rsid w:val="000D27BA"/>
    <w:rsid w:val="000D5362"/>
    <w:rsid w:val="000D5F3E"/>
    <w:rsid w:val="000E0040"/>
    <w:rsid w:val="000E1624"/>
    <w:rsid w:val="000E7B85"/>
    <w:rsid w:val="000F059F"/>
    <w:rsid w:val="000F1559"/>
    <w:rsid w:val="000F190C"/>
    <w:rsid w:val="000F1F57"/>
    <w:rsid w:val="000F5EC3"/>
    <w:rsid w:val="001018BE"/>
    <w:rsid w:val="001020D5"/>
    <w:rsid w:val="00103B18"/>
    <w:rsid w:val="00103E29"/>
    <w:rsid w:val="00105523"/>
    <w:rsid w:val="00107311"/>
    <w:rsid w:val="00107522"/>
    <w:rsid w:val="00112F7F"/>
    <w:rsid w:val="00113A3E"/>
    <w:rsid w:val="00113D66"/>
    <w:rsid w:val="00113E98"/>
    <w:rsid w:val="00114E59"/>
    <w:rsid w:val="00115749"/>
    <w:rsid w:val="0012432B"/>
    <w:rsid w:val="00125C83"/>
    <w:rsid w:val="0013021E"/>
    <w:rsid w:val="00132550"/>
    <w:rsid w:val="00132F68"/>
    <w:rsid w:val="00134772"/>
    <w:rsid w:val="00135450"/>
    <w:rsid w:val="00140C56"/>
    <w:rsid w:val="00145106"/>
    <w:rsid w:val="001458F9"/>
    <w:rsid w:val="0014657C"/>
    <w:rsid w:val="00153C8D"/>
    <w:rsid w:val="00156307"/>
    <w:rsid w:val="00163371"/>
    <w:rsid w:val="00163449"/>
    <w:rsid w:val="00170E9E"/>
    <w:rsid w:val="00173880"/>
    <w:rsid w:val="001739BF"/>
    <w:rsid w:val="00175B3A"/>
    <w:rsid w:val="00177AF3"/>
    <w:rsid w:val="00181997"/>
    <w:rsid w:val="001855D9"/>
    <w:rsid w:val="00186446"/>
    <w:rsid w:val="00186D6A"/>
    <w:rsid w:val="0018736F"/>
    <w:rsid w:val="001874A4"/>
    <w:rsid w:val="00187C04"/>
    <w:rsid w:val="00187FCA"/>
    <w:rsid w:val="00190583"/>
    <w:rsid w:val="00190FCD"/>
    <w:rsid w:val="001920E2"/>
    <w:rsid w:val="00193380"/>
    <w:rsid w:val="0019575A"/>
    <w:rsid w:val="00196C77"/>
    <w:rsid w:val="001A13CC"/>
    <w:rsid w:val="001A1BC8"/>
    <w:rsid w:val="001A21E9"/>
    <w:rsid w:val="001A233B"/>
    <w:rsid w:val="001A310A"/>
    <w:rsid w:val="001A76E2"/>
    <w:rsid w:val="001B1705"/>
    <w:rsid w:val="001B4042"/>
    <w:rsid w:val="001B65AF"/>
    <w:rsid w:val="001B66CA"/>
    <w:rsid w:val="001B7090"/>
    <w:rsid w:val="001B7132"/>
    <w:rsid w:val="001C21DB"/>
    <w:rsid w:val="001C6FDD"/>
    <w:rsid w:val="001D4433"/>
    <w:rsid w:val="001D5F2B"/>
    <w:rsid w:val="001D6A53"/>
    <w:rsid w:val="001E0BF7"/>
    <w:rsid w:val="001E0DD7"/>
    <w:rsid w:val="001E3252"/>
    <w:rsid w:val="001E517B"/>
    <w:rsid w:val="001F1A91"/>
    <w:rsid w:val="001F3D1C"/>
    <w:rsid w:val="001F4217"/>
    <w:rsid w:val="001F453C"/>
    <w:rsid w:val="001F561E"/>
    <w:rsid w:val="00200A08"/>
    <w:rsid w:val="0020657C"/>
    <w:rsid w:val="00215B57"/>
    <w:rsid w:val="00220678"/>
    <w:rsid w:val="002210D6"/>
    <w:rsid w:val="0022401C"/>
    <w:rsid w:val="00224167"/>
    <w:rsid w:val="00224AEA"/>
    <w:rsid w:val="002268C3"/>
    <w:rsid w:val="00227850"/>
    <w:rsid w:val="00227F17"/>
    <w:rsid w:val="00230BA4"/>
    <w:rsid w:val="00233D3D"/>
    <w:rsid w:val="00233E77"/>
    <w:rsid w:val="002347D9"/>
    <w:rsid w:val="002351E5"/>
    <w:rsid w:val="00241795"/>
    <w:rsid w:val="00243107"/>
    <w:rsid w:val="00246C9D"/>
    <w:rsid w:val="00247DE8"/>
    <w:rsid w:val="00251CC9"/>
    <w:rsid w:val="002542B2"/>
    <w:rsid w:val="002557CB"/>
    <w:rsid w:val="002559E3"/>
    <w:rsid w:val="002610C3"/>
    <w:rsid w:val="00261B26"/>
    <w:rsid w:val="0026329E"/>
    <w:rsid w:val="002635FD"/>
    <w:rsid w:val="002637D5"/>
    <w:rsid w:val="002651C7"/>
    <w:rsid w:val="0026528C"/>
    <w:rsid w:val="002652D7"/>
    <w:rsid w:val="00266230"/>
    <w:rsid w:val="00267020"/>
    <w:rsid w:val="002718E3"/>
    <w:rsid w:val="002727AA"/>
    <w:rsid w:val="00273333"/>
    <w:rsid w:val="002737AA"/>
    <w:rsid w:val="00282497"/>
    <w:rsid w:val="00283912"/>
    <w:rsid w:val="00283B2B"/>
    <w:rsid w:val="0029185F"/>
    <w:rsid w:val="0029306B"/>
    <w:rsid w:val="00294DFA"/>
    <w:rsid w:val="00297581"/>
    <w:rsid w:val="002A0DBE"/>
    <w:rsid w:val="002A18D4"/>
    <w:rsid w:val="002A40F9"/>
    <w:rsid w:val="002A446E"/>
    <w:rsid w:val="002A4E48"/>
    <w:rsid w:val="002A5233"/>
    <w:rsid w:val="002B0442"/>
    <w:rsid w:val="002B047F"/>
    <w:rsid w:val="002B05AE"/>
    <w:rsid w:val="002B5173"/>
    <w:rsid w:val="002B5423"/>
    <w:rsid w:val="002B5857"/>
    <w:rsid w:val="002B61C8"/>
    <w:rsid w:val="002C23D3"/>
    <w:rsid w:val="002C328E"/>
    <w:rsid w:val="002C4AE5"/>
    <w:rsid w:val="002C4CD7"/>
    <w:rsid w:val="002C5835"/>
    <w:rsid w:val="002C7CA1"/>
    <w:rsid w:val="002D0E26"/>
    <w:rsid w:val="002D1552"/>
    <w:rsid w:val="002D16FB"/>
    <w:rsid w:val="002D35C6"/>
    <w:rsid w:val="002D5A56"/>
    <w:rsid w:val="002D61DE"/>
    <w:rsid w:val="002E000C"/>
    <w:rsid w:val="002E3443"/>
    <w:rsid w:val="002E35AC"/>
    <w:rsid w:val="002E53E4"/>
    <w:rsid w:val="002E60DE"/>
    <w:rsid w:val="002F108C"/>
    <w:rsid w:val="002F1CED"/>
    <w:rsid w:val="002F1E37"/>
    <w:rsid w:val="002F3F76"/>
    <w:rsid w:val="002F49B9"/>
    <w:rsid w:val="002F6214"/>
    <w:rsid w:val="002F6410"/>
    <w:rsid w:val="00300509"/>
    <w:rsid w:val="003014A8"/>
    <w:rsid w:val="00303845"/>
    <w:rsid w:val="0030407C"/>
    <w:rsid w:val="003065EA"/>
    <w:rsid w:val="00310E98"/>
    <w:rsid w:val="00311E71"/>
    <w:rsid w:val="003169FC"/>
    <w:rsid w:val="00323785"/>
    <w:rsid w:val="00327C21"/>
    <w:rsid w:val="00331C96"/>
    <w:rsid w:val="00335445"/>
    <w:rsid w:val="0033716B"/>
    <w:rsid w:val="00340465"/>
    <w:rsid w:val="00340CA5"/>
    <w:rsid w:val="00342A61"/>
    <w:rsid w:val="00344AEA"/>
    <w:rsid w:val="00345068"/>
    <w:rsid w:val="00345922"/>
    <w:rsid w:val="00346D56"/>
    <w:rsid w:val="003477F9"/>
    <w:rsid w:val="003500A6"/>
    <w:rsid w:val="0035099A"/>
    <w:rsid w:val="00350C57"/>
    <w:rsid w:val="00351B14"/>
    <w:rsid w:val="003532B1"/>
    <w:rsid w:val="00353DA0"/>
    <w:rsid w:val="00354E1F"/>
    <w:rsid w:val="00355209"/>
    <w:rsid w:val="0035782C"/>
    <w:rsid w:val="00362450"/>
    <w:rsid w:val="00363309"/>
    <w:rsid w:val="00364509"/>
    <w:rsid w:val="0036463A"/>
    <w:rsid w:val="00364898"/>
    <w:rsid w:val="00364FAE"/>
    <w:rsid w:val="00366170"/>
    <w:rsid w:val="00367714"/>
    <w:rsid w:val="00371343"/>
    <w:rsid w:val="003722A7"/>
    <w:rsid w:val="00372DAA"/>
    <w:rsid w:val="00376A3B"/>
    <w:rsid w:val="003805FD"/>
    <w:rsid w:val="0038346A"/>
    <w:rsid w:val="00383CDF"/>
    <w:rsid w:val="00383E69"/>
    <w:rsid w:val="003856DE"/>
    <w:rsid w:val="00385A40"/>
    <w:rsid w:val="00385D8D"/>
    <w:rsid w:val="00386032"/>
    <w:rsid w:val="003863A5"/>
    <w:rsid w:val="003930C0"/>
    <w:rsid w:val="00394488"/>
    <w:rsid w:val="00396285"/>
    <w:rsid w:val="003A0E94"/>
    <w:rsid w:val="003A12B4"/>
    <w:rsid w:val="003A3040"/>
    <w:rsid w:val="003A35DE"/>
    <w:rsid w:val="003A43CF"/>
    <w:rsid w:val="003A472E"/>
    <w:rsid w:val="003B0D0E"/>
    <w:rsid w:val="003B219A"/>
    <w:rsid w:val="003B3F44"/>
    <w:rsid w:val="003B642B"/>
    <w:rsid w:val="003C1F96"/>
    <w:rsid w:val="003C5561"/>
    <w:rsid w:val="003C7148"/>
    <w:rsid w:val="003D0F29"/>
    <w:rsid w:val="003D2F3D"/>
    <w:rsid w:val="003E3D38"/>
    <w:rsid w:val="003E5DA8"/>
    <w:rsid w:val="003E7210"/>
    <w:rsid w:val="003E724E"/>
    <w:rsid w:val="003F1345"/>
    <w:rsid w:val="003F1F0F"/>
    <w:rsid w:val="003F28CD"/>
    <w:rsid w:val="003F3872"/>
    <w:rsid w:val="003F3EAE"/>
    <w:rsid w:val="003F5562"/>
    <w:rsid w:val="003F675B"/>
    <w:rsid w:val="00402BF5"/>
    <w:rsid w:val="0041225F"/>
    <w:rsid w:val="004129F5"/>
    <w:rsid w:val="00415490"/>
    <w:rsid w:val="00415C31"/>
    <w:rsid w:val="00417D8C"/>
    <w:rsid w:val="00423ED4"/>
    <w:rsid w:val="00430D8E"/>
    <w:rsid w:val="004315F2"/>
    <w:rsid w:val="00432377"/>
    <w:rsid w:val="0043305B"/>
    <w:rsid w:val="0043351F"/>
    <w:rsid w:val="0043490C"/>
    <w:rsid w:val="00434A6B"/>
    <w:rsid w:val="004361F8"/>
    <w:rsid w:val="004362EA"/>
    <w:rsid w:val="0044005D"/>
    <w:rsid w:val="00440602"/>
    <w:rsid w:val="00440786"/>
    <w:rsid w:val="00441427"/>
    <w:rsid w:val="004428D3"/>
    <w:rsid w:val="00442DA1"/>
    <w:rsid w:val="00443FBA"/>
    <w:rsid w:val="00444803"/>
    <w:rsid w:val="00447FE6"/>
    <w:rsid w:val="00451A76"/>
    <w:rsid w:val="004529BB"/>
    <w:rsid w:val="00452D72"/>
    <w:rsid w:val="00453192"/>
    <w:rsid w:val="00455F7B"/>
    <w:rsid w:val="00456455"/>
    <w:rsid w:val="004573CA"/>
    <w:rsid w:val="00462B99"/>
    <w:rsid w:val="00464DF8"/>
    <w:rsid w:val="004665F2"/>
    <w:rsid w:val="00466E9A"/>
    <w:rsid w:val="004679CA"/>
    <w:rsid w:val="00467C04"/>
    <w:rsid w:val="00473B3C"/>
    <w:rsid w:val="0047499A"/>
    <w:rsid w:val="004758F7"/>
    <w:rsid w:val="00485309"/>
    <w:rsid w:val="004857C8"/>
    <w:rsid w:val="004879AC"/>
    <w:rsid w:val="00490392"/>
    <w:rsid w:val="00491C9F"/>
    <w:rsid w:val="00492654"/>
    <w:rsid w:val="00492E68"/>
    <w:rsid w:val="00493F2D"/>
    <w:rsid w:val="00496C40"/>
    <w:rsid w:val="004A170D"/>
    <w:rsid w:val="004A19D6"/>
    <w:rsid w:val="004A4697"/>
    <w:rsid w:val="004A5017"/>
    <w:rsid w:val="004B3E31"/>
    <w:rsid w:val="004B57BA"/>
    <w:rsid w:val="004B5CE0"/>
    <w:rsid w:val="004B616A"/>
    <w:rsid w:val="004C153E"/>
    <w:rsid w:val="004C233C"/>
    <w:rsid w:val="004C4366"/>
    <w:rsid w:val="004C5397"/>
    <w:rsid w:val="004D125D"/>
    <w:rsid w:val="004D1BCF"/>
    <w:rsid w:val="004D2EE7"/>
    <w:rsid w:val="004D67A9"/>
    <w:rsid w:val="004D75FB"/>
    <w:rsid w:val="004E17AE"/>
    <w:rsid w:val="004E1FFC"/>
    <w:rsid w:val="004E2593"/>
    <w:rsid w:val="004E301B"/>
    <w:rsid w:val="004E343C"/>
    <w:rsid w:val="004E5867"/>
    <w:rsid w:val="004F281D"/>
    <w:rsid w:val="004F6D74"/>
    <w:rsid w:val="00503FB4"/>
    <w:rsid w:val="0050448E"/>
    <w:rsid w:val="00504604"/>
    <w:rsid w:val="00504D16"/>
    <w:rsid w:val="00506834"/>
    <w:rsid w:val="00506DE0"/>
    <w:rsid w:val="005127C3"/>
    <w:rsid w:val="00514EDE"/>
    <w:rsid w:val="00515178"/>
    <w:rsid w:val="00516780"/>
    <w:rsid w:val="00516972"/>
    <w:rsid w:val="005212AB"/>
    <w:rsid w:val="005218D5"/>
    <w:rsid w:val="00522398"/>
    <w:rsid w:val="00526C96"/>
    <w:rsid w:val="005272A9"/>
    <w:rsid w:val="00527D35"/>
    <w:rsid w:val="00531A28"/>
    <w:rsid w:val="0053236D"/>
    <w:rsid w:val="00534174"/>
    <w:rsid w:val="005354B5"/>
    <w:rsid w:val="00536014"/>
    <w:rsid w:val="00540327"/>
    <w:rsid w:val="00540814"/>
    <w:rsid w:val="00544065"/>
    <w:rsid w:val="005442E3"/>
    <w:rsid w:val="00546A81"/>
    <w:rsid w:val="0054765D"/>
    <w:rsid w:val="00550034"/>
    <w:rsid w:val="005523FD"/>
    <w:rsid w:val="00552BD0"/>
    <w:rsid w:val="005539A6"/>
    <w:rsid w:val="00553CD6"/>
    <w:rsid w:val="0055409D"/>
    <w:rsid w:val="00554FC2"/>
    <w:rsid w:val="00555F52"/>
    <w:rsid w:val="00556866"/>
    <w:rsid w:val="005610EB"/>
    <w:rsid w:val="00561E91"/>
    <w:rsid w:val="00562B59"/>
    <w:rsid w:val="00565404"/>
    <w:rsid w:val="00567275"/>
    <w:rsid w:val="00571986"/>
    <w:rsid w:val="005720C4"/>
    <w:rsid w:val="005729BE"/>
    <w:rsid w:val="00576C5D"/>
    <w:rsid w:val="005811F6"/>
    <w:rsid w:val="005832D0"/>
    <w:rsid w:val="00583731"/>
    <w:rsid w:val="00584E09"/>
    <w:rsid w:val="00585574"/>
    <w:rsid w:val="00587A31"/>
    <w:rsid w:val="00587F51"/>
    <w:rsid w:val="00592114"/>
    <w:rsid w:val="00593164"/>
    <w:rsid w:val="00594766"/>
    <w:rsid w:val="005A11D0"/>
    <w:rsid w:val="005A3FEA"/>
    <w:rsid w:val="005B3B0C"/>
    <w:rsid w:val="005B7C8B"/>
    <w:rsid w:val="005C095F"/>
    <w:rsid w:val="005C483D"/>
    <w:rsid w:val="005C5173"/>
    <w:rsid w:val="005C5393"/>
    <w:rsid w:val="005C5F8D"/>
    <w:rsid w:val="005C7E81"/>
    <w:rsid w:val="005D055D"/>
    <w:rsid w:val="005D215B"/>
    <w:rsid w:val="005D2749"/>
    <w:rsid w:val="005D65B5"/>
    <w:rsid w:val="005E0D5D"/>
    <w:rsid w:val="005E3613"/>
    <w:rsid w:val="005E3B74"/>
    <w:rsid w:val="005E5F8F"/>
    <w:rsid w:val="005E6A89"/>
    <w:rsid w:val="005E7CFC"/>
    <w:rsid w:val="005F1B58"/>
    <w:rsid w:val="005F28BE"/>
    <w:rsid w:val="005F2C23"/>
    <w:rsid w:val="005F3522"/>
    <w:rsid w:val="005F7B7D"/>
    <w:rsid w:val="0060020A"/>
    <w:rsid w:val="00600903"/>
    <w:rsid w:val="00602192"/>
    <w:rsid w:val="006039AD"/>
    <w:rsid w:val="00603C6F"/>
    <w:rsid w:val="00605A61"/>
    <w:rsid w:val="00605CBD"/>
    <w:rsid w:val="00612270"/>
    <w:rsid w:val="006141B1"/>
    <w:rsid w:val="00615A1C"/>
    <w:rsid w:val="00616FEC"/>
    <w:rsid w:val="006171E4"/>
    <w:rsid w:val="00617990"/>
    <w:rsid w:val="00622DAF"/>
    <w:rsid w:val="0062351B"/>
    <w:rsid w:val="00626C2B"/>
    <w:rsid w:val="00631321"/>
    <w:rsid w:val="0063209C"/>
    <w:rsid w:val="00633094"/>
    <w:rsid w:val="00636ABC"/>
    <w:rsid w:val="0063794A"/>
    <w:rsid w:val="00641214"/>
    <w:rsid w:val="0064250B"/>
    <w:rsid w:val="00645EF7"/>
    <w:rsid w:val="00651029"/>
    <w:rsid w:val="00652C4E"/>
    <w:rsid w:val="0065327F"/>
    <w:rsid w:val="006533F5"/>
    <w:rsid w:val="00654018"/>
    <w:rsid w:val="00656333"/>
    <w:rsid w:val="0065669D"/>
    <w:rsid w:val="0065767F"/>
    <w:rsid w:val="006611FA"/>
    <w:rsid w:val="006639B6"/>
    <w:rsid w:val="00664C3B"/>
    <w:rsid w:val="00665EA5"/>
    <w:rsid w:val="00670589"/>
    <w:rsid w:val="006715B7"/>
    <w:rsid w:val="00671C95"/>
    <w:rsid w:val="006722DC"/>
    <w:rsid w:val="006756E4"/>
    <w:rsid w:val="00677280"/>
    <w:rsid w:val="00677737"/>
    <w:rsid w:val="006808A3"/>
    <w:rsid w:val="00683A8F"/>
    <w:rsid w:val="006864A7"/>
    <w:rsid w:val="00686BF2"/>
    <w:rsid w:val="00687672"/>
    <w:rsid w:val="006905B9"/>
    <w:rsid w:val="006933FD"/>
    <w:rsid w:val="00693F61"/>
    <w:rsid w:val="006968D2"/>
    <w:rsid w:val="006A6643"/>
    <w:rsid w:val="006A7461"/>
    <w:rsid w:val="006B1894"/>
    <w:rsid w:val="006B3982"/>
    <w:rsid w:val="006B3CE3"/>
    <w:rsid w:val="006B5AAC"/>
    <w:rsid w:val="006B6AD3"/>
    <w:rsid w:val="006B7CEA"/>
    <w:rsid w:val="006C0C45"/>
    <w:rsid w:val="006C1F2C"/>
    <w:rsid w:val="006C1FCE"/>
    <w:rsid w:val="006C2756"/>
    <w:rsid w:val="006C42AF"/>
    <w:rsid w:val="006C512C"/>
    <w:rsid w:val="006C7B09"/>
    <w:rsid w:val="006D0255"/>
    <w:rsid w:val="006D0A49"/>
    <w:rsid w:val="006D2D82"/>
    <w:rsid w:val="006D6954"/>
    <w:rsid w:val="006E0146"/>
    <w:rsid w:val="006E335D"/>
    <w:rsid w:val="006E3B1A"/>
    <w:rsid w:val="006E54F9"/>
    <w:rsid w:val="006E5DCC"/>
    <w:rsid w:val="006F0256"/>
    <w:rsid w:val="006F2CBC"/>
    <w:rsid w:val="006F5CF9"/>
    <w:rsid w:val="006F7841"/>
    <w:rsid w:val="007021B0"/>
    <w:rsid w:val="007043ED"/>
    <w:rsid w:val="00705E5B"/>
    <w:rsid w:val="00706CED"/>
    <w:rsid w:val="00707EB6"/>
    <w:rsid w:val="00710209"/>
    <w:rsid w:val="00711C75"/>
    <w:rsid w:val="00714F74"/>
    <w:rsid w:val="00715AA8"/>
    <w:rsid w:val="00730DC3"/>
    <w:rsid w:val="007323A3"/>
    <w:rsid w:val="0073333F"/>
    <w:rsid w:val="00733900"/>
    <w:rsid w:val="00735309"/>
    <w:rsid w:val="00740877"/>
    <w:rsid w:val="00751090"/>
    <w:rsid w:val="00752F2E"/>
    <w:rsid w:val="007530F7"/>
    <w:rsid w:val="007552C6"/>
    <w:rsid w:val="00755CBC"/>
    <w:rsid w:val="007607E9"/>
    <w:rsid w:val="007614EF"/>
    <w:rsid w:val="00763FFF"/>
    <w:rsid w:val="0076603E"/>
    <w:rsid w:val="00770EEF"/>
    <w:rsid w:val="00771407"/>
    <w:rsid w:val="0077233C"/>
    <w:rsid w:val="007740AD"/>
    <w:rsid w:val="007751F4"/>
    <w:rsid w:val="00775331"/>
    <w:rsid w:val="0077608C"/>
    <w:rsid w:val="00776526"/>
    <w:rsid w:val="00777136"/>
    <w:rsid w:val="0077715F"/>
    <w:rsid w:val="0078086B"/>
    <w:rsid w:val="00784BB9"/>
    <w:rsid w:val="00784F67"/>
    <w:rsid w:val="00786B82"/>
    <w:rsid w:val="00786EDF"/>
    <w:rsid w:val="007879F9"/>
    <w:rsid w:val="00794407"/>
    <w:rsid w:val="00794847"/>
    <w:rsid w:val="007967E2"/>
    <w:rsid w:val="00796AB7"/>
    <w:rsid w:val="007A3621"/>
    <w:rsid w:val="007A3EF0"/>
    <w:rsid w:val="007A6357"/>
    <w:rsid w:val="007A7247"/>
    <w:rsid w:val="007B15C6"/>
    <w:rsid w:val="007B3E33"/>
    <w:rsid w:val="007B4FB3"/>
    <w:rsid w:val="007B5EDF"/>
    <w:rsid w:val="007B76CD"/>
    <w:rsid w:val="007C1DEA"/>
    <w:rsid w:val="007C27B7"/>
    <w:rsid w:val="007C3294"/>
    <w:rsid w:val="007C6C79"/>
    <w:rsid w:val="007D24FD"/>
    <w:rsid w:val="007D74B1"/>
    <w:rsid w:val="007E300C"/>
    <w:rsid w:val="007E3E88"/>
    <w:rsid w:val="007E6D1B"/>
    <w:rsid w:val="007F5EB7"/>
    <w:rsid w:val="007F79C9"/>
    <w:rsid w:val="00802F46"/>
    <w:rsid w:val="00803C56"/>
    <w:rsid w:val="00814D05"/>
    <w:rsid w:val="008157E3"/>
    <w:rsid w:val="0082045C"/>
    <w:rsid w:val="00822355"/>
    <w:rsid w:val="00822EE0"/>
    <w:rsid w:val="00825AC6"/>
    <w:rsid w:val="008300AB"/>
    <w:rsid w:val="0083076F"/>
    <w:rsid w:val="0083174F"/>
    <w:rsid w:val="00835D84"/>
    <w:rsid w:val="00841B78"/>
    <w:rsid w:val="00841DD1"/>
    <w:rsid w:val="00844B08"/>
    <w:rsid w:val="00845711"/>
    <w:rsid w:val="0085052C"/>
    <w:rsid w:val="00851A39"/>
    <w:rsid w:val="008574A9"/>
    <w:rsid w:val="0086065C"/>
    <w:rsid w:val="0086140F"/>
    <w:rsid w:val="008624DA"/>
    <w:rsid w:val="00863277"/>
    <w:rsid w:val="00863983"/>
    <w:rsid w:val="00863EB2"/>
    <w:rsid w:val="0086450A"/>
    <w:rsid w:val="00864D7D"/>
    <w:rsid w:val="00865BBC"/>
    <w:rsid w:val="0086628A"/>
    <w:rsid w:val="008729A2"/>
    <w:rsid w:val="008737C7"/>
    <w:rsid w:val="00873C52"/>
    <w:rsid w:val="00874FC9"/>
    <w:rsid w:val="00881071"/>
    <w:rsid w:val="00885065"/>
    <w:rsid w:val="00885574"/>
    <w:rsid w:val="00886656"/>
    <w:rsid w:val="00891DDD"/>
    <w:rsid w:val="008944DC"/>
    <w:rsid w:val="00895F1E"/>
    <w:rsid w:val="008968DA"/>
    <w:rsid w:val="008A14A0"/>
    <w:rsid w:val="008A2B61"/>
    <w:rsid w:val="008A3B13"/>
    <w:rsid w:val="008A3B35"/>
    <w:rsid w:val="008A3C03"/>
    <w:rsid w:val="008A3EE3"/>
    <w:rsid w:val="008A47B2"/>
    <w:rsid w:val="008A5086"/>
    <w:rsid w:val="008A634E"/>
    <w:rsid w:val="008A759E"/>
    <w:rsid w:val="008B1378"/>
    <w:rsid w:val="008B200E"/>
    <w:rsid w:val="008B4148"/>
    <w:rsid w:val="008B7460"/>
    <w:rsid w:val="008B79E3"/>
    <w:rsid w:val="008C0C4F"/>
    <w:rsid w:val="008C143A"/>
    <w:rsid w:val="008C286F"/>
    <w:rsid w:val="008C51A0"/>
    <w:rsid w:val="008C52B0"/>
    <w:rsid w:val="008C650B"/>
    <w:rsid w:val="008C6E44"/>
    <w:rsid w:val="008D001E"/>
    <w:rsid w:val="008D1C7C"/>
    <w:rsid w:val="008D2C1A"/>
    <w:rsid w:val="008D3B1D"/>
    <w:rsid w:val="008D3E5C"/>
    <w:rsid w:val="008D49CF"/>
    <w:rsid w:val="008D57C8"/>
    <w:rsid w:val="008D7A18"/>
    <w:rsid w:val="008E5355"/>
    <w:rsid w:val="008F02AB"/>
    <w:rsid w:val="008F1578"/>
    <w:rsid w:val="008F533D"/>
    <w:rsid w:val="008F6A99"/>
    <w:rsid w:val="009033BE"/>
    <w:rsid w:val="00904E5A"/>
    <w:rsid w:val="00907796"/>
    <w:rsid w:val="009102F7"/>
    <w:rsid w:val="00912E19"/>
    <w:rsid w:val="00913C2E"/>
    <w:rsid w:val="00914356"/>
    <w:rsid w:val="00914A07"/>
    <w:rsid w:val="00917FA0"/>
    <w:rsid w:val="009229C7"/>
    <w:rsid w:val="00924666"/>
    <w:rsid w:val="00927650"/>
    <w:rsid w:val="009342A6"/>
    <w:rsid w:val="00934B32"/>
    <w:rsid w:val="00934CB4"/>
    <w:rsid w:val="009367AA"/>
    <w:rsid w:val="00941EF1"/>
    <w:rsid w:val="00945D2C"/>
    <w:rsid w:val="00946E07"/>
    <w:rsid w:val="0095009F"/>
    <w:rsid w:val="009501E0"/>
    <w:rsid w:val="00951321"/>
    <w:rsid w:val="00951C23"/>
    <w:rsid w:val="009533E7"/>
    <w:rsid w:val="009543DB"/>
    <w:rsid w:val="00954BF3"/>
    <w:rsid w:val="00957D02"/>
    <w:rsid w:val="00964019"/>
    <w:rsid w:val="00964CF5"/>
    <w:rsid w:val="00966BDF"/>
    <w:rsid w:val="00966E69"/>
    <w:rsid w:val="00967593"/>
    <w:rsid w:val="00972E96"/>
    <w:rsid w:val="009772DD"/>
    <w:rsid w:val="00980AC8"/>
    <w:rsid w:val="009811D6"/>
    <w:rsid w:val="0098211B"/>
    <w:rsid w:val="00986BBA"/>
    <w:rsid w:val="00987207"/>
    <w:rsid w:val="00990E5F"/>
    <w:rsid w:val="00991853"/>
    <w:rsid w:val="0099382A"/>
    <w:rsid w:val="00993F52"/>
    <w:rsid w:val="00994445"/>
    <w:rsid w:val="009A02ED"/>
    <w:rsid w:val="009A1998"/>
    <w:rsid w:val="009A392E"/>
    <w:rsid w:val="009A39CA"/>
    <w:rsid w:val="009A3FFE"/>
    <w:rsid w:val="009B0DD1"/>
    <w:rsid w:val="009B5351"/>
    <w:rsid w:val="009B5393"/>
    <w:rsid w:val="009B6E83"/>
    <w:rsid w:val="009C0A09"/>
    <w:rsid w:val="009C116A"/>
    <w:rsid w:val="009C190D"/>
    <w:rsid w:val="009C3901"/>
    <w:rsid w:val="009C47CB"/>
    <w:rsid w:val="009D4F48"/>
    <w:rsid w:val="009D56A8"/>
    <w:rsid w:val="009D5CBB"/>
    <w:rsid w:val="009D7C0A"/>
    <w:rsid w:val="009E2988"/>
    <w:rsid w:val="009E3573"/>
    <w:rsid w:val="009E3E43"/>
    <w:rsid w:val="009E4A9B"/>
    <w:rsid w:val="009E798F"/>
    <w:rsid w:val="009F1A7B"/>
    <w:rsid w:val="009F36EF"/>
    <w:rsid w:val="009F5F27"/>
    <w:rsid w:val="009F6D7F"/>
    <w:rsid w:val="00A007DD"/>
    <w:rsid w:val="00A01A37"/>
    <w:rsid w:val="00A03043"/>
    <w:rsid w:val="00A04AC1"/>
    <w:rsid w:val="00A108DA"/>
    <w:rsid w:val="00A1099D"/>
    <w:rsid w:val="00A10CF2"/>
    <w:rsid w:val="00A1430C"/>
    <w:rsid w:val="00A16E9D"/>
    <w:rsid w:val="00A22DAA"/>
    <w:rsid w:val="00A23A89"/>
    <w:rsid w:val="00A261F6"/>
    <w:rsid w:val="00A34E81"/>
    <w:rsid w:val="00A352F7"/>
    <w:rsid w:val="00A35774"/>
    <w:rsid w:val="00A36EF8"/>
    <w:rsid w:val="00A37E82"/>
    <w:rsid w:val="00A40452"/>
    <w:rsid w:val="00A418B2"/>
    <w:rsid w:val="00A448CD"/>
    <w:rsid w:val="00A463B3"/>
    <w:rsid w:val="00A47088"/>
    <w:rsid w:val="00A47165"/>
    <w:rsid w:val="00A477C4"/>
    <w:rsid w:val="00A509C3"/>
    <w:rsid w:val="00A54AB1"/>
    <w:rsid w:val="00A57D85"/>
    <w:rsid w:val="00A603DF"/>
    <w:rsid w:val="00A63BD1"/>
    <w:rsid w:val="00A63D02"/>
    <w:rsid w:val="00A6538A"/>
    <w:rsid w:val="00A6569F"/>
    <w:rsid w:val="00A65F70"/>
    <w:rsid w:val="00A66265"/>
    <w:rsid w:val="00A70038"/>
    <w:rsid w:val="00A7599B"/>
    <w:rsid w:val="00A76EA1"/>
    <w:rsid w:val="00A7736C"/>
    <w:rsid w:val="00A80664"/>
    <w:rsid w:val="00A80748"/>
    <w:rsid w:val="00A80DBC"/>
    <w:rsid w:val="00A81826"/>
    <w:rsid w:val="00A82381"/>
    <w:rsid w:val="00A84A20"/>
    <w:rsid w:val="00A85788"/>
    <w:rsid w:val="00A87AA3"/>
    <w:rsid w:val="00A94274"/>
    <w:rsid w:val="00AA02C0"/>
    <w:rsid w:val="00AA36B6"/>
    <w:rsid w:val="00AA4C83"/>
    <w:rsid w:val="00AA53CF"/>
    <w:rsid w:val="00AB4D17"/>
    <w:rsid w:val="00AB61B4"/>
    <w:rsid w:val="00AB7857"/>
    <w:rsid w:val="00AC1D57"/>
    <w:rsid w:val="00AD0575"/>
    <w:rsid w:val="00AD1235"/>
    <w:rsid w:val="00AD15C1"/>
    <w:rsid w:val="00AD2C48"/>
    <w:rsid w:val="00AD6171"/>
    <w:rsid w:val="00AD72B7"/>
    <w:rsid w:val="00AE22D9"/>
    <w:rsid w:val="00AE2928"/>
    <w:rsid w:val="00AE5FE3"/>
    <w:rsid w:val="00AE7511"/>
    <w:rsid w:val="00AE7866"/>
    <w:rsid w:val="00AF00E0"/>
    <w:rsid w:val="00AF32D3"/>
    <w:rsid w:val="00AF49E4"/>
    <w:rsid w:val="00AF6104"/>
    <w:rsid w:val="00B00DDF"/>
    <w:rsid w:val="00B023AA"/>
    <w:rsid w:val="00B05C4A"/>
    <w:rsid w:val="00B06D58"/>
    <w:rsid w:val="00B15CB4"/>
    <w:rsid w:val="00B177A8"/>
    <w:rsid w:val="00B216DB"/>
    <w:rsid w:val="00B22C0E"/>
    <w:rsid w:val="00B24A77"/>
    <w:rsid w:val="00B252BC"/>
    <w:rsid w:val="00B31911"/>
    <w:rsid w:val="00B31E9B"/>
    <w:rsid w:val="00B32783"/>
    <w:rsid w:val="00B32FA5"/>
    <w:rsid w:val="00B33526"/>
    <w:rsid w:val="00B33E80"/>
    <w:rsid w:val="00B349C3"/>
    <w:rsid w:val="00B3504C"/>
    <w:rsid w:val="00B4039C"/>
    <w:rsid w:val="00B44293"/>
    <w:rsid w:val="00B44E51"/>
    <w:rsid w:val="00B45C44"/>
    <w:rsid w:val="00B47C6E"/>
    <w:rsid w:val="00B50050"/>
    <w:rsid w:val="00B5157C"/>
    <w:rsid w:val="00B51E91"/>
    <w:rsid w:val="00B527BA"/>
    <w:rsid w:val="00B53F3E"/>
    <w:rsid w:val="00B54D5A"/>
    <w:rsid w:val="00B57D1A"/>
    <w:rsid w:val="00B57F08"/>
    <w:rsid w:val="00B6097B"/>
    <w:rsid w:val="00B65838"/>
    <w:rsid w:val="00B67C90"/>
    <w:rsid w:val="00B70915"/>
    <w:rsid w:val="00B71CCC"/>
    <w:rsid w:val="00B71E11"/>
    <w:rsid w:val="00B72406"/>
    <w:rsid w:val="00B7674C"/>
    <w:rsid w:val="00B77F7D"/>
    <w:rsid w:val="00B82993"/>
    <w:rsid w:val="00B8342B"/>
    <w:rsid w:val="00B843F1"/>
    <w:rsid w:val="00B84DAC"/>
    <w:rsid w:val="00B90C5E"/>
    <w:rsid w:val="00B959B7"/>
    <w:rsid w:val="00B95E04"/>
    <w:rsid w:val="00B97440"/>
    <w:rsid w:val="00BA30AA"/>
    <w:rsid w:val="00BA5DAB"/>
    <w:rsid w:val="00BB61EB"/>
    <w:rsid w:val="00BB6285"/>
    <w:rsid w:val="00BC1B05"/>
    <w:rsid w:val="00BC2295"/>
    <w:rsid w:val="00BC326B"/>
    <w:rsid w:val="00BC543D"/>
    <w:rsid w:val="00BC55B8"/>
    <w:rsid w:val="00BD26D1"/>
    <w:rsid w:val="00BD2A83"/>
    <w:rsid w:val="00BD329A"/>
    <w:rsid w:val="00BE06ED"/>
    <w:rsid w:val="00BE1066"/>
    <w:rsid w:val="00BE10B9"/>
    <w:rsid w:val="00BE2106"/>
    <w:rsid w:val="00BE3811"/>
    <w:rsid w:val="00BE43F8"/>
    <w:rsid w:val="00BE6525"/>
    <w:rsid w:val="00BE7C11"/>
    <w:rsid w:val="00BF0EE8"/>
    <w:rsid w:val="00BF1B0E"/>
    <w:rsid w:val="00BF2297"/>
    <w:rsid w:val="00BF50BE"/>
    <w:rsid w:val="00BF600D"/>
    <w:rsid w:val="00BF6F83"/>
    <w:rsid w:val="00BF7474"/>
    <w:rsid w:val="00BF77F0"/>
    <w:rsid w:val="00C03413"/>
    <w:rsid w:val="00C03D02"/>
    <w:rsid w:val="00C045F8"/>
    <w:rsid w:val="00C04E8B"/>
    <w:rsid w:val="00C04FCB"/>
    <w:rsid w:val="00C101AE"/>
    <w:rsid w:val="00C148F1"/>
    <w:rsid w:val="00C16670"/>
    <w:rsid w:val="00C218D8"/>
    <w:rsid w:val="00C22C27"/>
    <w:rsid w:val="00C23222"/>
    <w:rsid w:val="00C23F01"/>
    <w:rsid w:val="00C24077"/>
    <w:rsid w:val="00C26358"/>
    <w:rsid w:val="00C30095"/>
    <w:rsid w:val="00C308F7"/>
    <w:rsid w:val="00C3124A"/>
    <w:rsid w:val="00C3137B"/>
    <w:rsid w:val="00C340AA"/>
    <w:rsid w:val="00C34357"/>
    <w:rsid w:val="00C35331"/>
    <w:rsid w:val="00C365FA"/>
    <w:rsid w:val="00C504EC"/>
    <w:rsid w:val="00C525CA"/>
    <w:rsid w:val="00C52D10"/>
    <w:rsid w:val="00C542CE"/>
    <w:rsid w:val="00C54C1B"/>
    <w:rsid w:val="00C559BE"/>
    <w:rsid w:val="00C579E7"/>
    <w:rsid w:val="00C62E25"/>
    <w:rsid w:val="00C64453"/>
    <w:rsid w:val="00C644CA"/>
    <w:rsid w:val="00C6557F"/>
    <w:rsid w:val="00C65CC2"/>
    <w:rsid w:val="00C6622C"/>
    <w:rsid w:val="00C6653B"/>
    <w:rsid w:val="00C67DF7"/>
    <w:rsid w:val="00C73B91"/>
    <w:rsid w:val="00C7629D"/>
    <w:rsid w:val="00C93B20"/>
    <w:rsid w:val="00CA0480"/>
    <w:rsid w:val="00CA144B"/>
    <w:rsid w:val="00CA5CA6"/>
    <w:rsid w:val="00CA6409"/>
    <w:rsid w:val="00CA6DFA"/>
    <w:rsid w:val="00CB292B"/>
    <w:rsid w:val="00CB33F0"/>
    <w:rsid w:val="00CB4485"/>
    <w:rsid w:val="00CB70A4"/>
    <w:rsid w:val="00CC0A80"/>
    <w:rsid w:val="00CC2CA7"/>
    <w:rsid w:val="00CC5394"/>
    <w:rsid w:val="00CC5625"/>
    <w:rsid w:val="00CC695F"/>
    <w:rsid w:val="00CC749B"/>
    <w:rsid w:val="00CD1CC6"/>
    <w:rsid w:val="00CD362A"/>
    <w:rsid w:val="00CD4297"/>
    <w:rsid w:val="00CD54BF"/>
    <w:rsid w:val="00CD5A40"/>
    <w:rsid w:val="00CD5D96"/>
    <w:rsid w:val="00CD6967"/>
    <w:rsid w:val="00CD69B1"/>
    <w:rsid w:val="00CE2645"/>
    <w:rsid w:val="00CE28FF"/>
    <w:rsid w:val="00CE5410"/>
    <w:rsid w:val="00CE56D1"/>
    <w:rsid w:val="00CE6E5F"/>
    <w:rsid w:val="00CF3C7A"/>
    <w:rsid w:val="00CF5642"/>
    <w:rsid w:val="00CF6DF9"/>
    <w:rsid w:val="00CF78A8"/>
    <w:rsid w:val="00D00796"/>
    <w:rsid w:val="00D020C6"/>
    <w:rsid w:val="00D107AD"/>
    <w:rsid w:val="00D140B7"/>
    <w:rsid w:val="00D141AD"/>
    <w:rsid w:val="00D21E86"/>
    <w:rsid w:val="00D23B0E"/>
    <w:rsid w:val="00D2410D"/>
    <w:rsid w:val="00D27AC5"/>
    <w:rsid w:val="00D30215"/>
    <w:rsid w:val="00D30730"/>
    <w:rsid w:val="00D32651"/>
    <w:rsid w:val="00D32F12"/>
    <w:rsid w:val="00D33031"/>
    <w:rsid w:val="00D4010F"/>
    <w:rsid w:val="00D434E4"/>
    <w:rsid w:val="00D473BE"/>
    <w:rsid w:val="00D47534"/>
    <w:rsid w:val="00D51E66"/>
    <w:rsid w:val="00D53218"/>
    <w:rsid w:val="00D53DA5"/>
    <w:rsid w:val="00D57E43"/>
    <w:rsid w:val="00D609FC"/>
    <w:rsid w:val="00D61566"/>
    <w:rsid w:val="00D62B06"/>
    <w:rsid w:val="00D64A23"/>
    <w:rsid w:val="00D652EB"/>
    <w:rsid w:val="00D676F3"/>
    <w:rsid w:val="00D733DB"/>
    <w:rsid w:val="00D7509B"/>
    <w:rsid w:val="00D75243"/>
    <w:rsid w:val="00D75B12"/>
    <w:rsid w:val="00D800EB"/>
    <w:rsid w:val="00D80FB3"/>
    <w:rsid w:val="00D82083"/>
    <w:rsid w:val="00D84911"/>
    <w:rsid w:val="00D8541E"/>
    <w:rsid w:val="00D91973"/>
    <w:rsid w:val="00D921D0"/>
    <w:rsid w:val="00D9337B"/>
    <w:rsid w:val="00D9429C"/>
    <w:rsid w:val="00D945B1"/>
    <w:rsid w:val="00D95227"/>
    <w:rsid w:val="00D963BA"/>
    <w:rsid w:val="00D9736B"/>
    <w:rsid w:val="00D97E29"/>
    <w:rsid w:val="00DA041B"/>
    <w:rsid w:val="00DA1832"/>
    <w:rsid w:val="00DA4396"/>
    <w:rsid w:val="00DA49AD"/>
    <w:rsid w:val="00DB0407"/>
    <w:rsid w:val="00DB0A78"/>
    <w:rsid w:val="00DB348A"/>
    <w:rsid w:val="00DB48C2"/>
    <w:rsid w:val="00DB6BBA"/>
    <w:rsid w:val="00DC3AD4"/>
    <w:rsid w:val="00DC6233"/>
    <w:rsid w:val="00DD1EC4"/>
    <w:rsid w:val="00DD2B8B"/>
    <w:rsid w:val="00DD664A"/>
    <w:rsid w:val="00DE7517"/>
    <w:rsid w:val="00DF1636"/>
    <w:rsid w:val="00DF25D6"/>
    <w:rsid w:val="00DF33CC"/>
    <w:rsid w:val="00DF67D7"/>
    <w:rsid w:val="00DF71DC"/>
    <w:rsid w:val="00E04297"/>
    <w:rsid w:val="00E043DC"/>
    <w:rsid w:val="00E05FBA"/>
    <w:rsid w:val="00E061E9"/>
    <w:rsid w:val="00E108B2"/>
    <w:rsid w:val="00E125D6"/>
    <w:rsid w:val="00E12B71"/>
    <w:rsid w:val="00E148E1"/>
    <w:rsid w:val="00E16608"/>
    <w:rsid w:val="00E22E56"/>
    <w:rsid w:val="00E24D3E"/>
    <w:rsid w:val="00E2608D"/>
    <w:rsid w:val="00E2682D"/>
    <w:rsid w:val="00E26F5D"/>
    <w:rsid w:val="00E30581"/>
    <w:rsid w:val="00E31F7B"/>
    <w:rsid w:val="00E32CA8"/>
    <w:rsid w:val="00E34864"/>
    <w:rsid w:val="00E402D2"/>
    <w:rsid w:val="00E406C9"/>
    <w:rsid w:val="00E417C5"/>
    <w:rsid w:val="00E42CA3"/>
    <w:rsid w:val="00E43E6D"/>
    <w:rsid w:val="00E44461"/>
    <w:rsid w:val="00E46397"/>
    <w:rsid w:val="00E51A0D"/>
    <w:rsid w:val="00E5213E"/>
    <w:rsid w:val="00E53537"/>
    <w:rsid w:val="00E57FA1"/>
    <w:rsid w:val="00E649D5"/>
    <w:rsid w:val="00E65D2B"/>
    <w:rsid w:val="00E669E0"/>
    <w:rsid w:val="00E67A54"/>
    <w:rsid w:val="00E70C34"/>
    <w:rsid w:val="00E713E7"/>
    <w:rsid w:val="00E7323A"/>
    <w:rsid w:val="00E751CA"/>
    <w:rsid w:val="00E800B5"/>
    <w:rsid w:val="00E806CF"/>
    <w:rsid w:val="00E8142E"/>
    <w:rsid w:val="00E814A8"/>
    <w:rsid w:val="00E8247C"/>
    <w:rsid w:val="00E848F3"/>
    <w:rsid w:val="00E84F58"/>
    <w:rsid w:val="00E86458"/>
    <w:rsid w:val="00E87105"/>
    <w:rsid w:val="00E873C1"/>
    <w:rsid w:val="00E919E4"/>
    <w:rsid w:val="00E92DDC"/>
    <w:rsid w:val="00E947D7"/>
    <w:rsid w:val="00E962FE"/>
    <w:rsid w:val="00E97EE6"/>
    <w:rsid w:val="00EA1BB2"/>
    <w:rsid w:val="00EA1F24"/>
    <w:rsid w:val="00EA2654"/>
    <w:rsid w:val="00EA4E61"/>
    <w:rsid w:val="00EA5B32"/>
    <w:rsid w:val="00EA6263"/>
    <w:rsid w:val="00EA741D"/>
    <w:rsid w:val="00EA7696"/>
    <w:rsid w:val="00EA76D0"/>
    <w:rsid w:val="00EB32E3"/>
    <w:rsid w:val="00EB369A"/>
    <w:rsid w:val="00EB4358"/>
    <w:rsid w:val="00EB5421"/>
    <w:rsid w:val="00EB5E80"/>
    <w:rsid w:val="00EB7D0D"/>
    <w:rsid w:val="00EB7D9B"/>
    <w:rsid w:val="00EC0B07"/>
    <w:rsid w:val="00EC46D9"/>
    <w:rsid w:val="00EC4E5E"/>
    <w:rsid w:val="00EC5339"/>
    <w:rsid w:val="00ED3993"/>
    <w:rsid w:val="00ED46DE"/>
    <w:rsid w:val="00EE28E2"/>
    <w:rsid w:val="00EE3D9D"/>
    <w:rsid w:val="00EE514F"/>
    <w:rsid w:val="00EE5D11"/>
    <w:rsid w:val="00EE6E61"/>
    <w:rsid w:val="00EF2504"/>
    <w:rsid w:val="00EF2FBA"/>
    <w:rsid w:val="00EF3D24"/>
    <w:rsid w:val="00EF4689"/>
    <w:rsid w:val="00EF7391"/>
    <w:rsid w:val="00EF793E"/>
    <w:rsid w:val="00EF7D05"/>
    <w:rsid w:val="00F013A7"/>
    <w:rsid w:val="00F03DB6"/>
    <w:rsid w:val="00F10B98"/>
    <w:rsid w:val="00F15ED3"/>
    <w:rsid w:val="00F15F88"/>
    <w:rsid w:val="00F20FD3"/>
    <w:rsid w:val="00F26504"/>
    <w:rsid w:val="00F310CE"/>
    <w:rsid w:val="00F31CC6"/>
    <w:rsid w:val="00F337F2"/>
    <w:rsid w:val="00F3381F"/>
    <w:rsid w:val="00F35DA6"/>
    <w:rsid w:val="00F36916"/>
    <w:rsid w:val="00F40A2F"/>
    <w:rsid w:val="00F41A1A"/>
    <w:rsid w:val="00F41BB6"/>
    <w:rsid w:val="00F42F3A"/>
    <w:rsid w:val="00F44B9A"/>
    <w:rsid w:val="00F451B1"/>
    <w:rsid w:val="00F4605B"/>
    <w:rsid w:val="00F464F4"/>
    <w:rsid w:val="00F46BE0"/>
    <w:rsid w:val="00F4710C"/>
    <w:rsid w:val="00F47EE8"/>
    <w:rsid w:val="00F51758"/>
    <w:rsid w:val="00F55EF4"/>
    <w:rsid w:val="00F57410"/>
    <w:rsid w:val="00F601A2"/>
    <w:rsid w:val="00F62391"/>
    <w:rsid w:val="00F64821"/>
    <w:rsid w:val="00F66F05"/>
    <w:rsid w:val="00F672FB"/>
    <w:rsid w:val="00F70853"/>
    <w:rsid w:val="00F7210C"/>
    <w:rsid w:val="00F73192"/>
    <w:rsid w:val="00F74810"/>
    <w:rsid w:val="00F75A7A"/>
    <w:rsid w:val="00F7649F"/>
    <w:rsid w:val="00F823F7"/>
    <w:rsid w:val="00F82476"/>
    <w:rsid w:val="00F83072"/>
    <w:rsid w:val="00F8464C"/>
    <w:rsid w:val="00F8509D"/>
    <w:rsid w:val="00F863BF"/>
    <w:rsid w:val="00F953C3"/>
    <w:rsid w:val="00F97754"/>
    <w:rsid w:val="00FA03B7"/>
    <w:rsid w:val="00FA4F39"/>
    <w:rsid w:val="00FA63BD"/>
    <w:rsid w:val="00FA6CE4"/>
    <w:rsid w:val="00FA717C"/>
    <w:rsid w:val="00FB04A0"/>
    <w:rsid w:val="00FB221F"/>
    <w:rsid w:val="00FB3790"/>
    <w:rsid w:val="00FB37EE"/>
    <w:rsid w:val="00FC0FA7"/>
    <w:rsid w:val="00FC0FF2"/>
    <w:rsid w:val="00FC58C3"/>
    <w:rsid w:val="00FC7B05"/>
    <w:rsid w:val="00FD1456"/>
    <w:rsid w:val="00FD48BF"/>
    <w:rsid w:val="00FD64DA"/>
    <w:rsid w:val="00FE5242"/>
    <w:rsid w:val="00FF14A6"/>
    <w:rsid w:val="00FF4733"/>
    <w:rsid w:val="00FF52A9"/>
    <w:rsid w:val="00FF76CB"/>
    <w:rsid w:val="00FF7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7716191"/>
  <w15:docId w15:val="{8F394D7F-FF0D-4462-9831-0A38E1D8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08C"/>
    <w:pPr>
      <w:spacing w:line="276" w:lineRule="auto"/>
      <w:jc w:val="both"/>
    </w:pPr>
    <w:rPr>
      <w:rFonts w:ascii="Book Antiqua" w:hAnsi="Book Antiqua"/>
      <w:sz w:val="24"/>
      <w:lang w:val="es-CR"/>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outlineLvl w:val="0"/>
    </w:pPr>
    <w:rPr>
      <w:rFonts w:ascii="Arial" w:hAnsi="Arial"/>
      <w:b/>
      <w:bCs/>
      <w:i/>
      <w:iCs/>
      <w:color w:val="000000"/>
      <w:spacing w:val="-3"/>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link w:val="Ttulo3Car"/>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0131C6"/>
    <w:pPr>
      <w:keepNext/>
      <w:widowControl w:val="0"/>
      <w:autoSpaceDE w:val="0"/>
      <w:autoSpaceDN w:val="0"/>
      <w:adjustRightInd w:val="0"/>
      <w:outlineLvl w:val="3"/>
    </w:pPr>
    <w:rPr>
      <w:rFonts w:cs="Book Antiqua"/>
      <w:b/>
      <w:bCs/>
      <w:szCs w:val="24"/>
      <w:u w:color="000000"/>
      <w:lang w:val="es-ES"/>
    </w:rPr>
  </w:style>
  <w:style w:type="paragraph" w:styleId="Ttulo5">
    <w:name w:val="heading 5"/>
    <w:basedOn w:val="Normal"/>
    <w:next w:val="Normal"/>
    <w:link w:val="Ttulo5Car"/>
    <w:qFormat/>
    <w:rsid w:val="000131C6"/>
    <w:pPr>
      <w:keepNext/>
      <w:widowControl w:val="0"/>
      <w:autoSpaceDE w:val="0"/>
      <w:autoSpaceDN w:val="0"/>
      <w:adjustRightInd w:val="0"/>
      <w:outlineLvl w:val="4"/>
    </w:pPr>
    <w:rPr>
      <w:rFonts w:ascii="Arial" w:hAnsi="Arial" w:cs="Arial"/>
      <w:b/>
      <w:bCs/>
      <w:i/>
      <w:iCs/>
      <w:color w:val="000000"/>
      <w:szCs w:val="24"/>
      <w:u w:color="000000"/>
      <w:lang w:val="es-ES"/>
    </w:rPr>
  </w:style>
  <w:style w:type="paragraph" w:styleId="Ttulo6">
    <w:name w:val="heading 6"/>
    <w:basedOn w:val="Normal"/>
    <w:next w:val="Normal"/>
    <w:link w:val="Ttulo6Car"/>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link w:val="Ttulo7Car"/>
    <w:qFormat/>
    <w:rsid w:val="00283912"/>
    <w:pPr>
      <w:keepNext/>
      <w:shd w:val="clear" w:color="auto" w:fill="FFFFFF"/>
      <w:tabs>
        <w:tab w:val="num" w:pos="360"/>
      </w:tabs>
      <w:autoSpaceDE w:val="0"/>
      <w:jc w:val="right"/>
      <w:outlineLvl w:val="6"/>
    </w:pPr>
    <w:rPr>
      <w:rFonts w:ascii="Arial" w:hAnsi="Arial" w:cs="Arial"/>
      <w:b/>
      <w:bCs/>
      <w:szCs w:val="24"/>
      <w:u w:val="single"/>
      <w:lang w:val="es-ES"/>
    </w:rPr>
  </w:style>
  <w:style w:type="paragraph" w:styleId="Ttulo8">
    <w:name w:val="heading 8"/>
    <w:basedOn w:val="Normal"/>
    <w:next w:val="Normal"/>
    <w:link w:val="Ttulo8Car"/>
    <w:qFormat/>
    <w:rsid w:val="000131C6"/>
    <w:pPr>
      <w:keepNext/>
      <w:widowControl w:val="0"/>
      <w:autoSpaceDE w:val="0"/>
      <w:autoSpaceDN w:val="0"/>
      <w:adjustRightInd w:val="0"/>
      <w:jc w:val="right"/>
      <w:outlineLvl w:val="7"/>
    </w:pPr>
    <w:rPr>
      <w:rFonts w:cs="Book Antiqua"/>
      <w:szCs w:val="24"/>
      <w:lang w:val="es-ES"/>
    </w:rPr>
  </w:style>
  <w:style w:type="paragraph" w:styleId="Ttulo9">
    <w:name w:val="heading 9"/>
    <w:basedOn w:val="Normal"/>
    <w:next w:val="Normal"/>
    <w:link w:val="Ttulo9Car"/>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styleId="Textodeglobo">
    <w:name w:val="Balloon Text"/>
    <w:basedOn w:val="Normal"/>
    <w:link w:val="TextodegloboCar"/>
    <w:rsid w:val="00DA49AD"/>
    <w:rPr>
      <w:rFonts w:ascii="Tahoma" w:hAnsi="Tahoma"/>
      <w:sz w:val="16"/>
      <w:szCs w:val="16"/>
      <w:lang w:val="es-ES"/>
    </w:rPr>
  </w:style>
  <w:style w:type="character" w:customStyle="1" w:styleId="TextodegloboCar">
    <w:name w:val="Texto de globo Car"/>
    <w:link w:val="Textodeglobo"/>
    <w:rsid w:val="002F108C"/>
    <w:rPr>
      <w:rFonts w:ascii="Tahoma" w:hAnsi="Tahoma" w:cs="Tahoma"/>
      <w:sz w:val="16"/>
      <w:szCs w:val="16"/>
      <w:lang w:val="es-ES" w:eastAsia="es-ES"/>
    </w:rPr>
  </w:style>
  <w:style w:type="paragraph" w:styleId="Textoindependiente2">
    <w:name w:val="Body Text 2"/>
    <w:basedOn w:val="Normal"/>
    <w:link w:val="Textoindependiente2Car"/>
    <w:rsid w:val="00BF0EE8"/>
    <w:rPr>
      <w:rFonts w:ascii="Bookman Old Style" w:hAnsi="Bookman Old Style"/>
      <w:szCs w:val="24"/>
      <w:lang w:val="es-ES_tradnl"/>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link w:val="PiedepginaCar"/>
    <w:uiPriority w:val="99"/>
    <w:rsid w:val="00BF0EE8"/>
    <w:pPr>
      <w:tabs>
        <w:tab w:val="center" w:pos="4252"/>
        <w:tab w:val="right" w:pos="8504"/>
      </w:tabs>
    </w:pPr>
  </w:style>
  <w:style w:type="character" w:customStyle="1" w:styleId="PiedepginaCar">
    <w:name w:val="Pie de página Car"/>
    <w:link w:val="Piedepgina"/>
    <w:uiPriority w:val="99"/>
    <w:rsid w:val="00B06D58"/>
    <w:rPr>
      <w:lang w:eastAsia="es-ES"/>
    </w:r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olor w:val="000000"/>
      <w:szCs w:val="24"/>
      <w:u w:color="000000"/>
      <w:lang w:val="es-ES"/>
    </w:rPr>
  </w:style>
  <w:style w:type="character" w:customStyle="1" w:styleId="NormalWebCar">
    <w:name w:val="Normal (Web) Car"/>
    <w:link w:val="NormalWeb"/>
    <w:locked/>
    <w:rsid w:val="009501E0"/>
    <w:rPr>
      <w:rFonts w:ascii="Arial Unicode MS" w:eastAsia="Arial Unicode MS" w:hAnsi="Arial" w:cs="Arial Unicode MS"/>
      <w:color w:val="000000"/>
      <w:sz w:val="24"/>
      <w:szCs w:val="24"/>
      <w:u w:color="000000"/>
      <w:lang w:val="es-ES" w:eastAsia="es-ES"/>
    </w:rPr>
  </w:style>
  <w:style w:type="table" w:styleId="Tablaconcuadrcula">
    <w:name w:val="Table Grid"/>
    <w:basedOn w:val="Tablanormal"/>
    <w:uiPriority w:val="39"/>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15CB4"/>
    <w:pPr>
      <w:spacing w:after="120"/>
    </w:pPr>
  </w:style>
  <w:style w:type="character" w:customStyle="1" w:styleId="TextoindependienteCar">
    <w:name w:val="Texto independiente Car"/>
    <w:link w:val="Textoindependiente"/>
    <w:rsid w:val="00B06D58"/>
    <w:rPr>
      <w:lang w:eastAsia="es-ES"/>
    </w:rPr>
  </w:style>
  <w:style w:type="paragraph" w:styleId="Textonotapie">
    <w:name w:val="footnote text"/>
    <w:basedOn w:val="Normal"/>
    <w:link w:val="TextonotapieCar"/>
    <w:rsid w:val="00B15CB4"/>
    <w:rPr>
      <w:lang w:val="es-ES"/>
    </w:rPr>
  </w:style>
  <w:style w:type="character" w:customStyle="1" w:styleId="TextonotapieCar">
    <w:name w:val="Texto nota pie Car"/>
    <w:link w:val="Textonotapie"/>
    <w:locked/>
    <w:rsid w:val="000131C6"/>
    <w:rPr>
      <w:rFonts w:cs="Times New Roman"/>
      <w:lang w:val="es-ES" w:eastAsia="es-ES"/>
    </w:rPr>
  </w:style>
  <w:style w:type="character" w:styleId="Refdenotaalpie">
    <w:name w:val="footnote reference"/>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rPr>
  </w:style>
  <w:style w:type="paragraph" w:styleId="Textoindependiente3">
    <w:name w:val="Body Text 3"/>
    <w:basedOn w:val="Normal"/>
    <w:link w:val="Textoindependiente3Car"/>
    <w:rsid w:val="000131C6"/>
    <w:pPr>
      <w:widowControl w:val="0"/>
      <w:autoSpaceDE w:val="0"/>
      <w:autoSpaceDN w:val="0"/>
      <w:adjustRightInd w:val="0"/>
    </w:pPr>
    <w:rPr>
      <w:rFonts w:cs="Book Antiqua"/>
      <w:szCs w:val="24"/>
      <w:lang w:val="es-ES"/>
    </w:rPr>
  </w:style>
  <w:style w:type="character" w:customStyle="1" w:styleId="Textoindependiente3Car">
    <w:name w:val="Texto independiente 3 Car"/>
    <w:basedOn w:val="Fuentedeprrafopredeter"/>
    <w:link w:val="Textoindependiente3"/>
    <w:rsid w:val="00B06D58"/>
    <w:rPr>
      <w:rFonts w:ascii="Book Antiqua" w:hAnsi="Book Antiqua" w:cs="Book Antiqua"/>
      <w:sz w:val="24"/>
      <w:szCs w:val="24"/>
      <w:lang w:val="es-ES" w:eastAsia="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rPr>
  </w:style>
  <w:style w:type="paragraph" w:styleId="Sangra2detindependiente">
    <w:name w:val="Body Text Indent 2"/>
    <w:basedOn w:val="Normal"/>
    <w:rsid w:val="000131C6"/>
    <w:pPr>
      <w:widowControl w:val="0"/>
      <w:autoSpaceDE w:val="0"/>
      <w:autoSpaceDN w:val="0"/>
      <w:adjustRightInd w:val="0"/>
      <w:ind w:left="497"/>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rPr>
  </w:style>
  <w:style w:type="paragraph" w:customStyle="1" w:styleId="estilo2">
    <w:name w:val="estilo2"/>
    <w:basedOn w:val="Normal"/>
    <w:rsid w:val="000131C6"/>
    <w:pPr>
      <w:spacing w:before="100" w:beforeAutospacing="1" w:after="100" w:afterAutospacing="1"/>
    </w:pPr>
    <w:rPr>
      <w:rFonts w:ascii="Verdana" w:hAnsi="Verdana" w:cs="Verdana"/>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Footnote,List Paragraph2"/>
    <w:basedOn w:val="Normal"/>
    <w:link w:val="PrrafodelistaCar"/>
    <w:uiPriority w:val="34"/>
    <w:qFormat/>
    <w:rsid w:val="00D75243"/>
    <w:pPr>
      <w:ind w:left="708"/>
    </w:pPr>
    <w:rPr>
      <w:rFonts w:cs="Arial"/>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rPr>
  </w:style>
  <w:style w:type="paragraph" w:styleId="Textodebloque">
    <w:name w:val="Block Text"/>
    <w:basedOn w:val="Normal"/>
    <w:rsid w:val="000131C6"/>
    <w:pPr>
      <w:widowControl w:val="0"/>
      <w:autoSpaceDE w:val="0"/>
      <w:autoSpaceDN w:val="0"/>
      <w:adjustRightInd w:val="0"/>
    </w:pPr>
    <w:rPr>
      <w:rFonts w:ascii="Arial" w:hAnsi="Arial" w:cs="Arial"/>
      <w:b/>
      <w:bCs/>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Cs w:val="24"/>
      <w:lang w:val="es-ES"/>
    </w:rPr>
  </w:style>
  <w:style w:type="paragraph" w:styleId="Sangra3detindependiente">
    <w:name w:val="Body Text Indent 3"/>
    <w:basedOn w:val="Normal"/>
    <w:rsid w:val="00364509"/>
    <w:rPr>
      <w:rFonts w:ascii="Bookman Old Style" w:hAnsi="Bookman Old Style" w:cs="Bookman Old Style"/>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textAlignment w:val="baseline"/>
    </w:pPr>
    <w:rPr>
      <w:rFonts w:ascii="Bookman Old Style" w:hAnsi="Bookman Old Style" w:cs="Bookman Old Style"/>
      <w:spacing w:val="-3"/>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textAlignment w:val="baseline"/>
    </w:pPr>
    <w:rPr>
      <w:rFonts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qFormat/>
    <w:rsid w:val="00B6097B"/>
    <w:pPr>
      <w:widowControl w:val="0"/>
      <w:autoSpaceDE w:val="0"/>
      <w:autoSpaceDN w:val="0"/>
      <w:adjustRightInd w:val="0"/>
      <w:spacing w:line="240" w:lineRule="auto"/>
      <w:jc w:val="center"/>
    </w:pPr>
    <w:rPr>
      <w:rFonts w:ascii="Times New Roman" w:hAnsi="Times New Roman" w:cs="Arial"/>
      <w:b/>
      <w:bCs/>
      <w:sz w:val="22"/>
      <w:lang w:val="es-ES"/>
    </w:rPr>
  </w:style>
  <w:style w:type="paragraph" w:customStyle="1" w:styleId="a">
    <w:basedOn w:val="Normal"/>
    <w:next w:val="Normal"/>
    <w:uiPriority w:val="35"/>
    <w:qFormat/>
    <w:rsid w:val="002F108C"/>
    <w:pPr>
      <w:numPr>
        <w:ilvl w:val="12"/>
      </w:numPr>
      <w:ind w:left="709" w:hanging="709"/>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eastAsia="ar-SA"/>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pPr>
    <w:rPr>
      <w:rFonts w:ascii="Arial" w:hAnsi="Arial"/>
      <w:lang w:val="es-ES"/>
    </w:rPr>
  </w:style>
  <w:style w:type="character" w:customStyle="1" w:styleId="TextocomentarioCar">
    <w:name w:val="Texto comentario Car"/>
    <w:basedOn w:val="Fuentedeprrafopredete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basedOn w:val="Textocomentario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rPr>
  </w:style>
  <w:style w:type="paragraph" w:customStyle="1" w:styleId="Epgrafe1">
    <w:name w:val="Epígrafe1"/>
    <w:basedOn w:val="Normal"/>
    <w:next w:val="Normal"/>
    <w:uiPriority w:val="35"/>
    <w:qFormat/>
    <w:rsid w:val="002F108C"/>
    <w:pPr>
      <w:numPr>
        <w:ilvl w:val="12"/>
      </w:numPr>
      <w:ind w:left="709" w:hanging="709"/>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rPr>
  </w:style>
  <w:style w:type="paragraph" w:customStyle="1" w:styleId="Textbody">
    <w:name w:val="Text body"/>
    <w:basedOn w:val="Normal"/>
    <w:rsid w:val="00351B14"/>
    <w:pPr>
      <w:suppressAutoHyphens/>
      <w:autoSpaceDN w:val="0"/>
    </w:pPr>
    <w:rPr>
      <w:rFonts w:eastAsia="Batang, 바탕"/>
      <w:kern w:val="3"/>
      <w:sz w:val="18"/>
      <w:szCs w:val="24"/>
      <w:lang w:eastAsia="zh-CN"/>
    </w:rPr>
  </w:style>
  <w:style w:type="paragraph" w:customStyle="1" w:styleId="Normal1">
    <w:name w:val="Normal1"/>
    <w:rsid w:val="00B06D58"/>
    <w:pPr>
      <w:spacing w:after="200" w:line="276" w:lineRule="auto"/>
    </w:pPr>
    <w:rPr>
      <w:rFonts w:ascii="Calibri" w:eastAsia="Calibri" w:hAnsi="Calibri" w:cs="Calibri"/>
      <w:color w:val="000000"/>
      <w:sz w:val="22"/>
      <w:szCs w:val="22"/>
    </w:rPr>
  </w:style>
  <w:style w:type="paragraph" w:styleId="Textonotaalfinal">
    <w:name w:val="endnote text"/>
    <w:basedOn w:val="Normal"/>
    <w:link w:val="TextonotaalfinalCar"/>
    <w:uiPriority w:val="99"/>
    <w:rsid w:val="00B06D58"/>
    <w:rPr>
      <w:lang w:val="es-ES"/>
    </w:rPr>
  </w:style>
  <w:style w:type="character" w:customStyle="1" w:styleId="TextonotaalfinalCar">
    <w:name w:val="Texto nota al final Car"/>
    <w:basedOn w:val="Fuentedeprrafopredeter"/>
    <w:link w:val="Textonotaalfinal"/>
    <w:uiPriority w:val="99"/>
    <w:rsid w:val="00B06D58"/>
    <w:rPr>
      <w:lang w:val="es-ES" w:eastAsia="es-ES"/>
    </w:rPr>
  </w:style>
  <w:style w:type="character" w:styleId="Refdenotaalfinal">
    <w:name w:val="endnote reference"/>
    <w:uiPriority w:val="99"/>
    <w:rsid w:val="00B06D58"/>
    <w:rPr>
      <w:vertAlign w:val="superscript"/>
    </w:rPr>
  </w:style>
  <w:style w:type="character" w:customStyle="1" w:styleId="apple-converted-space">
    <w:name w:val="apple-converted-space"/>
    <w:rsid w:val="00B06D58"/>
  </w:style>
  <w:style w:type="character" w:customStyle="1" w:styleId="ElacuerdoCar">
    <w:name w:val="El acuerdo Car"/>
    <w:link w:val="Elacuerdo"/>
    <w:locked/>
    <w:rsid w:val="00B06D58"/>
  </w:style>
  <w:style w:type="paragraph" w:customStyle="1" w:styleId="Elacuerdo">
    <w:name w:val="El acuerdo"/>
    <w:basedOn w:val="Normal"/>
    <w:link w:val="ElacuerdoCar"/>
    <w:rsid w:val="00B06D58"/>
    <w:pPr>
      <w:autoSpaceDE w:val="0"/>
      <w:autoSpaceDN w:val="0"/>
      <w:spacing w:before="120" w:after="120" w:line="480" w:lineRule="auto"/>
      <w:ind w:firstLine="708"/>
    </w:pPr>
    <w:rPr>
      <w:lang w:eastAsia="es-CR"/>
    </w:rPr>
  </w:style>
  <w:style w:type="character" w:customStyle="1" w:styleId="AcueryAnteCar">
    <w:name w:val="Acuer y Ante Car"/>
    <w:link w:val="AcueryAnte"/>
    <w:locked/>
    <w:rsid w:val="00B06D58"/>
    <w:rPr>
      <w:rFonts w:ascii="Batang" w:eastAsia="Batang"/>
      <w:color w:val="000099"/>
    </w:rPr>
  </w:style>
  <w:style w:type="paragraph" w:customStyle="1" w:styleId="AcueryAnte">
    <w:name w:val="Acuer y Ante"/>
    <w:basedOn w:val="Normal"/>
    <w:link w:val="AcueryAnteCar"/>
    <w:rsid w:val="00B06D58"/>
    <w:pPr>
      <w:spacing w:line="480" w:lineRule="auto"/>
      <w:ind w:firstLine="708"/>
    </w:pPr>
    <w:rPr>
      <w:rFonts w:ascii="Batang" w:eastAsia="Batang"/>
      <w:color w:val="000099"/>
    </w:rPr>
  </w:style>
  <w:style w:type="paragraph" w:customStyle="1" w:styleId="SingleTxtG">
    <w:name w:val="_ Single Txt_G"/>
    <w:basedOn w:val="Normal"/>
    <w:uiPriority w:val="99"/>
    <w:rsid w:val="00B06D58"/>
    <w:pPr>
      <w:spacing w:after="120" w:line="240" w:lineRule="atLeast"/>
      <w:ind w:left="1134" w:right="1134"/>
    </w:pPr>
    <w:rPr>
      <w:rFonts w:eastAsia="Calibri"/>
      <w:lang w:eastAsia="es-CR"/>
    </w:rPr>
  </w:style>
  <w:style w:type="character" w:customStyle="1" w:styleId="AgestinCar">
    <w:name w:val="A gestión Car"/>
    <w:link w:val="Agestin"/>
    <w:locked/>
    <w:rsid w:val="00B06D58"/>
    <w:rPr>
      <w:color w:val="000099"/>
    </w:rPr>
  </w:style>
  <w:style w:type="paragraph" w:customStyle="1" w:styleId="Agestin">
    <w:name w:val="A gestión"/>
    <w:basedOn w:val="Normal"/>
    <w:link w:val="AgestinCar"/>
    <w:rsid w:val="00B06D58"/>
    <w:pPr>
      <w:spacing w:before="120" w:after="120"/>
      <w:ind w:left="851" w:right="851" w:firstLine="567"/>
    </w:pPr>
    <w:rPr>
      <w:color w:val="000099"/>
    </w:rPr>
  </w:style>
  <w:style w:type="paragraph" w:customStyle="1" w:styleId="Predeterminado">
    <w:name w:val="Predeterminado"/>
    <w:qFormat/>
    <w:rsid w:val="00B06D58"/>
    <w:pPr>
      <w:suppressAutoHyphens/>
      <w:spacing w:line="100" w:lineRule="atLeast"/>
    </w:pPr>
    <w:rPr>
      <w:color w:val="00000A"/>
      <w:sz w:val="24"/>
      <w:szCs w:val="24"/>
    </w:rPr>
  </w:style>
  <w:style w:type="paragraph" w:customStyle="1" w:styleId="Contenidodelatabla">
    <w:name w:val="Contenido de la tabla"/>
    <w:basedOn w:val="Predeterminado"/>
    <w:qFormat/>
    <w:rsid w:val="00B06D58"/>
  </w:style>
  <w:style w:type="paragraph" w:styleId="HTMLconformatoprevio">
    <w:name w:val="HTML Preformatted"/>
    <w:basedOn w:val="Normal"/>
    <w:link w:val="HTMLconformatoprevioCar"/>
    <w:uiPriority w:val="99"/>
    <w:unhideWhenUsed/>
    <w:rsid w:val="00B0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ES"/>
    </w:rPr>
  </w:style>
  <w:style w:type="character" w:customStyle="1" w:styleId="HTMLconformatoprevioCar">
    <w:name w:val="HTML con formato previo Car"/>
    <w:basedOn w:val="Fuentedeprrafopredeter"/>
    <w:link w:val="HTMLconformatoprevio"/>
    <w:uiPriority w:val="99"/>
    <w:rsid w:val="00B06D58"/>
    <w:rPr>
      <w:rFonts w:ascii="Courier New" w:eastAsia="Calibri" w:hAnsi="Courier New" w:cs="Courier New"/>
      <w:color w:val="000000"/>
      <w:lang w:val="es-ES" w:eastAsia="es-ES"/>
    </w:rPr>
  </w:style>
  <w:style w:type="paragraph" w:customStyle="1" w:styleId="Default">
    <w:name w:val="Default"/>
    <w:rsid w:val="00B06D58"/>
    <w:pPr>
      <w:autoSpaceDE w:val="0"/>
      <w:autoSpaceDN w:val="0"/>
      <w:adjustRightInd w:val="0"/>
    </w:pPr>
    <w:rPr>
      <w:rFonts w:ascii="Arial" w:hAnsi="Arial" w:cs="Arial"/>
      <w:color w:val="000000"/>
      <w:sz w:val="24"/>
      <w:szCs w:val="24"/>
      <w:lang w:val="es-CR" w:eastAsia="es-CR"/>
    </w:rPr>
  </w:style>
  <w:style w:type="paragraph" w:customStyle="1" w:styleId="xxmsonormal">
    <w:name w:val="x_x_msonormal"/>
    <w:basedOn w:val="Normal"/>
    <w:uiPriority w:val="99"/>
    <w:semiHidden/>
    <w:rsid w:val="00B06D58"/>
    <w:rPr>
      <w:rFonts w:eastAsia="Calibri"/>
      <w:szCs w:val="24"/>
      <w:lang w:eastAsia="es-CR"/>
    </w:rPr>
  </w:style>
  <w:style w:type="character" w:customStyle="1" w:styleId="dispositivaCar">
    <w:name w:val="dispositiva Car"/>
    <w:link w:val="dispositiva"/>
    <w:locked/>
    <w:rsid w:val="0018736F"/>
    <w:rPr>
      <w:sz w:val="28"/>
      <w:szCs w:val="28"/>
      <w:lang w:val="es-ES_tradnl" w:eastAsia="ar-SA"/>
    </w:rPr>
  </w:style>
  <w:style w:type="paragraph" w:customStyle="1" w:styleId="dispositiva">
    <w:name w:val="dispositiva"/>
    <w:basedOn w:val="Normal"/>
    <w:link w:val="dispositivaCar"/>
    <w:qFormat/>
    <w:rsid w:val="0018736F"/>
    <w:pPr>
      <w:suppressAutoHyphens/>
      <w:spacing w:line="480" w:lineRule="auto"/>
      <w:ind w:firstLine="709"/>
    </w:pPr>
    <w:rPr>
      <w:sz w:val="28"/>
      <w:szCs w:val="28"/>
      <w:lang w:val="es-ES_tradnl" w:eastAsia="ar-SA"/>
    </w:rPr>
  </w:style>
  <w:style w:type="character" w:customStyle="1" w:styleId="gestionCar">
    <w:name w:val="gestion Car"/>
    <w:link w:val="gestion"/>
    <w:locked/>
    <w:rsid w:val="0018736F"/>
    <w:rPr>
      <w:color w:val="000099"/>
      <w:sz w:val="26"/>
      <w:szCs w:val="26"/>
      <w:lang w:val="es-ES_tradnl" w:eastAsia="ar-SA"/>
    </w:rPr>
  </w:style>
  <w:style w:type="paragraph" w:customStyle="1" w:styleId="gestion">
    <w:name w:val="gestion"/>
    <w:basedOn w:val="Normal"/>
    <w:link w:val="gestionCar"/>
    <w:qFormat/>
    <w:rsid w:val="0018736F"/>
    <w:pPr>
      <w:suppressAutoHyphens/>
      <w:spacing w:before="120" w:after="120"/>
      <w:ind w:left="851" w:right="851" w:firstLine="709"/>
    </w:pPr>
    <w:rPr>
      <w:color w:val="000099"/>
      <w:sz w:val="26"/>
      <w:szCs w:val="26"/>
      <w:lang w:val="es-ES_tradnl" w:eastAsia="ar-SA"/>
    </w:rPr>
  </w:style>
  <w:style w:type="character" w:customStyle="1" w:styleId="Ttulo3Car">
    <w:name w:val="Título 3 Car"/>
    <w:basedOn w:val="Fuentedeprrafopredeter"/>
    <w:link w:val="Ttulo3"/>
    <w:rsid w:val="00EA1F24"/>
    <w:rPr>
      <w:rFonts w:ascii="Arial" w:hAnsi="Arial" w:cs="Arial"/>
      <w:b/>
      <w:bCs/>
      <w:sz w:val="26"/>
      <w:szCs w:val="26"/>
    </w:rPr>
  </w:style>
  <w:style w:type="character" w:customStyle="1" w:styleId="Ttulo4Car">
    <w:name w:val="Título 4 Car"/>
    <w:basedOn w:val="Fuentedeprrafopredeter"/>
    <w:link w:val="Ttulo4"/>
    <w:rsid w:val="00EA1F24"/>
    <w:rPr>
      <w:rFonts w:ascii="Book Antiqua" w:hAnsi="Book Antiqua" w:cs="Book Antiqua"/>
      <w:b/>
      <w:bCs/>
      <w:sz w:val="24"/>
      <w:szCs w:val="24"/>
      <w:u w:color="000000"/>
    </w:rPr>
  </w:style>
  <w:style w:type="character" w:customStyle="1" w:styleId="Ttulo5Car">
    <w:name w:val="Título 5 Car"/>
    <w:basedOn w:val="Fuentedeprrafopredeter"/>
    <w:link w:val="Ttulo5"/>
    <w:rsid w:val="00EA1F24"/>
    <w:rPr>
      <w:rFonts w:ascii="Arial" w:hAnsi="Arial" w:cs="Arial"/>
      <w:b/>
      <w:bCs/>
      <w:i/>
      <w:iCs/>
      <w:color w:val="000000"/>
      <w:sz w:val="24"/>
      <w:szCs w:val="24"/>
      <w:u w:color="000000"/>
    </w:rPr>
  </w:style>
  <w:style w:type="character" w:customStyle="1" w:styleId="Ttulo6Car">
    <w:name w:val="Título 6 Car"/>
    <w:basedOn w:val="Fuentedeprrafopredeter"/>
    <w:link w:val="Ttulo6"/>
    <w:rsid w:val="00EA1F24"/>
    <w:rPr>
      <w:b/>
      <w:bCs/>
      <w:sz w:val="22"/>
      <w:szCs w:val="22"/>
    </w:rPr>
  </w:style>
  <w:style w:type="character" w:customStyle="1" w:styleId="Ttulo7Car">
    <w:name w:val="Título 7 Car"/>
    <w:basedOn w:val="Fuentedeprrafopredeter"/>
    <w:link w:val="Ttulo7"/>
    <w:rsid w:val="00EA1F24"/>
    <w:rPr>
      <w:rFonts w:ascii="Arial" w:hAnsi="Arial" w:cs="Arial"/>
      <w:b/>
      <w:bCs/>
      <w:sz w:val="24"/>
      <w:szCs w:val="24"/>
      <w:u w:val="single"/>
      <w:shd w:val="clear" w:color="auto" w:fill="FFFFFF"/>
    </w:rPr>
  </w:style>
  <w:style w:type="character" w:customStyle="1" w:styleId="Ttulo8Car">
    <w:name w:val="Título 8 Car"/>
    <w:basedOn w:val="Fuentedeprrafopredeter"/>
    <w:link w:val="Ttulo8"/>
    <w:rsid w:val="00EA1F24"/>
    <w:rPr>
      <w:rFonts w:ascii="Book Antiqua" w:hAnsi="Book Antiqua" w:cs="Book Antiqua"/>
      <w:sz w:val="24"/>
      <w:szCs w:val="24"/>
    </w:rPr>
  </w:style>
  <w:style w:type="character" w:customStyle="1" w:styleId="Ttulo9Car">
    <w:name w:val="Título 9 Car"/>
    <w:basedOn w:val="Fuentedeprrafopredeter"/>
    <w:link w:val="Ttulo9"/>
    <w:rsid w:val="00EA1F24"/>
    <w:rPr>
      <w:rFonts w:ascii="Arial" w:hAnsi="Arial" w:cs="Arial"/>
      <w:b/>
      <w:bCs/>
      <w:sz w:val="18"/>
      <w:szCs w:val="18"/>
      <w:lang w:val="es-ES_tradnl"/>
    </w:rPr>
  </w:style>
  <w:style w:type="paragraph" w:customStyle="1" w:styleId="Car0">
    <w:name w:val="Car"/>
    <w:basedOn w:val="Normal"/>
    <w:semiHidden/>
    <w:rsid w:val="00EA1F24"/>
    <w:pPr>
      <w:spacing w:after="160" w:line="240" w:lineRule="exact"/>
    </w:pPr>
    <w:rPr>
      <w:rFonts w:ascii="Verdana" w:hAnsi="Verdana"/>
      <w:color w:val="000000"/>
      <w:szCs w:val="21"/>
      <w:lang w:val="en-AU" w:eastAsia="en-US"/>
    </w:rPr>
  </w:style>
  <w:style w:type="paragraph" w:customStyle="1" w:styleId="CharChar0">
    <w:name w:val="Char Char"/>
    <w:basedOn w:val="Normal"/>
    <w:semiHidden/>
    <w:rsid w:val="00EA1F24"/>
    <w:pPr>
      <w:spacing w:after="160" w:line="240" w:lineRule="exact"/>
    </w:pPr>
    <w:rPr>
      <w:rFonts w:ascii="Verdana" w:hAnsi="Verdana"/>
      <w:szCs w:val="21"/>
      <w:lang w:val="en-AU" w:eastAsia="en-US"/>
    </w:rPr>
  </w:style>
  <w:style w:type="paragraph" w:customStyle="1" w:styleId="msonormal0">
    <w:name w:val="msonormal"/>
    <w:basedOn w:val="Normal"/>
    <w:rsid w:val="00EA1F24"/>
    <w:pPr>
      <w:spacing w:before="100" w:beforeAutospacing="1" w:after="100" w:afterAutospacing="1"/>
    </w:pPr>
    <w:rPr>
      <w:szCs w:val="24"/>
      <w:lang w:eastAsia="es-CR"/>
    </w:rPr>
  </w:style>
  <w:style w:type="character" w:customStyle="1" w:styleId="EncabezadoCar1">
    <w:name w:val="Encabezado Car1"/>
    <w:aliases w:val="encabezado Car1"/>
    <w:semiHidden/>
    <w:rsid w:val="00EA1F24"/>
    <w:rPr>
      <w:lang w:eastAsia="es-ES"/>
    </w:rPr>
  </w:style>
  <w:style w:type="paragraph" w:styleId="Firma">
    <w:name w:val="Signature"/>
    <w:basedOn w:val="Normal"/>
    <w:link w:val="FirmaCar"/>
    <w:uiPriority w:val="1"/>
    <w:qFormat/>
    <w:rsid w:val="00EA1F24"/>
    <w:pPr>
      <w:ind w:left="4252"/>
    </w:pPr>
    <w:rPr>
      <w:lang w:val="es-ES" w:eastAsia="en-US"/>
    </w:rPr>
  </w:style>
  <w:style w:type="character" w:customStyle="1" w:styleId="FirmaCar">
    <w:name w:val="Firma Car"/>
    <w:basedOn w:val="Fuentedeprrafopredeter"/>
    <w:link w:val="Firma"/>
    <w:uiPriority w:val="1"/>
    <w:rsid w:val="00EA1F24"/>
    <w:rPr>
      <w:lang w:eastAsia="en-US"/>
    </w:rPr>
  </w:style>
  <w:style w:type="paragraph" w:customStyle="1" w:styleId="FUENTES">
    <w:name w:val="FUENTES"/>
    <w:basedOn w:val="Normal"/>
    <w:link w:val="FUENTESCar"/>
    <w:qFormat/>
    <w:rsid w:val="001B7090"/>
    <w:pPr>
      <w:spacing w:line="240" w:lineRule="auto"/>
    </w:pPr>
    <w:rPr>
      <w:b/>
      <w:bCs/>
      <w:sz w:val="22"/>
      <w:szCs w:val="22"/>
      <w:lang w:eastAsia="es-CR"/>
    </w:rPr>
  </w:style>
  <w:style w:type="character" w:customStyle="1" w:styleId="FUENTESCar">
    <w:name w:val="FUENTES Car"/>
    <w:basedOn w:val="Fuentedeprrafopredeter"/>
    <w:link w:val="FUENTES"/>
    <w:rsid w:val="001B7090"/>
    <w:rPr>
      <w:rFonts w:ascii="Book Antiqua" w:hAnsi="Book Antiqua"/>
      <w:b/>
      <w:bCs/>
      <w:sz w:val="22"/>
      <w:szCs w:val="22"/>
      <w:lang w:val="es-CR" w:eastAsia="es-CR"/>
    </w:rPr>
  </w:style>
  <w:style w:type="character" w:customStyle="1" w:styleId="Fuentedeprrafopredeter13">
    <w:name w:val="Fuente de párrafo predeter.13"/>
    <w:rsid w:val="008C52B0"/>
  </w:style>
  <w:style w:type="paragraph" w:customStyle="1" w:styleId="xwordsection1">
    <w:name w:val="x_wordsection1"/>
    <w:basedOn w:val="Normal"/>
    <w:rsid w:val="00267020"/>
    <w:pPr>
      <w:spacing w:line="240" w:lineRule="auto"/>
      <w:jc w:val="left"/>
    </w:pPr>
    <w:rPr>
      <w:rFonts w:ascii="Calibri" w:eastAsiaTheme="minorHAnsi" w:hAnsi="Calibri" w:cs="Calibri"/>
      <w:sz w:val="22"/>
      <w:szCs w:val="22"/>
      <w:lang w:eastAsia="es-CR"/>
    </w:rPr>
  </w:style>
  <w:style w:type="table" w:styleId="Tablaconcuadrculaclara">
    <w:name w:val="Grid Table Light"/>
    <w:basedOn w:val="Tablanormal"/>
    <w:uiPriority w:val="40"/>
    <w:rsid w:val="00114E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114E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amedia2-nfasis1">
    <w:name w:val="Medium List 2 Accent 1"/>
    <w:basedOn w:val="Tablanormal"/>
    <w:uiPriority w:val="66"/>
    <w:rsid w:val="00114E59"/>
    <w:rPr>
      <w:rFonts w:asciiTheme="majorHAnsi" w:eastAsiaTheme="majorEastAsia" w:hAnsiTheme="majorHAnsi" w:cstheme="majorBidi"/>
      <w:color w:val="000000" w:themeColor="text1"/>
      <w:sz w:val="22"/>
      <w:szCs w:val="22"/>
      <w:lang w:val="es-CR"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rrafodelistaCar">
    <w:name w:val="Párrafo de lista Car"/>
    <w:aliases w:val="Bullet 1 Car,Use Case List Paragraph Car,Lista vistosa - Énfasis 11 Car,Párrafo de lista Car Car Car Car,3 Car,Informe Car,Footnote Car,List Paragraph2 Car"/>
    <w:link w:val="Prrafodelista"/>
    <w:uiPriority w:val="34"/>
    <w:locked/>
    <w:rsid w:val="00DF25D6"/>
    <w:rPr>
      <w:rFonts w:ascii="Book Antiqua" w:hAnsi="Book Antiqua" w:cs="Arial"/>
      <w:sz w:val="24"/>
      <w:szCs w:val="24"/>
    </w:rPr>
  </w:style>
  <w:style w:type="paragraph" w:customStyle="1" w:styleId="wordsection1">
    <w:name w:val="wordsection1"/>
    <w:basedOn w:val="Normal"/>
    <w:uiPriority w:val="99"/>
    <w:rsid w:val="006611FA"/>
    <w:pPr>
      <w:spacing w:line="240" w:lineRule="auto"/>
      <w:jc w:val="left"/>
    </w:pPr>
    <w:rPr>
      <w:rFonts w:ascii="Times New Roman" w:eastAsiaTheme="minorHAnsi" w:hAnsi="Times New Roman"/>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762">
      <w:bodyDiv w:val="1"/>
      <w:marLeft w:val="0"/>
      <w:marRight w:val="0"/>
      <w:marTop w:val="0"/>
      <w:marBottom w:val="0"/>
      <w:divBdr>
        <w:top w:val="none" w:sz="0" w:space="0" w:color="auto"/>
        <w:left w:val="none" w:sz="0" w:space="0" w:color="auto"/>
        <w:bottom w:val="none" w:sz="0" w:space="0" w:color="auto"/>
        <w:right w:val="none" w:sz="0" w:space="0" w:color="auto"/>
      </w:divBdr>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72556672">
      <w:bodyDiv w:val="1"/>
      <w:marLeft w:val="0"/>
      <w:marRight w:val="0"/>
      <w:marTop w:val="0"/>
      <w:marBottom w:val="0"/>
      <w:divBdr>
        <w:top w:val="none" w:sz="0" w:space="0" w:color="auto"/>
        <w:left w:val="none" w:sz="0" w:space="0" w:color="auto"/>
        <w:bottom w:val="none" w:sz="0" w:space="0" w:color="auto"/>
        <w:right w:val="none" w:sz="0" w:space="0" w:color="auto"/>
      </w:divBdr>
    </w:div>
    <w:div w:id="215894381">
      <w:bodyDiv w:val="1"/>
      <w:marLeft w:val="0"/>
      <w:marRight w:val="0"/>
      <w:marTop w:val="0"/>
      <w:marBottom w:val="0"/>
      <w:divBdr>
        <w:top w:val="none" w:sz="0" w:space="0" w:color="auto"/>
        <w:left w:val="none" w:sz="0" w:space="0" w:color="auto"/>
        <w:bottom w:val="none" w:sz="0" w:space="0" w:color="auto"/>
        <w:right w:val="none" w:sz="0" w:space="0" w:color="auto"/>
      </w:divBdr>
    </w:div>
    <w:div w:id="536772534">
      <w:bodyDiv w:val="1"/>
      <w:marLeft w:val="0"/>
      <w:marRight w:val="0"/>
      <w:marTop w:val="0"/>
      <w:marBottom w:val="0"/>
      <w:divBdr>
        <w:top w:val="none" w:sz="0" w:space="0" w:color="auto"/>
        <w:left w:val="none" w:sz="0" w:space="0" w:color="auto"/>
        <w:bottom w:val="none" w:sz="0" w:space="0" w:color="auto"/>
        <w:right w:val="none" w:sz="0" w:space="0" w:color="auto"/>
      </w:divBdr>
    </w:div>
    <w:div w:id="645667964">
      <w:bodyDiv w:val="1"/>
      <w:marLeft w:val="0"/>
      <w:marRight w:val="0"/>
      <w:marTop w:val="0"/>
      <w:marBottom w:val="0"/>
      <w:divBdr>
        <w:top w:val="none" w:sz="0" w:space="0" w:color="auto"/>
        <w:left w:val="none" w:sz="0" w:space="0" w:color="auto"/>
        <w:bottom w:val="none" w:sz="0" w:space="0" w:color="auto"/>
        <w:right w:val="none" w:sz="0" w:space="0" w:color="auto"/>
      </w:divBdr>
    </w:div>
    <w:div w:id="744031572">
      <w:bodyDiv w:val="1"/>
      <w:marLeft w:val="0"/>
      <w:marRight w:val="0"/>
      <w:marTop w:val="0"/>
      <w:marBottom w:val="0"/>
      <w:divBdr>
        <w:top w:val="none" w:sz="0" w:space="0" w:color="auto"/>
        <w:left w:val="none" w:sz="0" w:space="0" w:color="auto"/>
        <w:bottom w:val="none" w:sz="0" w:space="0" w:color="auto"/>
        <w:right w:val="none" w:sz="0" w:space="0" w:color="auto"/>
      </w:divBdr>
    </w:div>
    <w:div w:id="764493678">
      <w:bodyDiv w:val="1"/>
      <w:marLeft w:val="0"/>
      <w:marRight w:val="0"/>
      <w:marTop w:val="0"/>
      <w:marBottom w:val="0"/>
      <w:divBdr>
        <w:top w:val="none" w:sz="0" w:space="0" w:color="auto"/>
        <w:left w:val="none" w:sz="0" w:space="0" w:color="auto"/>
        <w:bottom w:val="none" w:sz="0" w:space="0" w:color="auto"/>
        <w:right w:val="none" w:sz="0" w:space="0" w:color="auto"/>
      </w:divBdr>
    </w:div>
    <w:div w:id="989676093">
      <w:bodyDiv w:val="1"/>
      <w:marLeft w:val="0"/>
      <w:marRight w:val="0"/>
      <w:marTop w:val="0"/>
      <w:marBottom w:val="0"/>
      <w:divBdr>
        <w:top w:val="none" w:sz="0" w:space="0" w:color="auto"/>
        <w:left w:val="none" w:sz="0" w:space="0" w:color="auto"/>
        <w:bottom w:val="none" w:sz="0" w:space="0" w:color="auto"/>
        <w:right w:val="none" w:sz="0" w:space="0" w:color="auto"/>
      </w:divBdr>
    </w:div>
    <w:div w:id="1005522705">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277175807">
      <w:bodyDiv w:val="1"/>
      <w:marLeft w:val="0"/>
      <w:marRight w:val="0"/>
      <w:marTop w:val="0"/>
      <w:marBottom w:val="0"/>
      <w:divBdr>
        <w:top w:val="none" w:sz="0" w:space="0" w:color="auto"/>
        <w:left w:val="none" w:sz="0" w:space="0" w:color="auto"/>
        <w:bottom w:val="none" w:sz="0" w:space="0" w:color="auto"/>
        <w:right w:val="none" w:sz="0" w:space="0" w:color="auto"/>
      </w:divBdr>
    </w:div>
    <w:div w:id="1338340608">
      <w:bodyDiv w:val="1"/>
      <w:marLeft w:val="0"/>
      <w:marRight w:val="0"/>
      <w:marTop w:val="0"/>
      <w:marBottom w:val="0"/>
      <w:divBdr>
        <w:top w:val="none" w:sz="0" w:space="0" w:color="auto"/>
        <w:left w:val="none" w:sz="0" w:space="0" w:color="auto"/>
        <w:bottom w:val="none" w:sz="0" w:space="0" w:color="auto"/>
        <w:right w:val="none" w:sz="0" w:space="0" w:color="auto"/>
      </w:divBdr>
    </w:div>
    <w:div w:id="1350789823">
      <w:bodyDiv w:val="1"/>
      <w:marLeft w:val="0"/>
      <w:marRight w:val="0"/>
      <w:marTop w:val="0"/>
      <w:marBottom w:val="0"/>
      <w:divBdr>
        <w:top w:val="none" w:sz="0" w:space="0" w:color="auto"/>
        <w:left w:val="none" w:sz="0" w:space="0" w:color="auto"/>
        <w:bottom w:val="none" w:sz="0" w:space="0" w:color="auto"/>
        <w:right w:val="none" w:sz="0" w:space="0" w:color="auto"/>
      </w:divBdr>
    </w:div>
    <w:div w:id="1394236519">
      <w:bodyDiv w:val="1"/>
      <w:marLeft w:val="0"/>
      <w:marRight w:val="0"/>
      <w:marTop w:val="0"/>
      <w:marBottom w:val="0"/>
      <w:divBdr>
        <w:top w:val="none" w:sz="0" w:space="0" w:color="auto"/>
        <w:left w:val="none" w:sz="0" w:space="0" w:color="auto"/>
        <w:bottom w:val="none" w:sz="0" w:space="0" w:color="auto"/>
        <w:right w:val="none" w:sz="0" w:space="0" w:color="auto"/>
      </w:divBdr>
    </w:div>
    <w:div w:id="1503274538">
      <w:bodyDiv w:val="1"/>
      <w:marLeft w:val="0"/>
      <w:marRight w:val="0"/>
      <w:marTop w:val="0"/>
      <w:marBottom w:val="0"/>
      <w:divBdr>
        <w:top w:val="none" w:sz="0" w:space="0" w:color="auto"/>
        <w:left w:val="none" w:sz="0" w:space="0" w:color="auto"/>
        <w:bottom w:val="none" w:sz="0" w:space="0" w:color="auto"/>
        <w:right w:val="none" w:sz="0" w:space="0" w:color="auto"/>
      </w:divBdr>
    </w:div>
    <w:div w:id="1523083035">
      <w:bodyDiv w:val="1"/>
      <w:marLeft w:val="0"/>
      <w:marRight w:val="0"/>
      <w:marTop w:val="0"/>
      <w:marBottom w:val="0"/>
      <w:divBdr>
        <w:top w:val="none" w:sz="0" w:space="0" w:color="auto"/>
        <w:left w:val="none" w:sz="0" w:space="0" w:color="auto"/>
        <w:bottom w:val="none" w:sz="0" w:space="0" w:color="auto"/>
        <w:right w:val="none" w:sz="0" w:space="0" w:color="auto"/>
      </w:divBdr>
    </w:div>
    <w:div w:id="1531720278">
      <w:bodyDiv w:val="1"/>
      <w:marLeft w:val="0"/>
      <w:marRight w:val="0"/>
      <w:marTop w:val="0"/>
      <w:marBottom w:val="0"/>
      <w:divBdr>
        <w:top w:val="none" w:sz="0" w:space="0" w:color="auto"/>
        <w:left w:val="none" w:sz="0" w:space="0" w:color="auto"/>
        <w:bottom w:val="none" w:sz="0" w:space="0" w:color="auto"/>
        <w:right w:val="none" w:sz="0" w:space="0" w:color="auto"/>
      </w:divBdr>
    </w:div>
    <w:div w:id="1535381926">
      <w:bodyDiv w:val="1"/>
      <w:marLeft w:val="0"/>
      <w:marRight w:val="0"/>
      <w:marTop w:val="0"/>
      <w:marBottom w:val="0"/>
      <w:divBdr>
        <w:top w:val="none" w:sz="0" w:space="0" w:color="auto"/>
        <w:left w:val="none" w:sz="0" w:space="0" w:color="auto"/>
        <w:bottom w:val="none" w:sz="0" w:space="0" w:color="auto"/>
        <w:right w:val="none" w:sz="0" w:space="0" w:color="auto"/>
      </w:divBdr>
    </w:div>
    <w:div w:id="1719086658">
      <w:bodyDiv w:val="1"/>
      <w:marLeft w:val="0"/>
      <w:marRight w:val="0"/>
      <w:marTop w:val="0"/>
      <w:marBottom w:val="0"/>
      <w:divBdr>
        <w:top w:val="none" w:sz="0" w:space="0" w:color="auto"/>
        <w:left w:val="none" w:sz="0" w:space="0" w:color="auto"/>
        <w:bottom w:val="none" w:sz="0" w:space="0" w:color="auto"/>
        <w:right w:val="none" w:sz="0" w:space="0" w:color="auto"/>
      </w:divBdr>
    </w:div>
    <w:div w:id="1842621043">
      <w:bodyDiv w:val="1"/>
      <w:marLeft w:val="0"/>
      <w:marRight w:val="0"/>
      <w:marTop w:val="0"/>
      <w:marBottom w:val="0"/>
      <w:divBdr>
        <w:top w:val="none" w:sz="0" w:space="0" w:color="auto"/>
        <w:left w:val="none" w:sz="0" w:space="0" w:color="auto"/>
        <w:bottom w:val="none" w:sz="0" w:space="0" w:color="auto"/>
        <w:right w:val="none" w:sz="0" w:space="0" w:color="auto"/>
      </w:divBdr>
    </w:div>
    <w:div w:id="1956407147">
      <w:bodyDiv w:val="1"/>
      <w:marLeft w:val="0"/>
      <w:marRight w:val="0"/>
      <w:marTop w:val="0"/>
      <w:marBottom w:val="0"/>
      <w:divBdr>
        <w:top w:val="none" w:sz="0" w:space="0" w:color="auto"/>
        <w:left w:val="none" w:sz="0" w:space="0" w:color="auto"/>
        <w:bottom w:val="none" w:sz="0" w:space="0" w:color="auto"/>
        <w:right w:val="none" w:sz="0" w:space="0" w:color="auto"/>
      </w:divBdr>
    </w:div>
    <w:div w:id="21322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21" Type="http://schemas.openxmlformats.org/officeDocument/2006/relationships/image" Target="media/image3.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cid:image001.png@01D874D3.B0D41480"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image" Target="media/image4.emf"/><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44BC7-820A-4B7A-B2D8-2965FFBEF457}"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es-CR"/>
        </a:p>
      </dgm:t>
    </dgm:pt>
    <dgm:pt modelId="{D0790346-4A7B-411D-AC3F-2E3E5B5E2D11}">
      <dgm:prSet phldrT="[Texto]"/>
      <dgm:spPr/>
      <dgm:t>
        <a:bodyPr/>
        <a:lstStyle/>
        <a:p>
          <a:pPr algn="ctr"/>
          <a:r>
            <a:rPr lang="es-CR">
              <a:solidFill>
                <a:schemeClr val="bg1"/>
              </a:solidFill>
            </a:rPr>
            <a:t>"S" </a:t>
          </a:r>
          <a:r>
            <a:rPr lang="es-CR" b="1">
              <a:solidFill>
                <a:schemeClr val="bg1"/>
              </a:solidFill>
            </a:rPr>
            <a:t>Proveedores</a:t>
          </a:r>
        </a:p>
      </dgm:t>
    </dgm:pt>
    <dgm:pt modelId="{45D68CF1-551A-40D9-BEE4-A15667B22141}" type="parTrans" cxnId="{63F93B70-A588-46D9-B4DA-E299EE0C632A}">
      <dgm:prSet/>
      <dgm:spPr/>
      <dgm:t>
        <a:bodyPr/>
        <a:lstStyle/>
        <a:p>
          <a:endParaRPr lang="es-CR"/>
        </a:p>
      </dgm:t>
    </dgm:pt>
    <dgm:pt modelId="{E016BA4C-7ACE-4D50-B982-2DC02FF3624C}" type="sibTrans" cxnId="{63F93B70-A588-46D9-B4DA-E299EE0C632A}">
      <dgm:prSet/>
      <dgm:spPr/>
      <dgm:t>
        <a:bodyPr/>
        <a:lstStyle/>
        <a:p>
          <a:endParaRPr lang="es-CR"/>
        </a:p>
      </dgm:t>
    </dgm:pt>
    <dgm:pt modelId="{1415A674-9593-4C63-A51E-5BCAEA631E20}">
      <dgm:prSet phldrT="[Texto]"/>
      <dgm:spPr/>
      <dgm:t>
        <a:bodyPr/>
        <a:lstStyle/>
        <a:p>
          <a:r>
            <a:rPr lang="es-CR"/>
            <a:t>O.I.J.</a:t>
          </a:r>
        </a:p>
      </dgm:t>
    </dgm:pt>
    <dgm:pt modelId="{3B48137B-AB57-4D15-BD58-F86B843703E0}" type="parTrans" cxnId="{FF9B6211-0652-4CEF-A00D-4EC6A8198CD1}">
      <dgm:prSet/>
      <dgm:spPr/>
      <dgm:t>
        <a:bodyPr/>
        <a:lstStyle/>
        <a:p>
          <a:endParaRPr lang="es-CR"/>
        </a:p>
      </dgm:t>
    </dgm:pt>
    <dgm:pt modelId="{FD0EA39B-53C5-475B-904C-D02388C93C6C}" type="sibTrans" cxnId="{FF9B6211-0652-4CEF-A00D-4EC6A8198CD1}">
      <dgm:prSet/>
      <dgm:spPr/>
      <dgm:t>
        <a:bodyPr/>
        <a:lstStyle/>
        <a:p>
          <a:endParaRPr lang="es-CR"/>
        </a:p>
      </dgm:t>
    </dgm:pt>
    <dgm:pt modelId="{144E47C6-B55A-4C7C-B011-25C10EE7256D}">
      <dgm:prSet phldrT="[Texto]"/>
      <dgm:spPr/>
      <dgm:t>
        <a:bodyPr/>
        <a:lstStyle/>
        <a:p>
          <a:pPr algn="ctr"/>
          <a:r>
            <a:rPr lang="es-CR"/>
            <a:t>"I" </a:t>
          </a:r>
          <a:r>
            <a:rPr lang="es-CR" b="1"/>
            <a:t>Entradas</a:t>
          </a:r>
        </a:p>
      </dgm:t>
    </dgm:pt>
    <dgm:pt modelId="{40EC0F3D-D8DF-4CE0-A800-FD414FC1574B}" type="parTrans" cxnId="{064B690A-7395-4F80-83A8-9AFD459CC7A4}">
      <dgm:prSet/>
      <dgm:spPr/>
      <dgm:t>
        <a:bodyPr/>
        <a:lstStyle/>
        <a:p>
          <a:endParaRPr lang="es-CR"/>
        </a:p>
      </dgm:t>
    </dgm:pt>
    <dgm:pt modelId="{1D3299FA-0A38-4ABC-B614-E2A58590F388}" type="sibTrans" cxnId="{064B690A-7395-4F80-83A8-9AFD459CC7A4}">
      <dgm:prSet/>
      <dgm:spPr/>
      <dgm:t>
        <a:bodyPr/>
        <a:lstStyle/>
        <a:p>
          <a:endParaRPr lang="es-CR"/>
        </a:p>
      </dgm:t>
    </dgm:pt>
    <dgm:pt modelId="{066F6430-41C7-4DA5-8305-F6D0D3530809}">
      <dgm:prSet phldrT="[Texto]"/>
      <dgm:spPr/>
      <dgm:t>
        <a:bodyPr/>
        <a:lstStyle/>
        <a:p>
          <a:r>
            <a:rPr lang="es-CR"/>
            <a:t>Droga incautada</a:t>
          </a:r>
        </a:p>
      </dgm:t>
    </dgm:pt>
    <dgm:pt modelId="{9EF7D5F2-51FE-4D98-8564-527B2D773179}" type="parTrans" cxnId="{CC27F859-6730-45E0-B0B5-BE5B518D9F84}">
      <dgm:prSet/>
      <dgm:spPr/>
      <dgm:t>
        <a:bodyPr/>
        <a:lstStyle/>
        <a:p>
          <a:endParaRPr lang="es-CR"/>
        </a:p>
      </dgm:t>
    </dgm:pt>
    <dgm:pt modelId="{B9EE8359-2612-41CA-AE94-75364BFFC595}" type="sibTrans" cxnId="{CC27F859-6730-45E0-B0B5-BE5B518D9F84}">
      <dgm:prSet/>
      <dgm:spPr/>
      <dgm:t>
        <a:bodyPr/>
        <a:lstStyle/>
        <a:p>
          <a:endParaRPr lang="es-CR"/>
        </a:p>
      </dgm:t>
    </dgm:pt>
    <dgm:pt modelId="{3941F948-3B3E-42BD-BE4D-2FC04875DCC4}">
      <dgm:prSet phldrT="[Texto]"/>
      <dgm:spPr/>
      <dgm:t>
        <a:bodyPr/>
        <a:lstStyle/>
        <a:p>
          <a:pPr algn="ctr"/>
          <a:r>
            <a:rPr lang="es-CR"/>
            <a:t>"P" </a:t>
          </a:r>
          <a:r>
            <a:rPr lang="es-CR">
              <a:solidFill>
                <a:schemeClr val="bg1"/>
              </a:solidFill>
            </a:rPr>
            <a:t>Procesos</a:t>
          </a:r>
        </a:p>
      </dgm:t>
    </dgm:pt>
    <dgm:pt modelId="{459A02F1-84D4-4E92-A197-9F74AB376E55}" type="parTrans" cxnId="{8A57BD9A-F31F-467C-ACEA-05761043885C}">
      <dgm:prSet/>
      <dgm:spPr/>
      <dgm:t>
        <a:bodyPr/>
        <a:lstStyle/>
        <a:p>
          <a:endParaRPr lang="es-CR"/>
        </a:p>
      </dgm:t>
    </dgm:pt>
    <dgm:pt modelId="{DC90E7A7-BAD7-4998-8A25-C8F42D049364}" type="sibTrans" cxnId="{8A57BD9A-F31F-467C-ACEA-05761043885C}">
      <dgm:prSet/>
      <dgm:spPr/>
      <dgm:t>
        <a:bodyPr/>
        <a:lstStyle/>
        <a:p>
          <a:endParaRPr lang="es-CR"/>
        </a:p>
      </dgm:t>
    </dgm:pt>
    <dgm:pt modelId="{2E35DC20-D0CD-42A6-ABD2-B001C92CB810}">
      <dgm:prSet phldrT="[Texto]"/>
      <dgm:spPr/>
      <dgm:t>
        <a:bodyPr/>
        <a:lstStyle/>
        <a:p>
          <a:r>
            <a:rPr lang="es-CR"/>
            <a:t>Recolección</a:t>
          </a:r>
        </a:p>
      </dgm:t>
    </dgm:pt>
    <dgm:pt modelId="{2B5D2821-F965-457B-9D97-A2B17C83BF6F}" type="parTrans" cxnId="{3330245A-4217-4775-AEF1-BC9D74AD5D29}">
      <dgm:prSet/>
      <dgm:spPr/>
      <dgm:t>
        <a:bodyPr/>
        <a:lstStyle/>
        <a:p>
          <a:endParaRPr lang="es-CR"/>
        </a:p>
      </dgm:t>
    </dgm:pt>
    <dgm:pt modelId="{8B4F5E57-5F06-46CD-816A-79913AC5918A}" type="sibTrans" cxnId="{3330245A-4217-4775-AEF1-BC9D74AD5D29}">
      <dgm:prSet/>
      <dgm:spPr/>
      <dgm:t>
        <a:bodyPr/>
        <a:lstStyle/>
        <a:p>
          <a:endParaRPr lang="es-CR"/>
        </a:p>
      </dgm:t>
    </dgm:pt>
    <dgm:pt modelId="{FDA07E7C-BEEA-4E1F-A821-E99EB8D24B2E}">
      <dgm:prSet phldrT="[Texto]"/>
      <dgm:spPr/>
      <dgm:t>
        <a:bodyPr/>
        <a:lstStyle/>
        <a:p>
          <a:r>
            <a:rPr lang="es-CR"/>
            <a:t>O.I.J.</a:t>
          </a:r>
        </a:p>
      </dgm:t>
    </dgm:pt>
    <dgm:pt modelId="{4D2ACD11-D704-432E-BBC3-AEB12338C5F5}" type="parTrans" cxnId="{4D77DD53-68B6-47BF-B4C7-B18FF37BC121}">
      <dgm:prSet/>
      <dgm:spPr/>
      <dgm:t>
        <a:bodyPr/>
        <a:lstStyle/>
        <a:p>
          <a:endParaRPr lang="es-CR"/>
        </a:p>
      </dgm:t>
    </dgm:pt>
    <dgm:pt modelId="{D565F740-33B5-44B2-932F-DEF05071953C}" type="sibTrans" cxnId="{4D77DD53-68B6-47BF-B4C7-B18FF37BC121}">
      <dgm:prSet/>
      <dgm:spPr/>
      <dgm:t>
        <a:bodyPr/>
        <a:lstStyle/>
        <a:p>
          <a:endParaRPr lang="es-CR"/>
        </a:p>
      </dgm:t>
    </dgm:pt>
    <dgm:pt modelId="{DABFDF17-F628-4F05-8040-1C327315E5E5}">
      <dgm:prSet phldrT="[Texto]"/>
      <dgm:spPr/>
      <dgm:t>
        <a:bodyPr/>
        <a:lstStyle/>
        <a:p>
          <a:pPr algn="ctr"/>
          <a:r>
            <a:rPr lang="es-CR" b="1">
              <a:solidFill>
                <a:schemeClr val="bg1"/>
              </a:solidFill>
            </a:rPr>
            <a:t>"O" Salidas</a:t>
          </a:r>
        </a:p>
      </dgm:t>
    </dgm:pt>
    <dgm:pt modelId="{02600B76-80AC-4041-8064-152D0BD8C149}" type="parTrans" cxnId="{B14C2FB2-35A4-4158-AAF8-F5DB4BBCB550}">
      <dgm:prSet/>
      <dgm:spPr/>
      <dgm:t>
        <a:bodyPr/>
        <a:lstStyle/>
        <a:p>
          <a:endParaRPr lang="es-CR"/>
        </a:p>
      </dgm:t>
    </dgm:pt>
    <dgm:pt modelId="{D282835E-A0F4-4548-9D12-2EEE27569B25}" type="sibTrans" cxnId="{B14C2FB2-35A4-4158-AAF8-F5DB4BBCB550}">
      <dgm:prSet/>
      <dgm:spPr/>
      <dgm:t>
        <a:bodyPr/>
        <a:lstStyle/>
        <a:p>
          <a:endParaRPr lang="es-CR"/>
        </a:p>
      </dgm:t>
    </dgm:pt>
    <dgm:pt modelId="{BD8C08AC-2253-4EB8-8DCC-B2B0EC69E544}">
      <dgm:prSet phldrT="[Texto]"/>
      <dgm:spPr/>
      <dgm:t>
        <a:bodyPr/>
        <a:lstStyle/>
        <a:p>
          <a:r>
            <a:rPr lang="es-CR"/>
            <a:t>Traslados</a:t>
          </a:r>
        </a:p>
      </dgm:t>
    </dgm:pt>
    <dgm:pt modelId="{50ECD033-3F2E-43CD-BDB0-6A68812FCB10}" type="parTrans" cxnId="{09E2C28C-7393-46F1-AD31-8857C4E81B90}">
      <dgm:prSet/>
      <dgm:spPr/>
      <dgm:t>
        <a:bodyPr/>
        <a:lstStyle/>
        <a:p>
          <a:endParaRPr lang="es-CR"/>
        </a:p>
      </dgm:t>
    </dgm:pt>
    <dgm:pt modelId="{E5746A66-EE02-410F-BC42-E6B80614119D}" type="sibTrans" cxnId="{09E2C28C-7393-46F1-AD31-8857C4E81B90}">
      <dgm:prSet/>
      <dgm:spPr/>
      <dgm:t>
        <a:bodyPr/>
        <a:lstStyle/>
        <a:p>
          <a:endParaRPr lang="es-CR"/>
        </a:p>
      </dgm:t>
    </dgm:pt>
    <dgm:pt modelId="{345B9A3C-28D0-45B4-AD21-E1AAFF416F5B}">
      <dgm:prSet phldrT="[Texto]"/>
      <dgm:spPr/>
      <dgm:t>
        <a:bodyPr/>
        <a:lstStyle/>
        <a:p>
          <a:pPr algn="ctr"/>
          <a:r>
            <a:rPr lang="es-CR"/>
            <a:t>"C" </a:t>
          </a:r>
          <a:r>
            <a:rPr lang="es-CR" b="1">
              <a:solidFill>
                <a:schemeClr val="bg1"/>
              </a:solidFill>
            </a:rPr>
            <a:t>Clientes</a:t>
          </a:r>
        </a:p>
      </dgm:t>
    </dgm:pt>
    <dgm:pt modelId="{3F2D1B61-2498-4D0E-9CEA-48B39800B0A2}" type="parTrans" cxnId="{0E78FFF8-255E-49DC-AB56-86B64EBDC9E7}">
      <dgm:prSet/>
      <dgm:spPr/>
      <dgm:t>
        <a:bodyPr/>
        <a:lstStyle/>
        <a:p>
          <a:endParaRPr lang="es-CR"/>
        </a:p>
      </dgm:t>
    </dgm:pt>
    <dgm:pt modelId="{D723ECC9-B26D-495C-A2A9-37E341173EF9}" type="sibTrans" cxnId="{0E78FFF8-255E-49DC-AB56-86B64EBDC9E7}">
      <dgm:prSet/>
      <dgm:spPr/>
      <dgm:t>
        <a:bodyPr/>
        <a:lstStyle/>
        <a:p>
          <a:endParaRPr lang="es-CR"/>
        </a:p>
      </dgm:t>
    </dgm:pt>
    <dgm:pt modelId="{8A8EE0F1-7B93-42AC-AE08-E4A3A1D3DEA4}">
      <dgm:prSet phldrT="[Texto]"/>
      <dgm:spPr/>
      <dgm:t>
        <a:bodyPr/>
        <a:lstStyle/>
        <a:p>
          <a:r>
            <a:rPr lang="es-CR"/>
            <a:t>Ministerio Público</a:t>
          </a:r>
        </a:p>
      </dgm:t>
    </dgm:pt>
    <dgm:pt modelId="{3947D5E4-9D78-4495-AC81-FDB16DFA6602}" type="parTrans" cxnId="{D2196DB1-E2CB-4C69-A0E0-6BE52980A281}">
      <dgm:prSet/>
      <dgm:spPr/>
      <dgm:t>
        <a:bodyPr/>
        <a:lstStyle/>
        <a:p>
          <a:endParaRPr lang="es-CR"/>
        </a:p>
      </dgm:t>
    </dgm:pt>
    <dgm:pt modelId="{245BD944-49C7-44D4-B15B-1C3CA239CC8B}" type="sibTrans" cxnId="{D2196DB1-E2CB-4C69-A0E0-6BE52980A281}">
      <dgm:prSet/>
      <dgm:spPr/>
      <dgm:t>
        <a:bodyPr/>
        <a:lstStyle/>
        <a:p>
          <a:endParaRPr lang="es-CR"/>
        </a:p>
      </dgm:t>
    </dgm:pt>
    <dgm:pt modelId="{6B0E84C2-70A2-40C6-85B6-CF8D40B520AA}">
      <dgm:prSet phldrT="[Texto]"/>
      <dgm:spPr/>
      <dgm:t>
        <a:bodyPr/>
        <a:lstStyle/>
        <a:p>
          <a:r>
            <a:rPr lang="es-CR"/>
            <a:t>Seguridad Pública</a:t>
          </a:r>
        </a:p>
      </dgm:t>
    </dgm:pt>
    <dgm:pt modelId="{D4179F9C-0278-490D-8220-28951C49EAD7}" type="parTrans" cxnId="{2D2967DD-7198-44A2-9F49-AC7A8B3E56AE}">
      <dgm:prSet/>
      <dgm:spPr/>
      <dgm:t>
        <a:bodyPr/>
        <a:lstStyle/>
        <a:p>
          <a:endParaRPr lang="es-CR"/>
        </a:p>
      </dgm:t>
    </dgm:pt>
    <dgm:pt modelId="{4A9E18FD-6422-4E26-859C-0F8CA5DDDB4B}" type="sibTrans" cxnId="{2D2967DD-7198-44A2-9F49-AC7A8B3E56AE}">
      <dgm:prSet/>
      <dgm:spPr/>
      <dgm:t>
        <a:bodyPr/>
        <a:lstStyle/>
        <a:p>
          <a:endParaRPr lang="es-CR"/>
        </a:p>
      </dgm:t>
    </dgm:pt>
    <dgm:pt modelId="{DF1209F2-1DE7-40D6-AC39-CFF65BF3E37D}">
      <dgm:prSet phldrT="[Texto]"/>
      <dgm:spPr/>
      <dgm:t>
        <a:bodyPr/>
        <a:lstStyle/>
        <a:p>
          <a:r>
            <a:rPr lang="es-CR"/>
            <a:t>Polícia Control de Drogas</a:t>
          </a:r>
        </a:p>
      </dgm:t>
    </dgm:pt>
    <dgm:pt modelId="{FD2F5D05-5143-4CDE-893D-4C928B9CECEB}" type="parTrans" cxnId="{D5E9C4FB-2CFF-4192-BD37-62CC4A92AF95}">
      <dgm:prSet/>
      <dgm:spPr/>
      <dgm:t>
        <a:bodyPr/>
        <a:lstStyle/>
        <a:p>
          <a:endParaRPr lang="es-CR"/>
        </a:p>
      </dgm:t>
    </dgm:pt>
    <dgm:pt modelId="{32498C5A-3731-423C-98D7-BA448AB062B0}" type="sibTrans" cxnId="{D5E9C4FB-2CFF-4192-BD37-62CC4A92AF95}">
      <dgm:prSet/>
      <dgm:spPr/>
      <dgm:t>
        <a:bodyPr/>
        <a:lstStyle/>
        <a:p>
          <a:endParaRPr lang="es-CR"/>
        </a:p>
      </dgm:t>
    </dgm:pt>
    <dgm:pt modelId="{B516B9CB-29CB-4DCE-BD6C-FAA05AE1C4A7}">
      <dgm:prSet phldrT="[Texto]"/>
      <dgm:spPr/>
      <dgm:t>
        <a:bodyPr/>
        <a:lstStyle/>
        <a:p>
          <a:r>
            <a:rPr lang="es-CR"/>
            <a:t>Casos de investigación</a:t>
          </a:r>
        </a:p>
      </dgm:t>
    </dgm:pt>
    <dgm:pt modelId="{4B673FC6-E908-4653-A99A-4DBB8F48D113}" type="parTrans" cxnId="{A61365A8-3D13-415C-88BA-DAFDF8C5B6D0}">
      <dgm:prSet/>
      <dgm:spPr/>
      <dgm:t>
        <a:bodyPr/>
        <a:lstStyle/>
        <a:p>
          <a:endParaRPr lang="es-CR"/>
        </a:p>
      </dgm:t>
    </dgm:pt>
    <dgm:pt modelId="{D327282C-8D3F-4572-BF94-233F953B554F}" type="sibTrans" cxnId="{A61365A8-3D13-415C-88BA-DAFDF8C5B6D0}">
      <dgm:prSet/>
      <dgm:spPr/>
      <dgm:t>
        <a:bodyPr/>
        <a:lstStyle/>
        <a:p>
          <a:endParaRPr lang="es-CR"/>
        </a:p>
      </dgm:t>
    </dgm:pt>
    <dgm:pt modelId="{077A0AE2-4C1C-4473-95CB-52DDDF014710}">
      <dgm:prSet phldrT="[Texto]"/>
      <dgm:spPr/>
      <dgm:t>
        <a:bodyPr/>
        <a:lstStyle/>
        <a:p>
          <a:r>
            <a:rPr lang="es-CR"/>
            <a:t>Destrucciones</a:t>
          </a:r>
        </a:p>
      </dgm:t>
    </dgm:pt>
    <dgm:pt modelId="{4A50B9E4-71BE-49DB-8A6D-FBA02CE93BEB}" type="parTrans" cxnId="{1319643F-BF16-4B52-AA74-B55D3C578CEC}">
      <dgm:prSet/>
      <dgm:spPr/>
      <dgm:t>
        <a:bodyPr/>
        <a:lstStyle/>
        <a:p>
          <a:endParaRPr lang="es-CR"/>
        </a:p>
      </dgm:t>
    </dgm:pt>
    <dgm:pt modelId="{81B03879-DA40-4503-86CE-CCAC3D4B2E62}" type="sibTrans" cxnId="{1319643F-BF16-4B52-AA74-B55D3C578CEC}">
      <dgm:prSet/>
      <dgm:spPr/>
      <dgm:t>
        <a:bodyPr/>
        <a:lstStyle/>
        <a:p>
          <a:endParaRPr lang="es-CR"/>
        </a:p>
      </dgm:t>
    </dgm:pt>
    <dgm:pt modelId="{5EC0A78D-9C92-4526-86F8-6166C6C9F405}">
      <dgm:prSet phldrT="[Texto]"/>
      <dgm:spPr/>
      <dgm:t>
        <a:bodyPr/>
        <a:lstStyle/>
        <a:p>
          <a:r>
            <a:rPr lang="es-CR"/>
            <a:t>Recepción</a:t>
          </a:r>
        </a:p>
      </dgm:t>
    </dgm:pt>
    <dgm:pt modelId="{59D0B2F4-5575-4157-AA39-24C31CE175DC}" type="parTrans" cxnId="{4C97C371-6AEB-45A2-9D94-71AE12739641}">
      <dgm:prSet/>
      <dgm:spPr/>
      <dgm:t>
        <a:bodyPr/>
        <a:lstStyle/>
        <a:p>
          <a:endParaRPr lang="es-CR"/>
        </a:p>
      </dgm:t>
    </dgm:pt>
    <dgm:pt modelId="{DC04DA89-E3D4-4A6A-BAD2-0078075C82D7}" type="sibTrans" cxnId="{4C97C371-6AEB-45A2-9D94-71AE12739641}">
      <dgm:prSet/>
      <dgm:spPr/>
      <dgm:t>
        <a:bodyPr/>
        <a:lstStyle/>
        <a:p>
          <a:endParaRPr lang="es-CR"/>
        </a:p>
      </dgm:t>
    </dgm:pt>
    <dgm:pt modelId="{489A1568-A46F-4E59-BFB7-182E00DDCC58}">
      <dgm:prSet phldrT="[Texto]"/>
      <dgm:spPr/>
      <dgm:t>
        <a:bodyPr/>
        <a:lstStyle/>
        <a:p>
          <a:r>
            <a:rPr lang="es-CR"/>
            <a:t>Análisis</a:t>
          </a:r>
        </a:p>
      </dgm:t>
    </dgm:pt>
    <dgm:pt modelId="{E0069B9F-1DE9-42F9-B9D4-119323BED6C0}" type="parTrans" cxnId="{7ACA4499-3C78-4F6D-B464-69ECD13120CD}">
      <dgm:prSet/>
      <dgm:spPr/>
      <dgm:t>
        <a:bodyPr/>
        <a:lstStyle/>
        <a:p>
          <a:endParaRPr lang="es-CR"/>
        </a:p>
      </dgm:t>
    </dgm:pt>
    <dgm:pt modelId="{BB7F610E-4B6C-4FF2-95A7-85B81787F126}" type="sibTrans" cxnId="{7ACA4499-3C78-4F6D-B464-69ECD13120CD}">
      <dgm:prSet/>
      <dgm:spPr/>
      <dgm:t>
        <a:bodyPr/>
        <a:lstStyle/>
        <a:p>
          <a:endParaRPr lang="es-CR"/>
        </a:p>
      </dgm:t>
    </dgm:pt>
    <dgm:pt modelId="{627A7BB7-94B6-4B31-BF1E-2A80B1093268}">
      <dgm:prSet phldrT="[Texto]"/>
      <dgm:spPr/>
      <dgm:t>
        <a:bodyPr/>
        <a:lstStyle/>
        <a:p>
          <a:r>
            <a:rPr lang="es-CR"/>
            <a:t>Muestreos</a:t>
          </a:r>
        </a:p>
      </dgm:t>
    </dgm:pt>
    <dgm:pt modelId="{6D5B74BD-D7B5-4FC9-B975-0D92E9207018}" type="parTrans" cxnId="{549AA458-74D1-43EC-94DC-DB57E5962A20}">
      <dgm:prSet/>
      <dgm:spPr/>
      <dgm:t>
        <a:bodyPr/>
        <a:lstStyle/>
        <a:p>
          <a:endParaRPr lang="es-CR"/>
        </a:p>
      </dgm:t>
    </dgm:pt>
    <dgm:pt modelId="{1C77C9DF-03D4-4307-B351-8C183CFDD0A6}" type="sibTrans" cxnId="{549AA458-74D1-43EC-94DC-DB57E5962A20}">
      <dgm:prSet/>
      <dgm:spPr/>
      <dgm:t>
        <a:bodyPr/>
        <a:lstStyle/>
        <a:p>
          <a:endParaRPr lang="es-CR"/>
        </a:p>
      </dgm:t>
    </dgm:pt>
    <dgm:pt modelId="{A5272B2A-9460-4195-B118-F82266D88E48}">
      <dgm:prSet phldrT="[Texto]"/>
      <dgm:spPr/>
      <dgm:t>
        <a:bodyPr/>
        <a:lstStyle/>
        <a:p>
          <a:r>
            <a:rPr lang="es-CR"/>
            <a:t>Destrucciones</a:t>
          </a:r>
        </a:p>
      </dgm:t>
    </dgm:pt>
    <dgm:pt modelId="{48076B41-9905-46EC-8C67-5667820E0E25}" type="parTrans" cxnId="{F326E218-D378-4DD5-8F14-EE87D2159797}">
      <dgm:prSet/>
      <dgm:spPr/>
      <dgm:t>
        <a:bodyPr/>
        <a:lstStyle/>
        <a:p>
          <a:endParaRPr lang="es-CR"/>
        </a:p>
      </dgm:t>
    </dgm:pt>
    <dgm:pt modelId="{E2191218-C6AF-4AB2-B761-FD31A969843F}" type="sibTrans" cxnId="{F326E218-D378-4DD5-8F14-EE87D2159797}">
      <dgm:prSet/>
      <dgm:spPr/>
      <dgm:t>
        <a:bodyPr/>
        <a:lstStyle/>
        <a:p>
          <a:endParaRPr lang="es-CR"/>
        </a:p>
      </dgm:t>
    </dgm:pt>
    <dgm:pt modelId="{D33A6281-80A3-4F75-9306-CC229748BA9F}">
      <dgm:prSet phldrT="[Texto]"/>
      <dgm:spPr/>
      <dgm:t>
        <a:bodyPr/>
        <a:lstStyle/>
        <a:p>
          <a:r>
            <a:rPr lang="es-CR"/>
            <a:t>Inventarios</a:t>
          </a:r>
        </a:p>
      </dgm:t>
    </dgm:pt>
    <dgm:pt modelId="{E78FFDE8-2C91-477F-AEBA-F6D512CF1CCC}" type="parTrans" cxnId="{51B89DC7-2714-493F-9414-601BCD430982}">
      <dgm:prSet/>
      <dgm:spPr/>
      <dgm:t>
        <a:bodyPr/>
        <a:lstStyle/>
        <a:p>
          <a:endParaRPr lang="es-CR"/>
        </a:p>
      </dgm:t>
    </dgm:pt>
    <dgm:pt modelId="{58271FA8-140D-4EE6-82EB-35FF607BD787}" type="sibTrans" cxnId="{51B89DC7-2714-493F-9414-601BCD430982}">
      <dgm:prSet/>
      <dgm:spPr/>
      <dgm:t>
        <a:bodyPr/>
        <a:lstStyle/>
        <a:p>
          <a:endParaRPr lang="es-CR"/>
        </a:p>
      </dgm:t>
    </dgm:pt>
    <dgm:pt modelId="{D1560E00-0A32-4260-B244-FDA9FD4EFA6E}">
      <dgm:prSet phldrT="[Texto]"/>
      <dgm:spPr/>
      <dgm:t>
        <a:bodyPr/>
        <a:lstStyle/>
        <a:p>
          <a:r>
            <a:rPr lang="es-CR"/>
            <a:t>Ministerio Público</a:t>
          </a:r>
        </a:p>
      </dgm:t>
    </dgm:pt>
    <dgm:pt modelId="{A2CAAF41-A4F4-45FE-804F-2D8D32119ED6}" type="parTrans" cxnId="{17D67B4E-8AE3-4B98-ACBC-C5BA36C64EAD}">
      <dgm:prSet/>
      <dgm:spPr/>
      <dgm:t>
        <a:bodyPr/>
        <a:lstStyle/>
        <a:p>
          <a:endParaRPr lang="es-CR"/>
        </a:p>
      </dgm:t>
    </dgm:pt>
    <dgm:pt modelId="{754DCE3F-B243-4709-A6DD-563898E21ECD}" type="sibTrans" cxnId="{17D67B4E-8AE3-4B98-ACBC-C5BA36C64EAD}">
      <dgm:prSet/>
      <dgm:spPr/>
      <dgm:t>
        <a:bodyPr/>
        <a:lstStyle/>
        <a:p>
          <a:endParaRPr lang="es-CR"/>
        </a:p>
      </dgm:t>
    </dgm:pt>
    <dgm:pt modelId="{EE21DE15-ACE9-485E-8363-0D1ED00003BB}">
      <dgm:prSet phldrT="[Texto]"/>
      <dgm:spPr/>
      <dgm:t>
        <a:bodyPr/>
        <a:lstStyle/>
        <a:p>
          <a:r>
            <a:rPr lang="es-CR"/>
            <a:t>PCD</a:t>
          </a:r>
        </a:p>
      </dgm:t>
    </dgm:pt>
    <dgm:pt modelId="{EE82E4FD-4FBC-4A65-9492-4D872CBC532C}" type="parTrans" cxnId="{82E957DE-BDCA-48E9-80BC-92A13D56EFAE}">
      <dgm:prSet/>
      <dgm:spPr/>
      <dgm:t>
        <a:bodyPr/>
        <a:lstStyle/>
        <a:p>
          <a:endParaRPr lang="es-CR"/>
        </a:p>
      </dgm:t>
    </dgm:pt>
    <dgm:pt modelId="{08F7431F-FA65-4AB5-B74F-3AAF2783D981}" type="sibTrans" cxnId="{82E957DE-BDCA-48E9-80BC-92A13D56EFAE}">
      <dgm:prSet/>
      <dgm:spPr/>
      <dgm:t>
        <a:bodyPr/>
        <a:lstStyle/>
        <a:p>
          <a:endParaRPr lang="es-CR"/>
        </a:p>
      </dgm:t>
    </dgm:pt>
    <dgm:pt modelId="{27E6A9EC-7535-4E83-8DFB-DB759F2D3053}">
      <dgm:prSet phldrT="[Texto]"/>
      <dgm:spPr/>
      <dgm:t>
        <a:bodyPr/>
        <a:lstStyle/>
        <a:p>
          <a:r>
            <a:rPr lang="es-CR"/>
            <a:t>Ministerio Justicia	</a:t>
          </a:r>
        </a:p>
      </dgm:t>
    </dgm:pt>
    <dgm:pt modelId="{0F17499F-EC92-4A72-ADF6-8B54B1025553}" type="parTrans" cxnId="{78C1602D-92F3-4018-8077-410763B18205}">
      <dgm:prSet/>
      <dgm:spPr/>
      <dgm:t>
        <a:bodyPr/>
        <a:lstStyle/>
        <a:p>
          <a:endParaRPr lang="es-CR"/>
        </a:p>
      </dgm:t>
    </dgm:pt>
    <dgm:pt modelId="{9220A5A0-B5ED-4989-A59F-0A63D4DB8597}" type="sibTrans" cxnId="{78C1602D-92F3-4018-8077-410763B18205}">
      <dgm:prSet/>
      <dgm:spPr/>
      <dgm:t>
        <a:bodyPr/>
        <a:lstStyle/>
        <a:p>
          <a:endParaRPr lang="es-CR"/>
        </a:p>
      </dgm:t>
    </dgm:pt>
    <dgm:pt modelId="{6EB74E68-F2E3-40F7-A09D-572FF77F7596}" type="pres">
      <dgm:prSet presAssocID="{7B344BC7-820A-4B7A-B2D8-2965FFBEF457}" presName="linearFlow" presStyleCnt="0">
        <dgm:presLayoutVars>
          <dgm:dir/>
          <dgm:animLvl val="lvl"/>
          <dgm:resizeHandles val="exact"/>
        </dgm:presLayoutVars>
      </dgm:prSet>
      <dgm:spPr/>
    </dgm:pt>
    <dgm:pt modelId="{5E29038D-234E-47FD-B972-94D77DAFBD26}" type="pres">
      <dgm:prSet presAssocID="{D0790346-4A7B-411D-AC3F-2E3E5B5E2D11}" presName="composite" presStyleCnt="0"/>
      <dgm:spPr/>
    </dgm:pt>
    <dgm:pt modelId="{3AE58F5B-87FA-4301-AC5D-3312F8289753}" type="pres">
      <dgm:prSet presAssocID="{D0790346-4A7B-411D-AC3F-2E3E5B5E2D11}" presName="parTx" presStyleLbl="node1" presStyleIdx="0" presStyleCnt="5">
        <dgm:presLayoutVars>
          <dgm:chMax val="0"/>
          <dgm:chPref val="0"/>
          <dgm:bulletEnabled val="1"/>
        </dgm:presLayoutVars>
      </dgm:prSet>
      <dgm:spPr/>
    </dgm:pt>
    <dgm:pt modelId="{AD54BD00-3FD4-4011-9F1E-7FC32B51D849}" type="pres">
      <dgm:prSet presAssocID="{D0790346-4A7B-411D-AC3F-2E3E5B5E2D11}" presName="parSh" presStyleLbl="node1" presStyleIdx="0" presStyleCnt="5"/>
      <dgm:spPr/>
    </dgm:pt>
    <dgm:pt modelId="{4887110A-1F5F-4AAA-9C63-82F0550B59FA}" type="pres">
      <dgm:prSet presAssocID="{D0790346-4A7B-411D-AC3F-2E3E5B5E2D11}" presName="desTx" presStyleLbl="fgAcc1" presStyleIdx="0" presStyleCnt="5">
        <dgm:presLayoutVars>
          <dgm:bulletEnabled val="1"/>
        </dgm:presLayoutVars>
      </dgm:prSet>
      <dgm:spPr/>
    </dgm:pt>
    <dgm:pt modelId="{725FBA87-E6BF-4272-9E38-8111F4DC71FE}" type="pres">
      <dgm:prSet presAssocID="{E016BA4C-7ACE-4D50-B982-2DC02FF3624C}" presName="sibTrans" presStyleLbl="sibTrans2D1" presStyleIdx="0" presStyleCnt="4"/>
      <dgm:spPr/>
    </dgm:pt>
    <dgm:pt modelId="{B17B978D-3537-43C4-974A-C5F585BBE3F3}" type="pres">
      <dgm:prSet presAssocID="{E016BA4C-7ACE-4D50-B982-2DC02FF3624C}" presName="connTx" presStyleLbl="sibTrans2D1" presStyleIdx="0" presStyleCnt="4"/>
      <dgm:spPr/>
    </dgm:pt>
    <dgm:pt modelId="{655F65D7-4A1B-4CD0-81EE-FDC9273D06D8}" type="pres">
      <dgm:prSet presAssocID="{144E47C6-B55A-4C7C-B011-25C10EE7256D}" presName="composite" presStyleCnt="0"/>
      <dgm:spPr/>
    </dgm:pt>
    <dgm:pt modelId="{57345847-7B10-4F5B-BE38-EEB32909A27B}" type="pres">
      <dgm:prSet presAssocID="{144E47C6-B55A-4C7C-B011-25C10EE7256D}" presName="parTx" presStyleLbl="node1" presStyleIdx="0" presStyleCnt="5">
        <dgm:presLayoutVars>
          <dgm:chMax val="0"/>
          <dgm:chPref val="0"/>
          <dgm:bulletEnabled val="1"/>
        </dgm:presLayoutVars>
      </dgm:prSet>
      <dgm:spPr/>
    </dgm:pt>
    <dgm:pt modelId="{1D67D4CE-DC98-40DD-8D6B-7B23459FBA2A}" type="pres">
      <dgm:prSet presAssocID="{144E47C6-B55A-4C7C-B011-25C10EE7256D}" presName="parSh" presStyleLbl="node1" presStyleIdx="1" presStyleCnt="5"/>
      <dgm:spPr/>
    </dgm:pt>
    <dgm:pt modelId="{B85C9E68-1991-4BD2-BFBD-8CA6ECE9E80F}" type="pres">
      <dgm:prSet presAssocID="{144E47C6-B55A-4C7C-B011-25C10EE7256D}" presName="desTx" presStyleLbl="fgAcc1" presStyleIdx="1" presStyleCnt="5">
        <dgm:presLayoutVars>
          <dgm:bulletEnabled val="1"/>
        </dgm:presLayoutVars>
      </dgm:prSet>
      <dgm:spPr/>
    </dgm:pt>
    <dgm:pt modelId="{EF8B240B-8351-495B-9119-8163B727505B}" type="pres">
      <dgm:prSet presAssocID="{1D3299FA-0A38-4ABC-B614-E2A58590F388}" presName="sibTrans" presStyleLbl="sibTrans2D1" presStyleIdx="1" presStyleCnt="4"/>
      <dgm:spPr/>
    </dgm:pt>
    <dgm:pt modelId="{5FD0D729-9243-40B4-83BB-6FFC5928AC5E}" type="pres">
      <dgm:prSet presAssocID="{1D3299FA-0A38-4ABC-B614-E2A58590F388}" presName="connTx" presStyleLbl="sibTrans2D1" presStyleIdx="1" presStyleCnt="4"/>
      <dgm:spPr/>
    </dgm:pt>
    <dgm:pt modelId="{54968C55-230F-41EE-AC7C-6E7F8B2FFD4A}" type="pres">
      <dgm:prSet presAssocID="{3941F948-3B3E-42BD-BE4D-2FC04875DCC4}" presName="composite" presStyleCnt="0"/>
      <dgm:spPr/>
    </dgm:pt>
    <dgm:pt modelId="{999A8576-4844-425F-ACEF-01AADF34724C}" type="pres">
      <dgm:prSet presAssocID="{3941F948-3B3E-42BD-BE4D-2FC04875DCC4}" presName="parTx" presStyleLbl="node1" presStyleIdx="1" presStyleCnt="5">
        <dgm:presLayoutVars>
          <dgm:chMax val="0"/>
          <dgm:chPref val="0"/>
          <dgm:bulletEnabled val="1"/>
        </dgm:presLayoutVars>
      </dgm:prSet>
      <dgm:spPr/>
    </dgm:pt>
    <dgm:pt modelId="{88AF86AC-2281-41BD-943C-4C25CDE1B074}" type="pres">
      <dgm:prSet presAssocID="{3941F948-3B3E-42BD-BE4D-2FC04875DCC4}" presName="parSh" presStyleLbl="node1" presStyleIdx="2" presStyleCnt="5"/>
      <dgm:spPr/>
    </dgm:pt>
    <dgm:pt modelId="{EC0FFC09-6231-46C9-B5D9-31836361C7C5}" type="pres">
      <dgm:prSet presAssocID="{3941F948-3B3E-42BD-BE4D-2FC04875DCC4}" presName="desTx" presStyleLbl="fgAcc1" presStyleIdx="2" presStyleCnt="5">
        <dgm:presLayoutVars>
          <dgm:bulletEnabled val="1"/>
        </dgm:presLayoutVars>
      </dgm:prSet>
      <dgm:spPr/>
    </dgm:pt>
    <dgm:pt modelId="{16A43131-A945-48E3-BC46-925FEF1C70F0}" type="pres">
      <dgm:prSet presAssocID="{DC90E7A7-BAD7-4998-8A25-C8F42D049364}" presName="sibTrans" presStyleLbl="sibTrans2D1" presStyleIdx="2" presStyleCnt="4"/>
      <dgm:spPr/>
    </dgm:pt>
    <dgm:pt modelId="{1BA00718-F573-42E2-8AD6-366889C2FF92}" type="pres">
      <dgm:prSet presAssocID="{DC90E7A7-BAD7-4998-8A25-C8F42D049364}" presName="connTx" presStyleLbl="sibTrans2D1" presStyleIdx="2" presStyleCnt="4"/>
      <dgm:spPr/>
    </dgm:pt>
    <dgm:pt modelId="{0B0C40E5-735B-442D-809F-61FD479DD99D}" type="pres">
      <dgm:prSet presAssocID="{DABFDF17-F628-4F05-8040-1C327315E5E5}" presName="composite" presStyleCnt="0"/>
      <dgm:spPr/>
    </dgm:pt>
    <dgm:pt modelId="{8DC72706-4495-442A-8FF5-30824AE8CDA1}" type="pres">
      <dgm:prSet presAssocID="{DABFDF17-F628-4F05-8040-1C327315E5E5}" presName="parTx" presStyleLbl="node1" presStyleIdx="2" presStyleCnt="5">
        <dgm:presLayoutVars>
          <dgm:chMax val="0"/>
          <dgm:chPref val="0"/>
          <dgm:bulletEnabled val="1"/>
        </dgm:presLayoutVars>
      </dgm:prSet>
      <dgm:spPr/>
    </dgm:pt>
    <dgm:pt modelId="{C71164C7-F15A-413B-A159-58AF14BAEE8E}" type="pres">
      <dgm:prSet presAssocID="{DABFDF17-F628-4F05-8040-1C327315E5E5}" presName="parSh" presStyleLbl="node1" presStyleIdx="3" presStyleCnt="5"/>
      <dgm:spPr/>
    </dgm:pt>
    <dgm:pt modelId="{0BB83A8B-B763-4F06-8E18-8E22B6ED2C97}" type="pres">
      <dgm:prSet presAssocID="{DABFDF17-F628-4F05-8040-1C327315E5E5}" presName="desTx" presStyleLbl="fgAcc1" presStyleIdx="3" presStyleCnt="5">
        <dgm:presLayoutVars>
          <dgm:bulletEnabled val="1"/>
        </dgm:presLayoutVars>
      </dgm:prSet>
      <dgm:spPr/>
    </dgm:pt>
    <dgm:pt modelId="{095A99F6-382B-4802-9374-D64F7A813ECC}" type="pres">
      <dgm:prSet presAssocID="{D282835E-A0F4-4548-9D12-2EEE27569B25}" presName="sibTrans" presStyleLbl="sibTrans2D1" presStyleIdx="3" presStyleCnt="4"/>
      <dgm:spPr/>
    </dgm:pt>
    <dgm:pt modelId="{1D800115-C359-43FE-B8D3-61BE4D17F61D}" type="pres">
      <dgm:prSet presAssocID="{D282835E-A0F4-4548-9D12-2EEE27569B25}" presName="connTx" presStyleLbl="sibTrans2D1" presStyleIdx="3" presStyleCnt="4"/>
      <dgm:spPr/>
    </dgm:pt>
    <dgm:pt modelId="{68612200-A462-4345-9A98-9392127B7EFD}" type="pres">
      <dgm:prSet presAssocID="{345B9A3C-28D0-45B4-AD21-E1AAFF416F5B}" presName="composite" presStyleCnt="0"/>
      <dgm:spPr/>
    </dgm:pt>
    <dgm:pt modelId="{341A469E-574D-4200-BD70-AB5DD57D67EB}" type="pres">
      <dgm:prSet presAssocID="{345B9A3C-28D0-45B4-AD21-E1AAFF416F5B}" presName="parTx" presStyleLbl="node1" presStyleIdx="3" presStyleCnt="5">
        <dgm:presLayoutVars>
          <dgm:chMax val="0"/>
          <dgm:chPref val="0"/>
          <dgm:bulletEnabled val="1"/>
        </dgm:presLayoutVars>
      </dgm:prSet>
      <dgm:spPr/>
    </dgm:pt>
    <dgm:pt modelId="{95C9DD18-EADD-4A95-8484-2F0B0EBB0765}" type="pres">
      <dgm:prSet presAssocID="{345B9A3C-28D0-45B4-AD21-E1AAFF416F5B}" presName="parSh" presStyleLbl="node1" presStyleIdx="4" presStyleCnt="5"/>
      <dgm:spPr/>
    </dgm:pt>
    <dgm:pt modelId="{39D7A7FB-24EE-40A5-8921-E049BC8D298C}" type="pres">
      <dgm:prSet presAssocID="{345B9A3C-28D0-45B4-AD21-E1AAFF416F5B}" presName="desTx" presStyleLbl="fgAcc1" presStyleIdx="4" presStyleCnt="5">
        <dgm:presLayoutVars>
          <dgm:bulletEnabled val="1"/>
        </dgm:presLayoutVars>
      </dgm:prSet>
      <dgm:spPr/>
    </dgm:pt>
  </dgm:ptLst>
  <dgm:cxnLst>
    <dgm:cxn modelId="{E2F40205-A0FD-4BE1-923C-E5BFC25EB584}" type="presOf" srcId="{D282835E-A0F4-4548-9D12-2EEE27569B25}" destId="{095A99F6-382B-4802-9374-D64F7A813ECC}" srcOrd="0" destOrd="0" presId="urn:microsoft.com/office/officeart/2005/8/layout/process3"/>
    <dgm:cxn modelId="{064B690A-7395-4F80-83A8-9AFD459CC7A4}" srcId="{7B344BC7-820A-4B7A-B2D8-2965FFBEF457}" destId="{144E47C6-B55A-4C7C-B011-25C10EE7256D}" srcOrd="1" destOrd="0" parTransId="{40EC0F3D-D8DF-4CE0-A800-FD414FC1574B}" sibTransId="{1D3299FA-0A38-4ABC-B614-E2A58590F388}"/>
    <dgm:cxn modelId="{0175FC0A-8B1F-454B-A754-4F6534174D6E}" type="presOf" srcId="{A5272B2A-9460-4195-B118-F82266D88E48}" destId="{0BB83A8B-B763-4F06-8E18-8E22B6ED2C97}" srcOrd="0" destOrd="1" presId="urn:microsoft.com/office/officeart/2005/8/layout/process3"/>
    <dgm:cxn modelId="{E83E0E0D-F66C-4879-9827-EADAB0F3A467}" type="presOf" srcId="{2E35DC20-D0CD-42A6-ABD2-B001C92CB810}" destId="{EC0FFC09-6231-46C9-B5D9-31836361C7C5}" srcOrd="0" destOrd="0" presId="urn:microsoft.com/office/officeart/2005/8/layout/process3"/>
    <dgm:cxn modelId="{FF9B6211-0652-4CEF-A00D-4EC6A8198CD1}" srcId="{D0790346-4A7B-411D-AC3F-2E3E5B5E2D11}" destId="{1415A674-9593-4C63-A51E-5BCAEA631E20}" srcOrd="0" destOrd="0" parTransId="{3B48137B-AB57-4D15-BD58-F86B843703E0}" sibTransId="{FD0EA39B-53C5-475B-904C-D02388C93C6C}"/>
    <dgm:cxn modelId="{F326E218-D378-4DD5-8F14-EE87D2159797}" srcId="{DABFDF17-F628-4F05-8040-1C327315E5E5}" destId="{A5272B2A-9460-4195-B118-F82266D88E48}" srcOrd="1" destOrd="0" parTransId="{48076B41-9905-46EC-8C67-5667820E0E25}" sibTransId="{E2191218-C6AF-4AB2-B761-FD31A969843F}"/>
    <dgm:cxn modelId="{40D1F821-9CF9-4B3C-9540-95ED557B54B8}" type="presOf" srcId="{DC90E7A7-BAD7-4998-8A25-C8F42D049364}" destId="{16A43131-A945-48E3-BC46-925FEF1C70F0}" srcOrd="0" destOrd="0" presId="urn:microsoft.com/office/officeart/2005/8/layout/process3"/>
    <dgm:cxn modelId="{78C1602D-92F3-4018-8077-410763B18205}" srcId="{345B9A3C-28D0-45B4-AD21-E1AAFF416F5B}" destId="{27E6A9EC-7535-4E83-8DFB-DB759F2D3053}" srcOrd="3" destOrd="0" parTransId="{0F17499F-EC92-4A72-ADF6-8B54B1025553}" sibTransId="{9220A5A0-B5ED-4989-A59F-0A63D4DB8597}"/>
    <dgm:cxn modelId="{CDC4A73A-A64C-49CA-912F-716C09D104E9}" type="presOf" srcId="{DABFDF17-F628-4F05-8040-1C327315E5E5}" destId="{8DC72706-4495-442A-8FF5-30824AE8CDA1}" srcOrd="0" destOrd="0" presId="urn:microsoft.com/office/officeart/2005/8/layout/process3"/>
    <dgm:cxn modelId="{6C12A23C-62C7-4B0F-B477-DE18D67E35C4}" type="presOf" srcId="{144E47C6-B55A-4C7C-B011-25C10EE7256D}" destId="{57345847-7B10-4F5B-BE38-EEB32909A27B}" srcOrd="0" destOrd="0" presId="urn:microsoft.com/office/officeart/2005/8/layout/process3"/>
    <dgm:cxn modelId="{1319643F-BF16-4B52-AA74-B55D3C578CEC}" srcId="{144E47C6-B55A-4C7C-B011-25C10EE7256D}" destId="{077A0AE2-4C1C-4473-95CB-52DDDF014710}" srcOrd="2" destOrd="0" parTransId="{4A50B9E4-71BE-49DB-8A6D-FBA02CE93BEB}" sibTransId="{81B03879-DA40-4503-86CE-CCAC3D4B2E62}"/>
    <dgm:cxn modelId="{D9882365-5B8D-4129-BD2C-8F0099AA7140}" type="presOf" srcId="{345B9A3C-28D0-45B4-AD21-E1AAFF416F5B}" destId="{95C9DD18-EADD-4A95-8484-2F0B0EBB0765}" srcOrd="1" destOrd="0" presId="urn:microsoft.com/office/officeart/2005/8/layout/process3"/>
    <dgm:cxn modelId="{36056B4B-B2D3-4721-B9FD-48A011DBD010}" type="presOf" srcId="{345B9A3C-28D0-45B4-AD21-E1AAFF416F5B}" destId="{341A469E-574D-4200-BD70-AB5DD57D67EB}" srcOrd="0" destOrd="0" presId="urn:microsoft.com/office/officeart/2005/8/layout/process3"/>
    <dgm:cxn modelId="{17D67B4E-8AE3-4B98-ACBC-C5BA36C64EAD}" srcId="{345B9A3C-28D0-45B4-AD21-E1AAFF416F5B}" destId="{D1560E00-0A32-4260-B244-FDA9FD4EFA6E}" srcOrd="1" destOrd="0" parTransId="{A2CAAF41-A4F4-45FE-804F-2D8D32119ED6}" sibTransId="{754DCE3F-B243-4709-A6DD-563898E21ECD}"/>
    <dgm:cxn modelId="{7137856F-9F52-431F-A373-0B11D1ECEFF5}" type="presOf" srcId="{DC90E7A7-BAD7-4998-8A25-C8F42D049364}" destId="{1BA00718-F573-42E2-8AD6-366889C2FF92}" srcOrd="1" destOrd="0" presId="urn:microsoft.com/office/officeart/2005/8/layout/process3"/>
    <dgm:cxn modelId="{63F93B70-A588-46D9-B4DA-E299EE0C632A}" srcId="{7B344BC7-820A-4B7A-B2D8-2965FFBEF457}" destId="{D0790346-4A7B-411D-AC3F-2E3E5B5E2D11}" srcOrd="0" destOrd="0" parTransId="{45D68CF1-551A-40D9-BEE4-A15667B22141}" sibTransId="{E016BA4C-7ACE-4D50-B982-2DC02FF3624C}"/>
    <dgm:cxn modelId="{4C97C371-6AEB-45A2-9D94-71AE12739641}" srcId="{3941F948-3B3E-42BD-BE4D-2FC04875DCC4}" destId="{5EC0A78D-9C92-4526-86F8-6166C6C9F405}" srcOrd="1" destOrd="0" parTransId="{59D0B2F4-5575-4157-AA39-24C31CE175DC}" sibTransId="{DC04DA89-E3D4-4A6A-BAD2-0078075C82D7}"/>
    <dgm:cxn modelId="{4D77DD53-68B6-47BF-B4C7-B18FF37BC121}" srcId="{345B9A3C-28D0-45B4-AD21-E1AAFF416F5B}" destId="{FDA07E7C-BEEA-4E1F-A821-E99EB8D24B2E}" srcOrd="0" destOrd="0" parTransId="{4D2ACD11-D704-432E-BBC3-AEB12338C5F5}" sibTransId="{D565F740-33B5-44B2-932F-DEF05071953C}"/>
    <dgm:cxn modelId="{A5F71B75-B721-4911-8E9E-8AD1E97285BD}" type="presOf" srcId="{D33A6281-80A3-4F75-9306-CC229748BA9F}" destId="{0BB83A8B-B763-4F06-8E18-8E22B6ED2C97}" srcOrd="0" destOrd="2" presId="urn:microsoft.com/office/officeart/2005/8/layout/process3"/>
    <dgm:cxn modelId="{3E0EB477-7849-474B-8975-669A33F8C501}" type="presOf" srcId="{BD8C08AC-2253-4EB8-8DCC-B2B0EC69E544}" destId="{0BB83A8B-B763-4F06-8E18-8E22B6ED2C97}" srcOrd="0" destOrd="0" presId="urn:microsoft.com/office/officeart/2005/8/layout/process3"/>
    <dgm:cxn modelId="{549AA458-74D1-43EC-94DC-DB57E5962A20}" srcId="{3941F948-3B3E-42BD-BE4D-2FC04875DCC4}" destId="{627A7BB7-94B6-4B31-BF1E-2A80B1093268}" srcOrd="3" destOrd="0" parTransId="{6D5B74BD-D7B5-4FC9-B975-0D92E9207018}" sibTransId="{1C77C9DF-03D4-4307-B351-8C183CFDD0A6}"/>
    <dgm:cxn modelId="{CC27F859-6730-45E0-B0B5-BE5B518D9F84}" srcId="{144E47C6-B55A-4C7C-B011-25C10EE7256D}" destId="{066F6430-41C7-4DA5-8305-F6D0D3530809}" srcOrd="0" destOrd="0" parTransId="{9EF7D5F2-51FE-4D98-8564-527B2D773179}" sibTransId="{B9EE8359-2612-41CA-AE94-75364BFFC595}"/>
    <dgm:cxn modelId="{3330245A-4217-4775-AEF1-BC9D74AD5D29}" srcId="{3941F948-3B3E-42BD-BE4D-2FC04875DCC4}" destId="{2E35DC20-D0CD-42A6-ABD2-B001C92CB810}" srcOrd="0" destOrd="0" parTransId="{2B5D2821-F965-457B-9D97-A2B17C83BF6F}" sibTransId="{8B4F5E57-5F06-46CD-816A-79913AC5918A}"/>
    <dgm:cxn modelId="{09E2C28C-7393-46F1-AD31-8857C4E81B90}" srcId="{DABFDF17-F628-4F05-8040-1C327315E5E5}" destId="{BD8C08AC-2253-4EB8-8DCC-B2B0EC69E544}" srcOrd="0" destOrd="0" parTransId="{50ECD033-3F2E-43CD-BDB0-6A68812FCB10}" sibTransId="{E5746A66-EE02-410F-BC42-E6B80614119D}"/>
    <dgm:cxn modelId="{AC85EF8D-84EC-49D6-8DFE-6AA0204B7BD1}" type="presOf" srcId="{D0790346-4A7B-411D-AC3F-2E3E5B5E2D11}" destId="{3AE58F5B-87FA-4301-AC5D-3312F8289753}" srcOrd="0" destOrd="0" presId="urn:microsoft.com/office/officeart/2005/8/layout/process3"/>
    <dgm:cxn modelId="{A62E1293-15D0-432B-A35C-F3AD762863DA}" type="presOf" srcId="{27E6A9EC-7535-4E83-8DFB-DB759F2D3053}" destId="{39D7A7FB-24EE-40A5-8921-E049BC8D298C}" srcOrd="0" destOrd="3" presId="urn:microsoft.com/office/officeart/2005/8/layout/process3"/>
    <dgm:cxn modelId="{FB6C0099-9748-4317-80C8-BD0E519A7F66}" type="presOf" srcId="{1D3299FA-0A38-4ABC-B614-E2A58590F388}" destId="{5FD0D729-9243-40B4-83BB-6FFC5928AC5E}" srcOrd="1" destOrd="0" presId="urn:microsoft.com/office/officeart/2005/8/layout/process3"/>
    <dgm:cxn modelId="{7ACA4499-3C78-4F6D-B464-69ECD13120CD}" srcId="{3941F948-3B3E-42BD-BE4D-2FC04875DCC4}" destId="{489A1568-A46F-4E59-BFB7-182E00DDCC58}" srcOrd="2" destOrd="0" parTransId="{E0069B9F-1DE9-42F9-B9D4-119323BED6C0}" sibTransId="{BB7F610E-4B6C-4FF2-95A7-85B81787F126}"/>
    <dgm:cxn modelId="{8A57BD9A-F31F-467C-ACEA-05761043885C}" srcId="{7B344BC7-820A-4B7A-B2D8-2965FFBEF457}" destId="{3941F948-3B3E-42BD-BE4D-2FC04875DCC4}" srcOrd="2" destOrd="0" parTransId="{459A02F1-84D4-4E92-A197-9F74AB376E55}" sibTransId="{DC90E7A7-BAD7-4998-8A25-C8F42D049364}"/>
    <dgm:cxn modelId="{5E7A1A9C-7BB4-484D-87C5-79198DAC4BD8}" type="presOf" srcId="{077A0AE2-4C1C-4473-95CB-52DDDF014710}" destId="{B85C9E68-1991-4BD2-BFBD-8CA6ECE9E80F}" srcOrd="0" destOrd="2" presId="urn:microsoft.com/office/officeart/2005/8/layout/process3"/>
    <dgm:cxn modelId="{6B48FB9E-2B37-4727-8E56-00BCF41E0A1E}" type="presOf" srcId="{D0790346-4A7B-411D-AC3F-2E3E5B5E2D11}" destId="{AD54BD00-3FD4-4011-9F1E-7FC32B51D849}" srcOrd="1" destOrd="0" presId="urn:microsoft.com/office/officeart/2005/8/layout/process3"/>
    <dgm:cxn modelId="{3005689F-746A-4613-ABA5-FD861BFF4FB4}" type="presOf" srcId="{EE21DE15-ACE9-485E-8363-0D1ED00003BB}" destId="{39D7A7FB-24EE-40A5-8921-E049BC8D298C}" srcOrd="0" destOrd="2" presId="urn:microsoft.com/office/officeart/2005/8/layout/process3"/>
    <dgm:cxn modelId="{4EDDB0A6-65B6-4484-9CC1-364A6856E670}" type="presOf" srcId="{7B344BC7-820A-4B7A-B2D8-2965FFBEF457}" destId="{6EB74E68-F2E3-40F7-A09D-572FF77F7596}" srcOrd="0" destOrd="0" presId="urn:microsoft.com/office/officeart/2005/8/layout/process3"/>
    <dgm:cxn modelId="{A61365A8-3D13-415C-88BA-DAFDF8C5B6D0}" srcId="{144E47C6-B55A-4C7C-B011-25C10EE7256D}" destId="{B516B9CB-29CB-4DCE-BD6C-FAA05AE1C4A7}" srcOrd="1" destOrd="0" parTransId="{4B673FC6-E908-4653-A99A-4DBB8F48D113}" sibTransId="{D327282C-8D3F-4572-BF94-233F953B554F}"/>
    <dgm:cxn modelId="{CEC2C3A9-DC6D-46CE-A70A-FD719C409D2C}" type="presOf" srcId="{3941F948-3B3E-42BD-BE4D-2FC04875DCC4}" destId="{88AF86AC-2281-41BD-943C-4C25CDE1B074}" srcOrd="1" destOrd="0" presId="urn:microsoft.com/office/officeart/2005/8/layout/process3"/>
    <dgm:cxn modelId="{6A305DB0-763C-40AF-BD99-000D971BCE29}" type="presOf" srcId="{144E47C6-B55A-4C7C-B011-25C10EE7256D}" destId="{1D67D4CE-DC98-40DD-8D6B-7B23459FBA2A}" srcOrd="1" destOrd="0" presId="urn:microsoft.com/office/officeart/2005/8/layout/process3"/>
    <dgm:cxn modelId="{D2196DB1-E2CB-4C69-A0E0-6BE52980A281}" srcId="{D0790346-4A7B-411D-AC3F-2E3E5B5E2D11}" destId="{8A8EE0F1-7B93-42AC-AE08-E4A3A1D3DEA4}" srcOrd="1" destOrd="0" parTransId="{3947D5E4-9D78-4495-AC81-FDB16DFA6602}" sibTransId="{245BD944-49C7-44D4-B15B-1C3CA239CC8B}"/>
    <dgm:cxn modelId="{B14C2FB2-35A4-4158-AAF8-F5DB4BBCB550}" srcId="{7B344BC7-820A-4B7A-B2D8-2965FFBEF457}" destId="{DABFDF17-F628-4F05-8040-1C327315E5E5}" srcOrd="3" destOrd="0" parTransId="{02600B76-80AC-4041-8064-152D0BD8C149}" sibTransId="{D282835E-A0F4-4548-9D12-2EEE27569B25}"/>
    <dgm:cxn modelId="{BF32A3B3-9663-4E8E-A632-15848B45ED85}" type="presOf" srcId="{B516B9CB-29CB-4DCE-BD6C-FAA05AE1C4A7}" destId="{B85C9E68-1991-4BD2-BFBD-8CA6ECE9E80F}" srcOrd="0" destOrd="1" presId="urn:microsoft.com/office/officeart/2005/8/layout/process3"/>
    <dgm:cxn modelId="{76F884B5-8E97-4BE2-942D-9F199515BAEC}" type="presOf" srcId="{5EC0A78D-9C92-4526-86F8-6166C6C9F405}" destId="{EC0FFC09-6231-46C9-B5D9-31836361C7C5}" srcOrd="0" destOrd="1" presId="urn:microsoft.com/office/officeart/2005/8/layout/process3"/>
    <dgm:cxn modelId="{21A0F8BA-63B2-4BA2-93EF-DDE060614E88}" type="presOf" srcId="{DF1209F2-1DE7-40D6-AC39-CFF65BF3E37D}" destId="{4887110A-1F5F-4AAA-9C63-82F0550B59FA}" srcOrd="0" destOrd="3" presId="urn:microsoft.com/office/officeart/2005/8/layout/process3"/>
    <dgm:cxn modelId="{2B04A3BD-18F6-4803-A38E-2277F3885B3D}" type="presOf" srcId="{489A1568-A46F-4E59-BFB7-182E00DDCC58}" destId="{EC0FFC09-6231-46C9-B5D9-31836361C7C5}" srcOrd="0" destOrd="2" presId="urn:microsoft.com/office/officeart/2005/8/layout/process3"/>
    <dgm:cxn modelId="{DEFB23C6-5BC9-4E22-BEFE-0B9B864F39DA}" type="presOf" srcId="{3941F948-3B3E-42BD-BE4D-2FC04875DCC4}" destId="{999A8576-4844-425F-ACEF-01AADF34724C}" srcOrd="0" destOrd="0" presId="urn:microsoft.com/office/officeart/2005/8/layout/process3"/>
    <dgm:cxn modelId="{51B89DC7-2714-493F-9414-601BCD430982}" srcId="{DABFDF17-F628-4F05-8040-1C327315E5E5}" destId="{D33A6281-80A3-4F75-9306-CC229748BA9F}" srcOrd="2" destOrd="0" parTransId="{E78FFDE8-2C91-477F-AEBA-F6D512CF1CCC}" sibTransId="{58271FA8-140D-4EE6-82EB-35FF607BD787}"/>
    <dgm:cxn modelId="{436EAEC8-073B-461D-A3B6-06334B127196}" type="presOf" srcId="{E016BA4C-7ACE-4D50-B982-2DC02FF3624C}" destId="{B17B978D-3537-43C4-974A-C5F585BBE3F3}" srcOrd="1" destOrd="0" presId="urn:microsoft.com/office/officeart/2005/8/layout/process3"/>
    <dgm:cxn modelId="{3C7E8ACC-D3CA-4A35-B2E9-62EC0D79A787}" type="presOf" srcId="{D1560E00-0A32-4260-B244-FDA9FD4EFA6E}" destId="{39D7A7FB-24EE-40A5-8921-E049BC8D298C}" srcOrd="0" destOrd="1" presId="urn:microsoft.com/office/officeart/2005/8/layout/process3"/>
    <dgm:cxn modelId="{03D5D4CE-D0AA-4CA4-ABB3-5EE8102EDCCB}" type="presOf" srcId="{1415A674-9593-4C63-A51E-5BCAEA631E20}" destId="{4887110A-1F5F-4AAA-9C63-82F0550B59FA}" srcOrd="0" destOrd="0" presId="urn:microsoft.com/office/officeart/2005/8/layout/process3"/>
    <dgm:cxn modelId="{B58EE0D4-050B-48AC-A51A-A1755E0FFB2D}" type="presOf" srcId="{DABFDF17-F628-4F05-8040-1C327315E5E5}" destId="{C71164C7-F15A-413B-A159-58AF14BAEE8E}" srcOrd="1" destOrd="0" presId="urn:microsoft.com/office/officeart/2005/8/layout/process3"/>
    <dgm:cxn modelId="{2D2967DD-7198-44A2-9F49-AC7A8B3E56AE}" srcId="{D0790346-4A7B-411D-AC3F-2E3E5B5E2D11}" destId="{6B0E84C2-70A2-40C6-85B6-CF8D40B520AA}" srcOrd="2" destOrd="0" parTransId="{D4179F9C-0278-490D-8220-28951C49EAD7}" sibTransId="{4A9E18FD-6422-4E26-859C-0F8CA5DDDB4B}"/>
    <dgm:cxn modelId="{82E957DE-BDCA-48E9-80BC-92A13D56EFAE}" srcId="{345B9A3C-28D0-45B4-AD21-E1AAFF416F5B}" destId="{EE21DE15-ACE9-485E-8363-0D1ED00003BB}" srcOrd="2" destOrd="0" parTransId="{EE82E4FD-4FBC-4A65-9492-4D872CBC532C}" sibTransId="{08F7431F-FA65-4AB5-B74F-3AAF2783D981}"/>
    <dgm:cxn modelId="{E8E2D7DF-9184-439B-BD4C-856451449ECF}" type="presOf" srcId="{D282835E-A0F4-4548-9D12-2EEE27569B25}" destId="{1D800115-C359-43FE-B8D3-61BE4D17F61D}" srcOrd="1" destOrd="0" presId="urn:microsoft.com/office/officeart/2005/8/layout/process3"/>
    <dgm:cxn modelId="{61DB51E5-7C84-4092-8492-65391D58FD50}" type="presOf" srcId="{8A8EE0F1-7B93-42AC-AE08-E4A3A1D3DEA4}" destId="{4887110A-1F5F-4AAA-9C63-82F0550B59FA}" srcOrd="0" destOrd="1" presId="urn:microsoft.com/office/officeart/2005/8/layout/process3"/>
    <dgm:cxn modelId="{AD29E8EA-4588-48CA-92C5-879CC8E050F8}" type="presOf" srcId="{6B0E84C2-70A2-40C6-85B6-CF8D40B520AA}" destId="{4887110A-1F5F-4AAA-9C63-82F0550B59FA}" srcOrd="0" destOrd="2" presId="urn:microsoft.com/office/officeart/2005/8/layout/process3"/>
    <dgm:cxn modelId="{43980EED-5DDB-46F6-A1E4-B604ECABBED0}" type="presOf" srcId="{627A7BB7-94B6-4B31-BF1E-2A80B1093268}" destId="{EC0FFC09-6231-46C9-B5D9-31836361C7C5}" srcOrd="0" destOrd="3" presId="urn:microsoft.com/office/officeart/2005/8/layout/process3"/>
    <dgm:cxn modelId="{A4104CEF-35D2-4724-9A91-A0975F9DEAC1}" type="presOf" srcId="{066F6430-41C7-4DA5-8305-F6D0D3530809}" destId="{B85C9E68-1991-4BD2-BFBD-8CA6ECE9E80F}" srcOrd="0" destOrd="0" presId="urn:microsoft.com/office/officeart/2005/8/layout/process3"/>
    <dgm:cxn modelId="{FF9BD8EF-F80F-41B7-AAB2-B7BB50C5A2FE}" type="presOf" srcId="{E016BA4C-7ACE-4D50-B982-2DC02FF3624C}" destId="{725FBA87-E6BF-4272-9E38-8111F4DC71FE}" srcOrd="0" destOrd="0" presId="urn:microsoft.com/office/officeart/2005/8/layout/process3"/>
    <dgm:cxn modelId="{13F4F9F1-B32C-41B8-9D22-641EE27D09D6}" type="presOf" srcId="{FDA07E7C-BEEA-4E1F-A821-E99EB8D24B2E}" destId="{39D7A7FB-24EE-40A5-8921-E049BC8D298C}" srcOrd="0" destOrd="0" presId="urn:microsoft.com/office/officeart/2005/8/layout/process3"/>
    <dgm:cxn modelId="{BD69BEF3-922E-4C51-8BD8-8CCF08234C08}" type="presOf" srcId="{1D3299FA-0A38-4ABC-B614-E2A58590F388}" destId="{EF8B240B-8351-495B-9119-8163B727505B}" srcOrd="0" destOrd="0" presId="urn:microsoft.com/office/officeart/2005/8/layout/process3"/>
    <dgm:cxn modelId="{0E78FFF8-255E-49DC-AB56-86B64EBDC9E7}" srcId="{7B344BC7-820A-4B7A-B2D8-2965FFBEF457}" destId="{345B9A3C-28D0-45B4-AD21-E1AAFF416F5B}" srcOrd="4" destOrd="0" parTransId="{3F2D1B61-2498-4D0E-9CEA-48B39800B0A2}" sibTransId="{D723ECC9-B26D-495C-A2A9-37E341173EF9}"/>
    <dgm:cxn modelId="{D5E9C4FB-2CFF-4192-BD37-62CC4A92AF95}" srcId="{D0790346-4A7B-411D-AC3F-2E3E5B5E2D11}" destId="{DF1209F2-1DE7-40D6-AC39-CFF65BF3E37D}" srcOrd="3" destOrd="0" parTransId="{FD2F5D05-5143-4CDE-893D-4C928B9CECEB}" sibTransId="{32498C5A-3731-423C-98D7-BA448AB062B0}"/>
    <dgm:cxn modelId="{62EEA4BC-6533-4113-A17A-A8AF6CCDDDD3}" type="presParOf" srcId="{6EB74E68-F2E3-40F7-A09D-572FF77F7596}" destId="{5E29038D-234E-47FD-B972-94D77DAFBD26}" srcOrd="0" destOrd="0" presId="urn:microsoft.com/office/officeart/2005/8/layout/process3"/>
    <dgm:cxn modelId="{737D1F73-DB4B-4593-86C3-F5F29ECAFA4F}" type="presParOf" srcId="{5E29038D-234E-47FD-B972-94D77DAFBD26}" destId="{3AE58F5B-87FA-4301-AC5D-3312F8289753}" srcOrd="0" destOrd="0" presId="urn:microsoft.com/office/officeart/2005/8/layout/process3"/>
    <dgm:cxn modelId="{871A7C0D-713B-4A4E-A4D7-302BFE12F4EB}" type="presParOf" srcId="{5E29038D-234E-47FD-B972-94D77DAFBD26}" destId="{AD54BD00-3FD4-4011-9F1E-7FC32B51D849}" srcOrd="1" destOrd="0" presId="urn:microsoft.com/office/officeart/2005/8/layout/process3"/>
    <dgm:cxn modelId="{E7D6AA9B-452C-4754-B510-1340312B6920}" type="presParOf" srcId="{5E29038D-234E-47FD-B972-94D77DAFBD26}" destId="{4887110A-1F5F-4AAA-9C63-82F0550B59FA}" srcOrd="2" destOrd="0" presId="urn:microsoft.com/office/officeart/2005/8/layout/process3"/>
    <dgm:cxn modelId="{83F4C41A-C387-4C3C-A55B-F1A4021C0393}" type="presParOf" srcId="{6EB74E68-F2E3-40F7-A09D-572FF77F7596}" destId="{725FBA87-E6BF-4272-9E38-8111F4DC71FE}" srcOrd="1" destOrd="0" presId="urn:microsoft.com/office/officeart/2005/8/layout/process3"/>
    <dgm:cxn modelId="{F33E8A9F-1214-4A2F-9F9C-F1141195D353}" type="presParOf" srcId="{725FBA87-E6BF-4272-9E38-8111F4DC71FE}" destId="{B17B978D-3537-43C4-974A-C5F585BBE3F3}" srcOrd="0" destOrd="0" presId="urn:microsoft.com/office/officeart/2005/8/layout/process3"/>
    <dgm:cxn modelId="{9C097B91-B46E-4A08-BC5B-B52E314332DC}" type="presParOf" srcId="{6EB74E68-F2E3-40F7-A09D-572FF77F7596}" destId="{655F65D7-4A1B-4CD0-81EE-FDC9273D06D8}" srcOrd="2" destOrd="0" presId="urn:microsoft.com/office/officeart/2005/8/layout/process3"/>
    <dgm:cxn modelId="{4EB02CC9-16F4-4466-B9D8-2C78B5339234}" type="presParOf" srcId="{655F65D7-4A1B-4CD0-81EE-FDC9273D06D8}" destId="{57345847-7B10-4F5B-BE38-EEB32909A27B}" srcOrd="0" destOrd="0" presId="urn:microsoft.com/office/officeart/2005/8/layout/process3"/>
    <dgm:cxn modelId="{8EA53D7B-826C-46AF-8F3F-CF1AA815FC16}" type="presParOf" srcId="{655F65D7-4A1B-4CD0-81EE-FDC9273D06D8}" destId="{1D67D4CE-DC98-40DD-8D6B-7B23459FBA2A}" srcOrd="1" destOrd="0" presId="urn:microsoft.com/office/officeart/2005/8/layout/process3"/>
    <dgm:cxn modelId="{7E5C4E16-96E3-4E09-922C-E39C308F81AB}" type="presParOf" srcId="{655F65D7-4A1B-4CD0-81EE-FDC9273D06D8}" destId="{B85C9E68-1991-4BD2-BFBD-8CA6ECE9E80F}" srcOrd="2" destOrd="0" presId="urn:microsoft.com/office/officeart/2005/8/layout/process3"/>
    <dgm:cxn modelId="{155DCC95-A151-49E6-AD72-CDE59AAE333F}" type="presParOf" srcId="{6EB74E68-F2E3-40F7-A09D-572FF77F7596}" destId="{EF8B240B-8351-495B-9119-8163B727505B}" srcOrd="3" destOrd="0" presId="urn:microsoft.com/office/officeart/2005/8/layout/process3"/>
    <dgm:cxn modelId="{721ABAAC-587C-49A5-9031-BC2F7E464ECF}" type="presParOf" srcId="{EF8B240B-8351-495B-9119-8163B727505B}" destId="{5FD0D729-9243-40B4-83BB-6FFC5928AC5E}" srcOrd="0" destOrd="0" presId="urn:microsoft.com/office/officeart/2005/8/layout/process3"/>
    <dgm:cxn modelId="{F491936E-F1B9-4A38-99E5-321237540355}" type="presParOf" srcId="{6EB74E68-F2E3-40F7-A09D-572FF77F7596}" destId="{54968C55-230F-41EE-AC7C-6E7F8B2FFD4A}" srcOrd="4" destOrd="0" presId="urn:microsoft.com/office/officeart/2005/8/layout/process3"/>
    <dgm:cxn modelId="{801103AA-0CB9-4580-B5FD-87641881D812}" type="presParOf" srcId="{54968C55-230F-41EE-AC7C-6E7F8B2FFD4A}" destId="{999A8576-4844-425F-ACEF-01AADF34724C}" srcOrd="0" destOrd="0" presId="urn:microsoft.com/office/officeart/2005/8/layout/process3"/>
    <dgm:cxn modelId="{5C52271B-9208-4021-9C2D-A439FD585064}" type="presParOf" srcId="{54968C55-230F-41EE-AC7C-6E7F8B2FFD4A}" destId="{88AF86AC-2281-41BD-943C-4C25CDE1B074}" srcOrd="1" destOrd="0" presId="urn:microsoft.com/office/officeart/2005/8/layout/process3"/>
    <dgm:cxn modelId="{3CC23BE4-1879-414C-9FDB-AF1C445EE6AB}" type="presParOf" srcId="{54968C55-230F-41EE-AC7C-6E7F8B2FFD4A}" destId="{EC0FFC09-6231-46C9-B5D9-31836361C7C5}" srcOrd="2" destOrd="0" presId="urn:microsoft.com/office/officeart/2005/8/layout/process3"/>
    <dgm:cxn modelId="{2BB35BA1-3243-4BEB-B017-B22C5DD091AD}" type="presParOf" srcId="{6EB74E68-F2E3-40F7-A09D-572FF77F7596}" destId="{16A43131-A945-48E3-BC46-925FEF1C70F0}" srcOrd="5" destOrd="0" presId="urn:microsoft.com/office/officeart/2005/8/layout/process3"/>
    <dgm:cxn modelId="{76ADC2C9-7E88-4503-AA2E-3892D76FC04D}" type="presParOf" srcId="{16A43131-A945-48E3-BC46-925FEF1C70F0}" destId="{1BA00718-F573-42E2-8AD6-366889C2FF92}" srcOrd="0" destOrd="0" presId="urn:microsoft.com/office/officeart/2005/8/layout/process3"/>
    <dgm:cxn modelId="{6733F418-07AF-4988-BD1E-286A1B214207}" type="presParOf" srcId="{6EB74E68-F2E3-40F7-A09D-572FF77F7596}" destId="{0B0C40E5-735B-442D-809F-61FD479DD99D}" srcOrd="6" destOrd="0" presId="urn:microsoft.com/office/officeart/2005/8/layout/process3"/>
    <dgm:cxn modelId="{3F405325-DCB2-4B48-8E23-793BFC541BC0}" type="presParOf" srcId="{0B0C40E5-735B-442D-809F-61FD479DD99D}" destId="{8DC72706-4495-442A-8FF5-30824AE8CDA1}" srcOrd="0" destOrd="0" presId="urn:microsoft.com/office/officeart/2005/8/layout/process3"/>
    <dgm:cxn modelId="{A6FFD3B7-16B3-44A8-8D55-5AB5A006196A}" type="presParOf" srcId="{0B0C40E5-735B-442D-809F-61FD479DD99D}" destId="{C71164C7-F15A-413B-A159-58AF14BAEE8E}" srcOrd="1" destOrd="0" presId="urn:microsoft.com/office/officeart/2005/8/layout/process3"/>
    <dgm:cxn modelId="{46FC1F77-B42F-4C9B-AE2C-E14D92930DEE}" type="presParOf" srcId="{0B0C40E5-735B-442D-809F-61FD479DD99D}" destId="{0BB83A8B-B763-4F06-8E18-8E22B6ED2C97}" srcOrd="2" destOrd="0" presId="urn:microsoft.com/office/officeart/2005/8/layout/process3"/>
    <dgm:cxn modelId="{F3BF98F2-D41D-4FA3-A26A-12AE7351ACD2}" type="presParOf" srcId="{6EB74E68-F2E3-40F7-A09D-572FF77F7596}" destId="{095A99F6-382B-4802-9374-D64F7A813ECC}" srcOrd="7" destOrd="0" presId="urn:microsoft.com/office/officeart/2005/8/layout/process3"/>
    <dgm:cxn modelId="{F80741D4-39B4-44B2-8132-151B78BB9752}" type="presParOf" srcId="{095A99F6-382B-4802-9374-D64F7A813ECC}" destId="{1D800115-C359-43FE-B8D3-61BE4D17F61D}" srcOrd="0" destOrd="0" presId="urn:microsoft.com/office/officeart/2005/8/layout/process3"/>
    <dgm:cxn modelId="{0C534BCB-88AE-4793-9826-C8649B1AC9F5}" type="presParOf" srcId="{6EB74E68-F2E3-40F7-A09D-572FF77F7596}" destId="{68612200-A462-4345-9A98-9392127B7EFD}" srcOrd="8" destOrd="0" presId="urn:microsoft.com/office/officeart/2005/8/layout/process3"/>
    <dgm:cxn modelId="{F40F3152-772E-4B32-86A5-05827B76E552}" type="presParOf" srcId="{68612200-A462-4345-9A98-9392127B7EFD}" destId="{341A469E-574D-4200-BD70-AB5DD57D67EB}" srcOrd="0" destOrd="0" presId="urn:microsoft.com/office/officeart/2005/8/layout/process3"/>
    <dgm:cxn modelId="{D12D79D8-A76D-4EA2-B197-F44C9545C719}" type="presParOf" srcId="{68612200-A462-4345-9A98-9392127B7EFD}" destId="{95C9DD18-EADD-4A95-8484-2F0B0EBB0765}" srcOrd="1" destOrd="0" presId="urn:microsoft.com/office/officeart/2005/8/layout/process3"/>
    <dgm:cxn modelId="{45B62BE6-CF51-40D8-81A3-0B80B7615A18}" type="presParOf" srcId="{68612200-A462-4345-9A98-9392127B7EFD}" destId="{39D7A7FB-24EE-40A5-8921-E049BC8D298C}"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73334E-85DE-4E30-BC43-1BBF613271D2}" type="doc">
      <dgm:prSet loTypeId="urn:microsoft.com/office/officeart/2005/8/layout/vList2" loCatId="list" qsTypeId="urn:microsoft.com/office/officeart/2005/8/quickstyle/simple3" qsCatId="simple" csTypeId="urn:microsoft.com/office/officeart/2005/8/colors/colorful1" csCatId="colorful" phldr="1"/>
      <dgm:spPr/>
      <dgm:t>
        <a:bodyPr/>
        <a:lstStyle/>
        <a:p>
          <a:endParaRPr lang="es-CR"/>
        </a:p>
      </dgm:t>
    </dgm:pt>
    <dgm:pt modelId="{31DF3E66-6AD4-43D2-B168-297F05356DAC}">
      <dgm:prSet phldrT="[Texto]"/>
      <dgm:spPr/>
      <dgm:t>
        <a:bodyPr/>
        <a:lstStyle/>
        <a:p>
          <a:pPr algn="ctr"/>
          <a:r>
            <a:rPr lang="es-CR"/>
            <a:t>Recoleción</a:t>
          </a:r>
        </a:p>
      </dgm:t>
    </dgm:pt>
    <dgm:pt modelId="{D4CDD864-889C-4EC3-B4B9-F84216E6C702}" type="parTrans" cxnId="{FD77B768-E3BE-4E0B-A579-FF192D85AC08}">
      <dgm:prSet/>
      <dgm:spPr/>
      <dgm:t>
        <a:bodyPr/>
        <a:lstStyle/>
        <a:p>
          <a:endParaRPr lang="es-CR"/>
        </a:p>
      </dgm:t>
    </dgm:pt>
    <dgm:pt modelId="{36778754-2770-4233-8649-1F0535A9BDB5}" type="sibTrans" cxnId="{FD77B768-E3BE-4E0B-A579-FF192D85AC08}">
      <dgm:prSet/>
      <dgm:spPr/>
      <dgm:t>
        <a:bodyPr/>
        <a:lstStyle/>
        <a:p>
          <a:endParaRPr lang="es-CR"/>
        </a:p>
      </dgm:t>
    </dgm:pt>
    <dgm:pt modelId="{B031C307-37E0-4C88-9E40-8731AC03255A}">
      <dgm:prSet phldrT="[Texto]"/>
      <dgm:spPr/>
      <dgm:t>
        <a:bodyPr/>
        <a:lstStyle/>
        <a:p>
          <a:pPr algn="just"/>
          <a:r>
            <a:rPr lang="es-CR"/>
            <a:t>Se da desde el momento de la incautación de la droga, colabora el personal Técnico, situación que puede ser a cualquier hora del día, para que se trasladen al Primer Circuito Judicial de San José, sede donde se ubica la Bodega de Drogas.</a:t>
          </a:r>
        </a:p>
      </dgm:t>
    </dgm:pt>
    <dgm:pt modelId="{A3DAE617-1C0D-4C25-BD78-8EAFF8826EF2}" type="parTrans" cxnId="{F4B7B678-BE00-4883-A475-305AD4D99765}">
      <dgm:prSet/>
      <dgm:spPr/>
      <dgm:t>
        <a:bodyPr/>
        <a:lstStyle/>
        <a:p>
          <a:endParaRPr lang="es-CR"/>
        </a:p>
      </dgm:t>
    </dgm:pt>
    <dgm:pt modelId="{B56A1FCC-66E4-44AA-8E7F-94D8A67550D5}" type="sibTrans" cxnId="{F4B7B678-BE00-4883-A475-305AD4D99765}">
      <dgm:prSet/>
      <dgm:spPr/>
      <dgm:t>
        <a:bodyPr/>
        <a:lstStyle/>
        <a:p>
          <a:endParaRPr lang="es-CR"/>
        </a:p>
      </dgm:t>
    </dgm:pt>
    <dgm:pt modelId="{3A046A43-E219-4158-809D-E97A7C1BF935}">
      <dgm:prSet phldrT="[Texto]"/>
      <dgm:spPr/>
      <dgm:t>
        <a:bodyPr/>
        <a:lstStyle/>
        <a:p>
          <a:pPr algn="ctr"/>
          <a:r>
            <a:rPr lang="es-CR"/>
            <a:t>Recepción</a:t>
          </a:r>
        </a:p>
      </dgm:t>
    </dgm:pt>
    <dgm:pt modelId="{31426317-F92D-479A-A036-A65B5517F18B}" type="parTrans" cxnId="{8DC19C71-AF27-4089-9026-ECF355CD9AE7}">
      <dgm:prSet/>
      <dgm:spPr/>
      <dgm:t>
        <a:bodyPr/>
        <a:lstStyle/>
        <a:p>
          <a:endParaRPr lang="es-CR"/>
        </a:p>
      </dgm:t>
    </dgm:pt>
    <dgm:pt modelId="{C118ABC4-39F7-4C46-B165-7AF9A9C89855}" type="sibTrans" cxnId="{8DC19C71-AF27-4089-9026-ECF355CD9AE7}">
      <dgm:prSet/>
      <dgm:spPr/>
      <dgm:t>
        <a:bodyPr/>
        <a:lstStyle/>
        <a:p>
          <a:endParaRPr lang="es-CR"/>
        </a:p>
      </dgm:t>
    </dgm:pt>
    <dgm:pt modelId="{7A6173BF-15F7-4EB1-BCFE-322A2A2940C3}">
      <dgm:prSet phldrT="[Texto]"/>
      <dgm:spPr/>
      <dgm:t>
        <a:bodyPr/>
        <a:lstStyle/>
        <a:p>
          <a:pPr algn="just"/>
          <a:r>
            <a:rPr lang="es-CR"/>
            <a:t>Una vez que la droga es llevada a la bodega, se activan los protocolos de apertura de puertas, labor que es en conjunto, dado que son varias claves, esto se </a:t>
          </a:r>
          <a:r>
            <a:rPr lang="es-ES_tradnl"/>
            <a:t>puede dar en cualquier momento del día y en cualquier día de la semana. Cuando se recibe la droga, existe un procedimiento de control, que implica pesaje y ubicación estratégica dentro de la Bodega</a:t>
          </a:r>
          <a:endParaRPr lang="es-CR"/>
        </a:p>
      </dgm:t>
    </dgm:pt>
    <dgm:pt modelId="{2CB7053A-D68C-4C89-AA62-4503457528CC}" type="parTrans" cxnId="{FFB9585B-C4A0-4ADE-8FEA-EF527DEEF02E}">
      <dgm:prSet/>
      <dgm:spPr/>
      <dgm:t>
        <a:bodyPr/>
        <a:lstStyle/>
        <a:p>
          <a:endParaRPr lang="es-CR"/>
        </a:p>
      </dgm:t>
    </dgm:pt>
    <dgm:pt modelId="{5CF61DCA-0784-4FF7-A82B-B9AD9FBDFA86}" type="sibTrans" cxnId="{FFB9585B-C4A0-4ADE-8FEA-EF527DEEF02E}">
      <dgm:prSet/>
      <dgm:spPr/>
      <dgm:t>
        <a:bodyPr/>
        <a:lstStyle/>
        <a:p>
          <a:endParaRPr lang="es-CR"/>
        </a:p>
      </dgm:t>
    </dgm:pt>
    <dgm:pt modelId="{F91105DE-5A89-469C-9DED-269A118E3ACB}">
      <dgm:prSet phldrT="[Texto]"/>
      <dgm:spPr/>
      <dgm:t>
        <a:bodyPr/>
        <a:lstStyle/>
        <a:p>
          <a:pPr algn="ctr"/>
          <a:r>
            <a:rPr lang="es-CR"/>
            <a:t>Análisis</a:t>
          </a:r>
        </a:p>
      </dgm:t>
    </dgm:pt>
    <dgm:pt modelId="{46EEA44E-C141-40DC-993D-9202610EBA1D}" type="parTrans" cxnId="{171D5703-1B2C-4091-B3B0-3E09F51F3242}">
      <dgm:prSet/>
      <dgm:spPr/>
      <dgm:t>
        <a:bodyPr/>
        <a:lstStyle/>
        <a:p>
          <a:endParaRPr lang="es-CR"/>
        </a:p>
      </dgm:t>
    </dgm:pt>
    <dgm:pt modelId="{BA9C0BC7-BD6E-4E53-844B-51F1C672A43E}" type="sibTrans" cxnId="{171D5703-1B2C-4091-B3B0-3E09F51F3242}">
      <dgm:prSet/>
      <dgm:spPr/>
      <dgm:t>
        <a:bodyPr/>
        <a:lstStyle/>
        <a:p>
          <a:endParaRPr lang="es-CR"/>
        </a:p>
      </dgm:t>
    </dgm:pt>
    <dgm:pt modelId="{A1F0C3E0-AD5E-435F-9BA8-3D0C27F8DA68}">
      <dgm:prSet phldrT="[Texto]"/>
      <dgm:spPr/>
      <dgm:t>
        <a:bodyPr/>
        <a:lstStyle/>
        <a:p>
          <a:pPr algn="just"/>
          <a:r>
            <a:rPr lang="es-CR" i="0"/>
            <a:t>Se coordina con el personal de la Sección de Química Analítica encargado de realizar los estudios preliminares, implica realizar la selección de muestras, reempaque, etiquetado, fotografía, colocación de marchamos, entre otros.</a:t>
          </a:r>
        </a:p>
      </dgm:t>
    </dgm:pt>
    <dgm:pt modelId="{2083DEA8-5550-4BE9-82EE-46C3B715A32A}" type="parTrans" cxnId="{23DDC5E9-6E72-4E27-B715-710C929327DE}">
      <dgm:prSet/>
      <dgm:spPr/>
      <dgm:t>
        <a:bodyPr/>
        <a:lstStyle/>
        <a:p>
          <a:endParaRPr lang="es-CR"/>
        </a:p>
      </dgm:t>
    </dgm:pt>
    <dgm:pt modelId="{9656DF3D-44A0-436B-B42E-4D0EF27BDFE2}" type="sibTrans" cxnId="{23DDC5E9-6E72-4E27-B715-710C929327DE}">
      <dgm:prSet/>
      <dgm:spPr/>
      <dgm:t>
        <a:bodyPr/>
        <a:lstStyle/>
        <a:p>
          <a:endParaRPr lang="es-CR"/>
        </a:p>
      </dgm:t>
    </dgm:pt>
    <dgm:pt modelId="{025D74DA-4B7D-4341-AB31-401F678326EF}">
      <dgm:prSet phldrT="[Texto]"/>
      <dgm:spPr/>
      <dgm:t>
        <a:bodyPr/>
        <a:lstStyle/>
        <a:p>
          <a:pPr algn="ctr"/>
          <a:r>
            <a:rPr lang="es-CR"/>
            <a:t>Destrucción</a:t>
          </a:r>
        </a:p>
      </dgm:t>
    </dgm:pt>
    <dgm:pt modelId="{A1DC8A84-477A-4A5C-AD71-02F781950368}" type="parTrans" cxnId="{C9A06A32-8F3D-48C3-AA82-2EB9CE617DE1}">
      <dgm:prSet/>
      <dgm:spPr/>
      <dgm:t>
        <a:bodyPr/>
        <a:lstStyle/>
        <a:p>
          <a:endParaRPr lang="es-CR"/>
        </a:p>
      </dgm:t>
    </dgm:pt>
    <dgm:pt modelId="{743651CD-E01B-4EDD-8F07-B9B518C618C6}" type="sibTrans" cxnId="{C9A06A32-8F3D-48C3-AA82-2EB9CE617DE1}">
      <dgm:prSet/>
      <dgm:spPr/>
      <dgm:t>
        <a:bodyPr/>
        <a:lstStyle/>
        <a:p>
          <a:endParaRPr lang="es-CR"/>
        </a:p>
      </dgm:t>
    </dgm:pt>
    <dgm:pt modelId="{B14694D2-2B60-4B9F-A31F-0E11F2DEA5C6}">
      <dgm:prSet phldrT="[Texto]"/>
      <dgm:spPr/>
      <dgm:t>
        <a:bodyPr/>
        <a:lstStyle/>
        <a:p>
          <a:pPr algn="just"/>
          <a:r>
            <a:rPr lang="es-CR" i="0"/>
            <a:t>Para la ejecución de ese proceso las técnicas y técnicos en decomiso de psicotrópicos deben realizar la revisión de toda la evidencia a destruir en presencia de una Jueza o Juez Penal y posteriormente participan en la destrucción</a:t>
          </a:r>
        </a:p>
      </dgm:t>
    </dgm:pt>
    <dgm:pt modelId="{6C24D210-6AB7-40B4-9B63-9002CD6D7754}" type="parTrans" cxnId="{C4B3381C-D57E-4986-B9C0-3C572DF3485B}">
      <dgm:prSet/>
      <dgm:spPr/>
      <dgm:t>
        <a:bodyPr/>
        <a:lstStyle/>
        <a:p>
          <a:endParaRPr lang="es-CR"/>
        </a:p>
      </dgm:t>
    </dgm:pt>
    <dgm:pt modelId="{DBF540EA-829C-456A-A2A6-A5921E6F163D}" type="sibTrans" cxnId="{C4B3381C-D57E-4986-B9C0-3C572DF3485B}">
      <dgm:prSet/>
      <dgm:spPr/>
      <dgm:t>
        <a:bodyPr/>
        <a:lstStyle/>
        <a:p>
          <a:endParaRPr lang="es-CR"/>
        </a:p>
      </dgm:t>
    </dgm:pt>
    <dgm:pt modelId="{39236754-58DD-4EB7-9818-7E8B4A06DB50}" type="pres">
      <dgm:prSet presAssocID="{1473334E-85DE-4E30-BC43-1BBF613271D2}" presName="linear" presStyleCnt="0">
        <dgm:presLayoutVars>
          <dgm:animLvl val="lvl"/>
          <dgm:resizeHandles val="exact"/>
        </dgm:presLayoutVars>
      </dgm:prSet>
      <dgm:spPr/>
    </dgm:pt>
    <dgm:pt modelId="{9E040F4A-9FBB-4AA2-89E0-BCC24C59028E}" type="pres">
      <dgm:prSet presAssocID="{31DF3E66-6AD4-43D2-B168-297F05356DAC}" presName="parentText" presStyleLbl="node1" presStyleIdx="0" presStyleCnt="4" custLinFactNeighborY="2266">
        <dgm:presLayoutVars>
          <dgm:chMax val="0"/>
          <dgm:bulletEnabled val="1"/>
        </dgm:presLayoutVars>
      </dgm:prSet>
      <dgm:spPr/>
    </dgm:pt>
    <dgm:pt modelId="{81985802-BCB2-4E80-949E-66B28152CC7D}" type="pres">
      <dgm:prSet presAssocID="{31DF3E66-6AD4-43D2-B168-297F05356DAC}" presName="childText" presStyleLbl="revTx" presStyleIdx="0" presStyleCnt="4">
        <dgm:presLayoutVars>
          <dgm:bulletEnabled val="1"/>
        </dgm:presLayoutVars>
      </dgm:prSet>
      <dgm:spPr/>
    </dgm:pt>
    <dgm:pt modelId="{466CF9BF-0167-43A2-94D1-C02F587FCCAB}" type="pres">
      <dgm:prSet presAssocID="{3A046A43-E219-4158-809D-E97A7C1BF935}" presName="parentText" presStyleLbl="node1" presStyleIdx="1" presStyleCnt="4">
        <dgm:presLayoutVars>
          <dgm:chMax val="0"/>
          <dgm:bulletEnabled val="1"/>
        </dgm:presLayoutVars>
      </dgm:prSet>
      <dgm:spPr/>
    </dgm:pt>
    <dgm:pt modelId="{9D6FEB90-7993-4E1A-BE66-F6969E0ED508}" type="pres">
      <dgm:prSet presAssocID="{3A046A43-E219-4158-809D-E97A7C1BF935}" presName="childText" presStyleLbl="revTx" presStyleIdx="1" presStyleCnt="4">
        <dgm:presLayoutVars>
          <dgm:bulletEnabled val="1"/>
        </dgm:presLayoutVars>
      </dgm:prSet>
      <dgm:spPr/>
    </dgm:pt>
    <dgm:pt modelId="{16463081-F06D-4152-9F3D-4338C13ABAA0}" type="pres">
      <dgm:prSet presAssocID="{F91105DE-5A89-469C-9DED-269A118E3ACB}" presName="parentText" presStyleLbl="node1" presStyleIdx="2" presStyleCnt="4">
        <dgm:presLayoutVars>
          <dgm:chMax val="0"/>
          <dgm:bulletEnabled val="1"/>
        </dgm:presLayoutVars>
      </dgm:prSet>
      <dgm:spPr/>
    </dgm:pt>
    <dgm:pt modelId="{605AD22E-0FA2-432C-8E33-5F0AA427C4B3}" type="pres">
      <dgm:prSet presAssocID="{F91105DE-5A89-469C-9DED-269A118E3ACB}" presName="childText" presStyleLbl="revTx" presStyleIdx="2" presStyleCnt="4">
        <dgm:presLayoutVars>
          <dgm:bulletEnabled val="1"/>
        </dgm:presLayoutVars>
      </dgm:prSet>
      <dgm:spPr/>
    </dgm:pt>
    <dgm:pt modelId="{9DD22723-F9AA-4782-9CBD-199014501F9C}" type="pres">
      <dgm:prSet presAssocID="{025D74DA-4B7D-4341-AB31-401F678326EF}" presName="parentText" presStyleLbl="node1" presStyleIdx="3" presStyleCnt="4">
        <dgm:presLayoutVars>
          <dgm:chMax val="0"/>
          <dgm:bulletEnabled val="1"/>
        </dgm:presLayoutVars>
      </dgm:prSet>
      <dgm:spPr/>
    </dgm:pt>
    <dgm:pt modelId="{DEFF511B-ED37-4F7A-A1DE-91B35B786236}" type="pres">
      <dgm:prSet presAssocID="{025D74DA-4B7D-4341-AB31-401F678326EF}" presName="childText" presStyleLbl="revTx" presStyleIdx="3" presStyleCnt="4">
        <dgm:presLayoutVars>
          <dgm:bulletEnabled val="1"/>
        </dgm:presLayoutVars>
      </dgm:prSet>
      <dgm:spPr/>
    </dgm:pt>
  </dgm:ptLst>
  <dgm:cxnLst>
    <dgm:cxn modelId="{171D5703-1B2C-4091-B3B0-3E09F51F3242}" srcId="{1473334E-85DE-4E30-BC43-1BBF613271D2}" destId="{F91105DE-5A89-469C-9DED-269A118E3ACB}" srcOrd="2" destOrd="0" parTransId="{46EEA44E-C141-40DC-993D-9202610EBA1D}" sibTransId="{BA9C0BC7-BD6E-4E53-844B-51F1C672A43E}"/>
    <dgm:cxn modelId="{C4B3381C-D57E-4986-B9C0-3C572DF3485B}" srcId="{025D74DA-4B7D-4341-AB31-401F678326EF}" destId="{B14694D2-2B60-4B9F-A31F-0E11F2DEA5C6}" srcOrd="0" destOrd="0" parTransId="{6C24D210-6AB7-40B4-9B63-9002CD6D7754}" sibTransId="{DBF540EA-829C-456A-A2A6-A5921E6F163D}"/>
    <dgm:cxn modelId="{C9A06A32-8F3D-48C3-AA82-2EB9CE617DE1}" srcId="{1473334E-85DE-4E30-BC43-1BBF613271D2}" destId="{025D74DA-4B7D-4341-AB31-401F678326EF}" srcOrd="3" destOrd="0" parTransId="{A1DC8A84-477A-4A5C-AD71-02F781950368}" sibTransId="{743651CD-E01B-4EDD-8F07-B9B518C618C6}"/>
    <dgm:cxn modelId="{FFB9585B-C4A0-4ADE-8FEA-EF527DEEF02E}" srcId="{3A046A43-E219-4158-809D-E97A7C1BF935}" destId="{7A6173BF-15F7-4EB1-BCFE-322A2A2940C3}" srcOrd="0" destOrd="0" parTransId="{2CB7053A-D68C-4C89-AA62-4503457528CC}" sibTransId="{5CF61DCA-0784-4FF7-A82B-B9AD9FBDFA86}"/>
    <dgm:cxn modelId="{6876AB46-43B8-4F0B-93C4-9BEE09E21FF7}" type="presOf" srcId="{31DF3E66-6AD4-43D2-B168-297F05356DAC}" destId="{9E040F4A-9FBB-4AA2-89E0-BCC24C59028E}" srcOrd="0" destOrd="0" presId="urn:microsoft.com/office/officeart/2005/8/layout/vList2"/>
    <dgm:cxn modelId="{FD77B768-E3BE-4E0B-A579-FF192D85AC08}" srcId="{1473334E-85DE-4E30-BC43-1BBF613271D2}" destId="{31DF3E66-6AD4-43D2-B168-297F05356DAC}" srcOrd="0" destOrd="0" parTransId="{D4CDD864-889C-4EC3-B4B9-F84216E6C702}" sibTransId="{36778754-2770-4233-8649-1F0535A9BDB5}"/>
    <dgm:cxn modelId="{8DC19C71-AF27-4089-9026-ECF355CD9AE7}" srcId="{1473334E-85DE-4E30-BC43-1BBF613271D2}" destId="{3A046A43-E219-4158-809D-E97A7C1BF935}" srcOrd="1" destOrd="0" parTransId="{31426317-F92D-479A-A036-A65B5517F18B}" sibTransId="{C118ABC4-39F7-4C46-B165-7AF9A9C89855}"/>
    <dgm:cxn modelId="{23B27273-5B02-4953-8EB3-011C077D1219}" type="presOf" srcId="{1473334E-85DE-4E30-BC43-1BBF613271D2}" destId="{39236754-58DD-4EB7-9818-7E8B4A06DB50}" srcOrd="0" destOrd="0" presId="urn:microsoft.com/office/officeart/2005/8/layout/vList2"/>
    <dgm:cxn modelId="{F4B7B678-BE00-4883-A475-305AD4D99765}" srcId="{31DF3E66-6AD4-43D2-B168-297F05356DAC}" destId="{B031C307-37E0-4C88-9E40-8731AC03255A}" srcOrd="0" destOrd="0" parTransId="{A3DAE617-1C0D-4C25-BD78-8EAFF8826EF2}" sibTransId="{B56A1FCC-66E4-44AA-8E7F-94D8A67550D5}"/>
    <dgm:cxn modelId="{D3A73A7E-95A9-4C6A-B5A4-0F228E2F1425}" type="presOf" srcId="{F91105DE-5A89-469C-9DED-269A118E3ACB}" destId="{16463081-F06D-4152-9F3D-4338C13ABAA0}" srcOrd="0" destOrd="0" presId="urn:microsoft.com/office/officeart/2005/8/layout/vList2"/>
    <dgm:cxn modelId="{1854CE8C-A571-421C-A8E6-C9E8FFA0C0AB}" type="presOf" srcId="{7A6173BF-15F7-4EB1-BCFE-322A2A2940C3}" destId="{9D6FEB90-7993-4E1A-BE66-F6969E0ED508}" srcOrd="0" destOrd="0" presId="urn:microsoft.com/office/officeart/2005/8/layout/vList2"/>
    <dgm:cxn modelId="{FC4530B1-C691-4921-9F49-3DACC875AA23}" type="presOf" srcId="{3A046A43-E219-4158-809D-E97A7C1BF935}" destId="{466CF9BF-0167-43A2-94D1-C02F587FCCAB}" srcOrd="0" destOrd="0" presId="urn:microsoft.com/office/officeart/2005/8/layout/vList2"/>
    <dgm:cxn modelId="{EECAE7B5-DC5B-419F-B442-C912EA2BC3A5}" type="presOf" srcId="{B14694D2-2B60-4B9F-A31F-0E11F2DEA5C6}" destId="{DEFF511B-ED37-4F7A-A1DE-91B35B786236}" srcOrd="0" destOrd="0" presId="urn:microsoft.com/office/officeart/2005/8/layout/vList2"/>
    <dgm:cxn modelId="{B2905DC1-19F1-4FDA-A2E3-0A0C5DEDD199}" type="presOf" srcId="{025D74DA-4B7D-4341-AB31-401F678326EF}" destId="{9DD22723-F9AA-4782-9CBD-199014501F9C}" srcOrd="0" destOrd="0" presId="urn:microsoft.com/office/officeart/2005/8/layout/vList2"/>
    <dgm:cxn modelId="{E648AEC4-FDF0-4BE0-867E-E965862B67B8}" type="presOf" srcId="{A1F0C3E0-AD5E-435F-9BA8-3D0C27F8DA68}" destId="{605AD22E-0FA2-432C-8E33-5F0AA427C4B3}" srcOrd="0" destOrd="0" presId="urn:microsoft.com/office/officeart/2005/8/layout/vList2"/>
    <dgm:cxn modelId="{23DDC5E9-6E72-4E27-B715-710C929327DE}" srcId="{F91105DE-5A89-469C-9DED-269A118E3ACB}" destId="{A1F0C3E0-AD5E-435F-9BA8-3D0C27F8DA68}" srcOrd="0" destOrd="0" parTransId="{2083DEA8-5550-4BE9-82EE-46C3B715A32A}" sibTransId="{9656DF3D-44A0-436B-B42E-4D0EF27BDFE2}"/>
    <dgm:cxn modelId="{F59A99F2-B632-460A-B439-19F5DAF7CB9E}" type="presOf" srcId="{B031C307-37E0-4C88-9E40-8731AC03255A}" destId="{81985802-BCB2-4E80-949E-66B28152CC7D}" srcOrd="0" destOrd="0" presId="urn:microsoft.com/office/officeart/2005/8/layout/vList2"/>
    <dgm:cxn modelId="{4570984B-0FE5-4313-84D3-7A0458A2882C}" type="presParOf" srcId="{39236754-58DD-4EB7-9818-7E8B4A06DB50}" destId="{9E040F4A-9FBB-4AA2-89E0-BCC24C59028E}" srcOrd="0" destOrd="0" presId="urn:microsoft.com/office/officeart/2005/8/layout/vList2"/>
    <dgm:cxn modelId="{9655A4AA-E7A2-4833-85B4-31F1689AF7F7}" type="presParOf" srcId="{39236754-58DD-4EB7-9818-7E8B4A06DB50}" destId="{81985802-BCB2-4E80-949E-66B28152CC7D}" srcOrd="1" destOrd="0" presId="urn:microsoft.com/office/officeart/2005/8/layout/vList2"/>
    <dgm:cxn modelId="{32D70546-3B1E-403E-9F96-E9E5CC6C3398}" type="presParOf" srcId="{39236754-58DD-4EB7-9818-7E8B4A06DB50}" destId="{466CF9BF-0167-43A2-94D1-C02F587FCCAB}" srcOrd="2" destOrd="0" presId="urn:microsoft.com/office/officeart/2005/8/layout/vList2"/>
    <dgm:cxn modelId="{C3A2C604-86D8-4BE2-9C22-39E7ED883DDE}" type="presParOf" srcId="{39236754-58DD-4EB7-9818-7E8B4A06DB50}" destId="{9D6FEB90-7993-4E1A-BE66-F6969E0ED508}" srcOrd="3" destOrd="0" presId="urn:microsoft.com/office/officeart/2005/8/layout/vList2"/>
    <dgm:cxn modelId="{7398688E-9AFA-45DA-9666-7766321DA4D0}" type="presParOf" srcId="{39236754-58DD-4EB7-9818-7E8B4A06DB50}" destId="{16463081-F06D-4152-9F3D-4338C13ABAA0}" srcOrd="4" destOrd="0" presId="urn:microsoft.com/office/officeart/2005/8/layout/vList2"/>
    <dgm:cxn modelId="{87DEF487-A591-46F3-B258-3E3920D6EDDA}" type="presParOf" srcId="{39236754-58DD-4EB7-9818-7E8B4A06DB50}" destId="{605AD22E-0FA2-432C-8E33-5F0AA427C4B3}" srcOrd="5" destOrd="0" presId="urn:microsoft.com/office/officeart/2005/8/layout/vList2"/>
    <dgm:cxn modelId="{4E946067-8713-4162-B023-653D540F8E23}" type="presParOf" srcId="{39236754-58DD-4EB7-9818-7E8B4A06DB50}" destId="{9DD22723-F9AA-4782-9CBD-199014501F9C}" srcOrd="6" destOrd="0" presId="urn:microsoft.com/office/officeart/2005/8/layout/vList2"/>
    <dgm:cxn modelId="{C2F09A76-B6FD-4160-B604-10B48F090C62}" type="presParOf" srcId="{39236754-58DD-4EB7-9818-7E8B4A06DB50}" destId="{DEFF511B-ED37-4F7A-A1DE-91B35B786236}" srcOrd="7"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7834AF-2E86-4BEE-9AB4-8683BA22D209}"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s-CR"/>
        </a:p>
      </dgm:t>
    </dgm:pt>
    <dgm:pt modelId="{19EF93D4-915A-48DD-BDA4-1C3D10C4F1F1}">
      <dgm:prSet phldrT="[Texto]" custT="1"/>
      <dgm:spPr/>
      <dgm:t>
        <a:bodyPr/>
        <a:lstStyle/>
        <a:p>
          <a:pPr algn="ctr"/>
          <a:r>
            <a:rPr lang="es-CR" sz="1400"/>
            <a:t>Jefe Investigación 3</a:t>
          </a:r>
        </a:p>
      </dgm:t>
    </dgm:pt>
    <dgm:pt modelId="{7D434285-8B4C-4975-BC2F-1F658AA3526B}" type="parTrans" cxnId="{447C4043-22A2-4EB0-B1CD-B929C4621EF8}">
      <dgm:prSet/>
      <dgm:spPr/>
      <dgm:t>
        <a:bodyPr/>
        <a:lstStyle/>
        <a:p>
          <a:pPr algn="ctr"/>
          <a:endParaRPr lang="es-CR"/>
        </a:p>
      </dgm:t>
    </dgm:pt>
    <dgm:pt modelId="{E936D626-77F0-4340-B224-3EDE5C00ECB3}" type="sibTrans" cxnId="{447C4043-22A2-4EB0-B1CD-B929C4621EF8}">
      <dgm:prSet/>
      <dgm:spPr/>
      <dgm:t>
        <a:bodyPr/>
        <a:lstStyle/>
        <a:p>
          <a:pPr algn="ctr"/>
          <a:endParaRPr lang="es-CR"/>
        </a:p>
      </dgm:t>
    </dgm:pt>
    <dgm:pt modelId="{71D78030-D34E-4E9A-84F7-37B575E6C8DE}">
      <dgm:prSet phldrT="[Texto]" custT="1"/>
      <dgm:spPr/>
      <dgm:t>
        <a:bodyPr/>
        <a:lstStyle/>
        <a:p>
          <a:pPr algn="ctr"/>
          <a:r>
            <a:rPr lang="es-CR" sz="1200"/>
            <a:t>4-Investigador 1</a:t>
          </a:r>
        </a:p>
      </dgm:t>
    </dgm:pt>
    <dgm:pt modelId="{686F341D-BA75-4370-B2CC-E718040E1FA7}" type="parTrans" cxnId="{4A647B7D-A306-4016-8839-5C6F925388A2}">
      <dgm:prSet/>
      <dgm:spPr/>
      <dgm:t>
        <a:bodyPr/>
        <a:lstStyle/>
        <a:p>
          <a:pPr algn="ctr"/>
          <a:endParaRPr lang="es-CR"/>
        </a:p>
      </dgm:t>
    </dgm:pt>
    <dgm:pt modelId="{C169B677-C6AC-4323-B0C8-CFB4E43F9E3A}" type="sibTrans" cxnId="{4A647B7D-A306-4016-8839-5C6F925388A2}">
      <dgm:prSet/>
      <dgm:spPr/>
      <dgm:t>
        <a:bodyPr/>
        <a:lstStyle/>
        <a:p>
          <a:pPr algn="ctr"/>
          <a:endParaRPr lang="es-CR"/>
        </a:p>
      </dgm:t>
    </dgm:pt>
    <dgm:pt modelId="{D19C41EA-7900-4391-A713-DB8A5AA6DEDC}">
      <dgm:prSet phldrT="[Texto]" custT="1"/>
      <dgm:spPr/>
      <dgm:t>
        <a:bodyPr/>
        <a:lstStyle/>
        <a:p>
          <a:pPr algn="ctr"/>
          <a:r>
            <a:rPr lang="es-CR" sz="1200"/>
            <a:t>2-Profesional 2 </a:t>
          </a:r>
        </a:p>
      </dgm:t>
    </dgm:pt>
    <dgm:pt modelId="{82CE02E7-DF6E-4FCC-9257-22DCF75B2046}" type="parTrans" cxnId="{D1218971-F3E3-4E47-B91A-BD0C478FFB31}">
      <dgm:prSet/>
      <dgm:spPr/>
      <dgm:t>
        <a:bodyPr/>
        <a:lstStyle/>
        <a:p>
          <a:pPr algn="ctr"/>
          <a:endParaRPr lang="es-CR"/>
        </a:p>
      </dgm:t>
    </dgm:pt>
    <dgm:pt modelId="{2B656B40-E774-4FD9-8446-1748B50E9E44}" type="sibTrans" cxnId="{D1218971-F3E3-4E47-B91A-BD0C478FFB31}">
      <dgm:prSet/>
      <dgm:spPr/>
      <dgm:t>
        <a:bodyPr/>
        <a:lstStyle/>
        <a:p>
          <a:pPr algn="ctr"/>
          <a:endParaRPr lang="es-CR"/>
        </a:p>
      </dgm:t>
    </dgm:pt>
    <dgm:pt modelId="{6A3F5754-B931-4DFA-B995-1E07A4B52411}">
      <dgm:prSet phldrT="[Texto]" custT="1"/>
      <dgm:spPr/>
      <dgm:t>
        <a:bodyPr/>
        <a:lstStyle/>
        <a:p>
          <a:pPr algn="ctr"/>
          <a:r>
            <a:rPr lang="es-CR" sz="1200"/>
            <a:t>10-Técnico Especializado 6</a:t>
          </a:r>
        </a:p>
      </dgm:t>
    </dgm:pt>
    <dgm:pt modelId="{DC42BD02-A7B5-48BE-9139-43099043E8B1}" type="parTrans" cxnId="{1A313B2D-B2D1-4D8B-839F-F9AE16D95AFB}">
      <dgm:prSet/>
      <dgm:spPr/>
      <dgm:t>
        <a:bodyPr/>
        <a:lstStyle/>
        <a:p>
          <a:pPr algn="ctr"/>
          <a:endParaRPr lang="es-CR"/>
        </a:p>
      </dgm:t>
    </dgm:pt>
    <dgm:pt modelId="{786D8DDD-A757-4738-AD66-6026AB721640}" type="sibTrans" cxnId="{1A313B2D-B2D1-4D8B-839F-F9AE16D95AFB}">
      <dgm:prSet/>
      <dgm:spPr/>
      <dgm:t>
        <a:bodyPr/>
        <a:lstStyle/>
        <a:p>
          <a:pPr algn="ctr"/>
          <a:endParaRPr lang="es-CR"/>
        </a:p>
      </dgm:t>
    </dgm:pt>
    <dgm:pt modelId="{E9094530-1D04-47AA-9DEE-BB1CAF860049}" type="pres">
      <dgm:prSet presAssocID="{837834AF-2E86-4BEE-9AB4-8683BA22D209}" presName="hierChild1" presStyleCnt="0">
        <dgm:presLayoutVars>
          <dgm:orgChart val="1"/>
          <dgm:chPref val="1"/>
          <dgm:dir/>
          <dgm:animOne val="branch"/>
          <dgm:animLvl val="lvl"/>
          <dgm:resizeHandles/>
        </dgm:presLayoutVars>
      </dgm:prSet>
      <dgm:spPr/>
    </dgm:pt>
    <dgm:pt modelId="{94F604C2-01D2-4344-9E0F-0DC7B895570B}" type="pres">
      <dgm:prSet presAssocID="{19EF93D4-915A-48DD-BDA4-1C3D10C4F1F1}" presName="hierRoot1" presStyleCnt="0">
        <dgm:presLayoutVars>
          <dgm:hierBranch val="init"/>
        </dgm:presLayoutVars>
      </dgm:prSet>
      <dgm:spPr/>
    </dgm:pt>
    <dgm:pt modelId="{71DD3087-FE4C-4B36-9CDF-14DA88C5B196}" type="pres">
      <dgm:prSet presAssocID="{19EF93D4-915A-48DD-BDA4-1C3D10C4F1F1}" presName="rootComposite1" presStyleCnt="0"/>
      <dgm:spPr/>
    </dgm:pt>
    <dgm:pt modelId="{E7CBDE72-9D5A-4FD6-BFB7-590E1E368647}" type="pres">
      <dgm:prSet presAssocID="{19EF93D4-915A-48DD-BDA4-1C3D10C4F1F1}" presName="rootText1" presStyleLbl="node0" presStyleIdx="0" presStyleCnt="1">
        <dgm:presLayoutVars>
          <dgm:chPref val="3"/>
        </dgm:presLayoutVars>
      </dgm:prSet>
      <dgm:spPr/>
    </dgm:pt>
    <dgm:pt modelId="{C82A85A0-F110-4A55-8755-1D3393A3D23F}" type="pres">
      <dgm:prSet presAssocID="{19EF93D4-915A-48DD-BDA4-1C3D10C4F1F1}" presName="rootConnector1" presStyleLbl="node1" presStyleIdx="0" presStyleCnt="0"/>
      <dgm:spPr/>
    </dgm:pt>
    <dgm:pt modelId="{75E8F0BD-9734-41B5-B0C0-16679A0870CC}" type="pres">
      <dgm:prSet presAssocID="{19EF93D4-915A-48DD-BDA4-1C3D10C4F1F1}" presName="hierChild2" presStyleCnt="0"/>
      <dgm:spPr/>
    </dgm:pt>
    <dgm:pt modelId="{81C4F372-3269-4943-9E9C-54D02954798E}" type="pres">
      <dgm:prSet presAssocID="{686F341D-BA75-4370-B2CC-E718040E1FA7}" presName="Name37" presStyleLbl="parChTrans1D2" presStyleIdx="0" presStyleCnt="3"/>
      <dgm:spPr/>
    </dgm:pt>
    <dgm:pt modelId="{6C120F06-9377-45ED-8F2D-A352FA07080E}" type="pres">
      <dgm:prSet presAssocID="{71D78030-D34E-4E9A-84F7-37B575E6C8DE}" presName="hierRoot2" presStyleCnt="0">
        <dgm:presLayoutVars>
          <dgm:hierBranch val="init"/>
        </dgm:presLayoutVars>
      </dgm:prSet>
      <dgm:spPr/>
    </dgm:pt>
    <dgm:pt modelId="{CD73ADEF-BE5A-4EB1-87E5-E41A942BF170}" type="pres">
      <dgm:prSet presAssocID="{71D78030-D34E-4E9A-84F7-37B575E6C8DE}" presName="rootComposite" presStyleCnt="0"/>
      <dgm:spPr/>
    </dgm:pt>
    <dgm:pt modelId="{80C3174A-7F3E-4016-8752-B8AC8F3FA1CC}" type="pres">
      <dgm:prSet presAssocID="{71D78030-D34E-4E9A-84F7-37B575E6C8DE}" presName="rootText" presStyleLbl="node2" presStyleIdx="0" presStyleCnt="3">
        <dgm:presLayoutVars>
          <dgm:chPref val="3"/>
        </dgm:presLayoutVars>
      </dgm:prSet>
      <dgm:spPr/>
    </dgm:pt>
    <dgm:pt modelId="{DC2D7DFA-6E30-4B66-8214-C1C116D86B18}" type="pres">
      <dgm:prSet presAssocID="{71D78030-D34E-4E9A-84F7-37B575E6C8DE}" presName="rootConnector" presStyleLbl="node2" presStyleIdx="0" presStyleCnt="3"/>
      <dgm:spPr/>
    </dgm:pt>
    <dgm:pt modelId="{D3D92FAA-CB14-42A0-8A10-428F9F40EA46}" type="pres">
      <dgm:prSet presAssocID="{71D78030-D34E-4E9A-84F7-37B575E6C8DE}" presName="hierChild4" presStyleCnt="0"/>
      <dgm:spPr/>
    </dgm:pt>
    <dgm:pt modelId="{E5E7171F-BD83-40F4-89FD-E84632A5C71C}" type="pres">
      <dgm:prSet presAssocID="{71D78030-D34E-4E9A-84F7-37B575E6C8DE}" presName="hierChild5" presStyleCnt="0"/>
      <dgm:spPr/>
    </dgm:pt>
    <dgm:pt modelId="{3E89A11E-A3D9-49A9-95B5-8C752E2A42B3}" type="pres">
      <dgm:prSet presAssocID="{82CE02E7-DF6E-4FCC-9257-22DCF75B2046}" presName="Name37" presStyleLbl="parChTrans1D2" presStyleIdx="1" presStyleCnt="3"/>
      <dgm:spPr/>
    </dgm:pt>
    <dgm:pt modelId="{892018AB-C071-449A-ACA0-1F0511BAD774}" type="pres">
      <dgm:prSet presAssocID="{D19C41EA-7900-4391-A713-DB8A5AA6DEDC}" presName="hierRoot2" presStyleCnt="0">
        <dgm:presLayoutVars>
          <dgm:hierBranch val="init"/>
        </dgm:presLayoutVars>
      </dgm:prSet>
      <dgm:spPr/>
    </dgm:pt>
    <dgm:pt modelId="{762CD3D3-FD18-4D1C-A448-A4875999150D}" type="pres">
      <dgm:prSet presAssocID="{D19C41EA-7900-4391-A713-DB8A5AA6DEDC}" presName="rootComposite" presStyleCnt="0"/>
      <dgm:spPr/>
    </dgm:pt>
    <dgm:pt modelId="{2489C108-A193-46A4-856B-2CD4EA35C912}" type="pres">
      <dgm:prSet presAssocID="{D19C41EA-7900-4391-A713-DB8A5AA6DEDC}" presName="rootText" presStyleLbl="node2" presStyleIdx="1" presStyleCnt="3">
        <dgm:presLayoutVars>
          <dgm:chPref val="3"/>
        </dgm:presLayoutVars>
      </dgm:prSet>
      <dgm:spPr/>
    </dgm:pt>
    <dgm:pt modelId="{C63660B5-FE42-470F-9308-4A5A3D528738}" type="pres">
      <dgm:prSet presAssocID="{D19C41EA-7900-4391-A713-DB8A5AA6DEDC}" presName="rootConnector" presStyleLbl="node2" presStyleIdx="1" presStyleCnt="3"/>
      <dgm:spPr/>
    </dgm:pt>
    <dgm:pt modelId="{6F48FDA8-3C70-444A-8A83-0C47DA454505}" type="pres">
      <dgm:prSet presAssocID="{D19C41EA-7900-4391-A713-DB8A5AA6DEDC}" presName="hierChild4" presStyleCnt="0"/>
      <dgm:spPr/>
    </dgm:pt>
    <dgm:pt modelId="{8A4A5CF6-2B9E-4C35-A886-6AA5579C6417}" type="pres">
      <dgm:prSet presAssocID="{D19C41EA-7900-4391-A713-DB8A5AA6DEDC}" presName="hierChild5" presStyleCnt="0"/>
      <dgm:spPr/>
    </dgm:pt>
    <dgm:pt modelId="{0CB9D6BA-2DA2-42DE-8A5D-0F73708866CB}" type="pres">
      <dgm:prSet presAssocID="{DC42BD02-A7B5-48BE-9139-43099043E8B1}" presName="Name37" presStyleLbl="parChTrans1D2" presStyleIdx="2" presStyleCnt="3"/>
      <dgm:spPr/>
    </dgm:pt>
    <dgm:pt modelId="{9F492512-3BB4-4DDF-9B8F-C9FC5A2DF835}" type="pres">
      <dgm:prSet presAssocID="{6A3F5754-B931-4DFA-B995-1E07A4B52411}" presName="hierRoot2" presStyleCnt="0">
        <dgm:presLayoutVars>
          <dgm:hierBranch val="init"/>
        </dgm:presLayoutVars>
      </dgm:prSet>
      <dgm:spPr/>
    </dgm:pt>
    <dgm:pt modelId="{87BE362F-6BFF-4947-909B-3D6239E3DFEA}" type="pres">
      <dgm:prSet presAssocID="{6A3F5754-B931-4DFA-B995-1E07A4B52411}" presName="rootComposite" presStyleCnt="0"/>
      <dgm:spPr/>
    </dgm:pt>
    <dgm:pt modelId="{C9145FD6-354D-4E6B-91D2-C0859BCD758F}" type="pres">
      <dgm:prSet presAssocID="{6A3F5754-B931-4DFA-B995-1E07A4B52411}" presName="rootText" presStyleLbl="node2" presStyleIdx="2" presStyleCnt="3">
        <dgm:presLayoutVars>
          <dgm:chPref val="3"/>
        </dgm:presLayoutVars>
      </dgm:prSet>
      <dgm:spPr/>
    </dgm:pt>
    <dgm:pt modelId="{40112C83-AF73-42DF-9BC5-35AEDA6B7DC3}" type="pres">
      <dgm:prSet presAssocID="{6A3F5754-B931-4DFA-B995-1E07A4B52411}" presName="rootConnector" presStyleLbl="node2" presStyleIdx="2" presStyleCnt="3"/>
      <dgm:spPr/>
    </dgm:pt>
    <dgm:pt modelId="{05708A72-2DF6-4BA3-B7EC-DC599C1B8E34}" type="pres">
      <dgm:prSet presAssocID="{6A3F5754-B931-4DFA-B995-1E07A4B52411}" presName="hierChild4" presStyleCnt="0"/>
      <dgm:spPr/>
    </dgm:pt>
    <dgm:pt modelId="{B98CE266-FBE8-4395-9CC9-D906C58827C7}" type="pres">
      <dgm:prSet presAssocID="{6A3F5754-B931-4DFA-B995-1E07A4B52411}" presName="hierChild5" presStyleCnt="0"/>
      <dgm:spPr/>
    </dgm:pt>
    <dgm:pt modelId="{76061572-A64B-47D3-9831-433BCB81AB99}" type="pres">
      <dgm:prSet presAssocID="{19EF93D4-915A-48DD-BDA4-1C3D10C4F1F1}" presName="hierChild3" presStyleCnt="0"/>
      <dgm:spPr/>
    </dgm:pt>
  </dgm:ptLst>
  <dgm:cxnLst>
    <dgm:cxn modelId="{1A313B2D-B2D1-4D8B-839F-F9AE16D95AFB}" srcId="{19EF93D4-915A-48DD-BDA4-1C3D10C4F1F1}" destId="{6A3F5754-B931-4DFA-B995-1E07A4B52411}" srcOrd="2" destOrd="0" parTransId="{DC42BD02-A7B5-48BE-9139-43099043E8B1}" sibTransId="{786D8DDD-A757-4738-AD66-6026AB721640}"/>
    <dgm:cxn modelId="{84B1992D-DAFC-4886-9C33-33BCF83995E2}" type="presOf" srcId="{71D78030-D34E-4E9A-84F7-37B575E6C8DE}" destId="{80C3174A-7F3E-4016-8752-B8AC8F3FA1CC}" srcOrd="0" destOrd="0" presId="urn:microsoft.com/office/officeart/2005/8/layout/orgChart1"/>
    <dgm:cxn modelId="{33D7EA5F-032D-4FDC-B2CA-F7997ABB2C88}" type="presOf" srcId="{19EF93D4-915A-48DD-BDA4-1C3D10C4F1F1}" destId="{C82A85A0-F110-4A55-8755-1D3393A3D23F}" srcOrd="1" destOrd="0" presId="urn:microsoft.com/office/officeart/2005/8/layout/orgChart1"/>
    <dgm:cxn modelId="{447C4043-22A2-4EB0-B1CD-B929C4621EF8}" srcId="{837834AF-2E86-4BEE-9AB4-8683BA22D209}" destId="{19EF93D4-915A-48DD-BDA4-1C3D10C4F1F1}" srcOrd="0" destOrd="0" parTransId="{7D434285-8B4C-4975-BC2F-1F658AA3526B}" sibTransId="{E936D626-77F0-4340-B224-3EDE5C00ECB3}"/>
    <dgm:cxn modelId="{3101F265-6B7C-4184-91AA-6323944BC2B3}" type="presOf" srcId="{686F341D-BA75-4370-B2CC-E718040E1FA7}" destId="{81C4F372-3269-4943-9E9C-54D02954798E}" srcOrd="0" destOrd="0" presId="urn:microsoft.com/office/officeart/2005/8/layout/orgChart1"/>
    <dgm:cxn modelId="{DA00084C-F0DC-4789-AA90-A29A460E4594}" type="presOf" srcId="{6A3F5754-B931-4DFA-B995-1E07A4B52411}" destId="{40112C83-AF73-42DF-9BC5-35AEDA6B7DC3}" srcOrd="1" destOrd="0" presId="urn:microsoft.com/office/officeart/2005/8/layout/orgChart1"/>
    <dgm:cxn modelId="{D1218971-F3E3-4E47-B91A-BD0C478FFB31}" srcId="{19EF93D4-915A-48DD-BDA4-1C3D10C4F1F1}" destId="{D19C41EA-7900-4391-A713-DB8A5AA6DEDC}" srcOrd="1" destOrd="0" parTransId="{82CE02E7-DF6E-4FCC-9257-22DCF75B2046}" sibTransId="{2B656B40-E774-4FD9-8446-1748B50E9E44}"/>
    <dgm:cxn modelId="{4A647B7D-A306-4016-8839-5C6F925388A2}" srcId="{19EF93D4-915A-48DD-BDA4-1C3D10C4F1F1}" destId="{71D78030-D34E-4E9A-84F7-37B575E6C8DE}" srcOrd="0" destOrd="0" parTransId="{686F341D-BA75-4370-B2CC-E718040E1FA7}" sibTransId="{C169B677-C6AC-4323-B0C8-CFB4E43F9E3A}"/>
    <dgm:cxn modelId="{0CD60189-504E-4027-A583-3576E3877A62}" type="presOf" srcId="{6A3F5754-B931-4DFA-B995-1E07A4B52411}" destId="{C9145FD6-354D-4E6B-91D2-C0859BCD758F}" srcOrd="0" destOrd="0" presId="urn:microsoft.com/office/officeart/2005/8/layout/orgChart1"/>
    <dgm:cxn modelId="{39D4398F-3568-4953-BEEC-11AE3493BF12}" type="presOf" srcId="{71D78030-D34E-4E9A-84F7-37B575E6C8DE}" destId="{DC2D7DFA-6E30-4B66-8214-C1C116D86B18}" srcOrd="1" destOrd="0" presId="urn:microsoft.com/office/officeart/2005/8/layout/orgChart1"/>
    <dgm:cxn modelId="{E5B736A1-E61A-4085-8A40-4FCD2DBA7283}" type="presOf" srcId="{D19C41EA-7900-4391-A713-DB8A5AA6DEDC}" destId="{2489C108-A193-46A4-856B-2CD4EA35C912}" srcOrd="0" destOrd="0" presId="urn:microsoft.com/office/officeart/2005/8/layout/orgChart1"/>
    <dgm:cxn modelId="{21D6F2AB-6433-4628-BCC6-8E351B3D1CFE}" type="presOf" srcId="{82CE02E7-DF6E-4FCC-9257-22DCF75B2046}" destId="{3E89A11E-A3D9-49A9-95B5-8C752E2A42B3}" srcOrd="0" destOrd="0" presId="urn:microsoft.com/office/officeart/2005/8/layout/orgChart1"/>
    <dgm:cxn modelId="{1CD955B4-2D70-4D7A-BCFD-B4F5CB18F4C2}" type="presOf" srcId="{D19C41EA-7900-4391-A713-DB8A5AA6DEDC}" destId="{C63660B5-FE42-470F-9308-4A5A3D528738}" srcOrd="1" destOrd="0" presId="urn:microsoft.com/office/officeart/2005/8/layout/orgChart1"/>
    <dgm:cxn modelId="{4CB620CC-16E8-4F2E-B226-26E36BE362AE}" type="presOf" srcId="{837834AF-2E86-4BEE-9AB4-8683BA22D209}" destId="{E9094530-1D04-47AA-9DEE-BB1CAF860049}" srcOrd="0" destOrd="0" presId="urn:microsoft.com/office/officeart/2005/8/layout/orgChart1"/>
    <dgm:cxn modelId="{070645EE-05CC-4198-8220-70033E2E2D06}" type="presOf" srcId="{19EF93D4-915A-48DD-BDA4-1C3D10C4F1F1}" destId="{E7CBDE72-9D5A-4FD6-BFB7-590E1E368647}" srcOrd="0" destOrd="0" presId="urn:microsoft.com/office/officeart/2005/8/layout/orgChart1"/>
    <dgm:cxn modelId="{1AC7FCFA-2D34-4CD7-835A-A15E0F4652D8}" type="presOf" srcId="{DC42BD02-A7B5-48BE-9139-43099043E8B1}" destId="{0CB9D6BA-2DA2-42DE-8A5D-0F73708866CB}" srcOrd="0" destOrd="0" presId="urn:microsoft.com/office/officeart/2005/8/layout/orgChart1"/>
    <dgm:cxn modelId="{6B75434D-4A2A-4BEF-8D48-FBAF608F35E8}" type="presParOf" srcId="{E9094530-1D04-47AA-9DEE-BB1CAF860049}" destId="{94F604C2-01D2-4344-9E0F-0DC7B895570B}" srcOrd="0" destOrd="0" presId="urn:microsoft.com/office/officeart/2005/8/layout/orgChart1"/>
    <dgm:cxn modelId="{464EE41F-9FB0-43ED-B0B0-6469E1FA684F}" type="presParOf" srcId="{94F604C2-01D2-4344-9E0F-0DC7B895570B}" destId="{71DD3087-FE4C-4B36-9CDF-14DA88C5B196}" srcOrd="0" destOrd="0" presId="urn:microsoft.com/office/officeart/2005/8/layout/orgChart1"/>
    <dgm:cxn modelId="{BE6B5EE3-2B13-4B9F-8818-82EADC71D620}" type="presParOf" srcId="{71DD3087-FE4C-4B36-9CDF-14DA88C5B196}" destId="{E7CBDE72-9D5A-4FD6-BFB7-590E1E368647}" srcOrd="0" destOrd="0" presId="urn:microsoft.com/office/officeart/2005/8/layout/orgChart1"/>
    <dgm:cxn modelId="{AF4FDAF5-60B1-45A2-A372-1CA207194E86}" type="presParOf" srcId="{71DD3087-FE4C-4B36-9CDF-14DA88C5B196}" destId="{C82A85A0-F110-4A55-8755-1D3393A3D23F}" srcOrd="1" destOrd="0" presId="urn:microsoft.com/office/officeart/2005/8/layout/orgChart1"/>
    <dgm:cxn modelId="{59413510-DF07-4477-811A-30D561DFD003}" type="presParOf" srcId="{94F604C2-01D2-4344-9E0F-0DC7B895570B}" destId="{75E8F0BD-9734-41B5-B0C0-16679A0870CC}" srcOrd="1" destOrd="0" presId="urn:microsoft.com/office/officeart/2005/8/layout/orgChart1"/>
    <dgm:cxn modelId="{ACAAC211-E1C3-4AAE-A674-ABC2BBF9211C}" type="presParOf" srcId="{75E8F0BD-9734-41B5-B0C0-16679A0870CC}" destId="{81C4F372-3269-4943-9E9C-54D02954798E}" srcOrd="0" destOrd="0" presId="urn:microsoft.com/office/officeart/2005/8/layout/orgChart1"/>
    <dgm:cxn modelId="{4E6C8C3D-080E-4A9B-91E1-3D16093806A0}" type="presParOf" srcId="{75E8F0BD-9734-41B5-B0C0-16679A0870CC}" destId="{6C120F06-9377-45ED-8F2D-A352FA07080E}" srcOrd="1" destOrd="0" presId="urn:microsoft.com/office/officeart/2005/8/layout/orgChart1"/>
    <dgm:cxn modelId="{AD90351B-73D1-42F4-8219-89CF878528B3}" type="presParOf" srcId="{6C120F06-9377-45ED-8F2D-A352FA07080E}" destId="{CD73ADEF-BE5A-4EB1-87E5-E41A942BF170}" srcOrd="0" destOrd="0" presId="urn:microsoft.com/office/officeart/2005/8/layout/orgChart1"/>
    <dgm:cxn modelId="{F9AED69C-EC06-4470-91D7-8062717C96F3}" type="presParOf" srcId="{CD73ADEF-BE5A-4EB1-87E5-E41A942BF170}" destId="{80C3174A-7F3E-4016-8752-B8AC8F3FA1CC}" srcOrd="0" destOrd="0" presId="urn:microsoft.com/office/officeart/2005/8/layout/orgChart1"/>
    <dgm:cxn modelId="{53F7EF1F-A730-4186-ACD0-6DC3AB6FAFD4}" type="presParOf" srcId="{CD73ADEF-BE5A-4EB1-87E5-E41A942BF170}" destId="{DC2D7DFA-6E30-4B66-8214-C1C116D86B18}" srcOrd="1" destOrd="0" presId="urn:microsoft.com/office/officeart/2005/8/layout/orgChart1"/>
    <dgm:cxn modelId="{A4C5B85B-58CE-43C7-A190-ACE48CCFEA6F}" type="presParOf" srcId="{6C120F06-9377-45ED-8F2D-A352FA07080E}" destId="{D3D92FAA-CB14-42A0-8A10-428F9F40EA46}" srcOrd="1" destOrd="0" presId="urn:microsoft.com/office/officeart/2005/8/layout/orgChart1"/>
    <dgm:cxn modelId="{6C93BF1D-E868-471A-9FE7-2D4447EB0F57}" type="presParOf" srcId="{6C120F06-9377-45ED-8F2D-A352FA07080E}" destId="{E5E7171F-BD83-40F4-89FD-E84632A5C71C}" srcOrd="2" destOrd="0" presId="urn:microsoft.com/office/officeart/2005/8/layout/orgChart1"/>
    <dgm:cxn modelId="{A8AAACB2-3731-48C7-AFC1-C9C37698612B}" type="presParOf" srcId="{75E8F0BD-9734-41B5-B0C0-16679A0870CC}" destId="{3E89A11E-A3D9-49A9-95B5-8C752E2A42B3}" srcOrd="2" destOrd="0" presId="urn:microsoft.com/office/officeart/2005/8/layout/orgChart1"/>
    <dgm:cxn modelId="{2AD07DC3-520E-44A4-98D2-9922BFE24386}" type="presParOf" srcId="{75E8F0BD-9734-41B5-B0C0-16679A0870CC}" destId="{892018AB-C071-449A-ACA0-1F0511BAD774}" srcOrd="3" destOrd="0" presId="urn:microsoft.com/office/officeart/2005/8/layout/orgChart1"/>
    <dgm:cxn modelId="{68BA7887-3587-40D6-875A-3A75B2178420}" type="presParOf" srcId="{892018AB-C071-449A-ACA0-1F0511BAD774}" destId="{762CD3D3-FD18-4D1C-A448-A4875999150D}" srcOrd="0" destOrd="0" presId="urn:microsoft.com/office/officeart/2005/8/layout/orgChart1"/>
    <dgm:cxn modelId="{1FC93BD0-00B7-4A73-8936-3A5933F6CBCE}" type="presParOf" srcId="{762CD3D3-FD18-4D1C-A448-A4875999150D}" destId="{2489C108-A193-46A4-856B-2CD4EA35C912}" srcOrd="0" destOrd="0" presId="urn:microsoft.com/office/officeart/2005/8/layout/orgChart1"/>
    <dgm:cxn modelId="{4503249D-ABF0-4EB1-BB5A-26B853DDE36F}" type="presParOf" srcId="{762CD3D3-FD18-4D1C-A448-A4875999150D}" destId="{C63660B5-FE42-470F-9308-4A5A3D528738}" srcOrd="1" destOrd="0" presId="urn:microsoft.com/office/officeart/2005/8/layout/orgChart1"/>
    <dgm:cxn modelId="{C63EB059-19D6-4C69-9215-4803DD26F61A}" type="presParOf" srcId="{892018AB-C071-449A-ACA0-1F0511BAD774}" destId="{6F48FDA8-3C70-444A-8A83-0C47DA454505}" srcOrd="1" destOrd="0" presId="urn:microsoft.com/office/officeart/2005/8/layout/orgChart1"/>
    <dgm:cxn modelId="{89EA341D-8D3F-4F80-A1DB-84898C45B139}" type="presParOf" srcId="{892018AB-C071-449A-ACA0-1F0511BAD774}" destId="{8A4A5CF6-2B9E-4C35-A886-6AA5579C6417}" srcOrd="2" destOrd="0" presId="urn:microsoft.com/office/officeart/2005/8/layout/orgChart1"/>
    <dgm:cxn modelId="{F484534D-2A2F-45F8-9F78-209D41368448}" type="presParOf" srcId="{75E8F0BD-9734-41B5-B0C0-16679A0870CC}" destId="{0CB9D6BA-2DA2-42DE-8A5D-0F73708866CB}" srcOrd="4" destOrd="0" presId="urn:microsoft.com/office/officeart/2005/8/layout/orgChart1"/>
    <dgm:cxn modelId="{A59A9526-E788-41BA-9314-9395832308A9}" type="presParOf" srcId="{75E8F0BD-9734-41B5-B0C0-16679A0870CC}" destId="{9F492512-3BB4-4DDF-9B8F-C9FC5A2DF835}" srcOrd="5" destOrd="0" presId="urn:microsoft.com/office/officeart/2005/8/layout/orgChart1"/>
    <dgm:cxn modelId="{6C171A43-8443-4D24-99B4-172DEAF50969}" type="presParOf" srcId="{9F492512-3BB4-4DDF-9B8F-C9FC5A2DF835}" destId="{87BE362F-6BFF-4947-909B-3D6239E3DFEA}" srcOrd="0" destOrd="0" presId="urn:microsoft.com/office/officeart/2005/8/layout/orgChart1"/>
    <dgm:cxn modelId="{8EDCA4A4-5EBF-45D8-9E66-2DA9679529B6}" type="presParOf" srcId="{87BE362F-6BFF-4947-909B-3D6239E3DFEA}" destId="{C9145FD6-354D-4E6B-91D2-C0859BCD758F}" srcOrd="0" destOrd="0" presId="urn:microsoft.com/office/officeart/2005/8/layout/orgChart1"/>
    <dgm:cxn modelId="{CA93A71D-3290-4A9D-909D-3119BC4A6C51}" type="presParOf" srcId="{87BE362F-6BFF-4947-909B-3D6239E3DFEA}" destId="{40112C83-AF73-42DF-9BC5-35AEDA6B7DC3}" srcOrd="1" destOrd="0" presId="urn:microsoft.com/office/officeart/2005/8/layout/orgChart1"/>
    <dgm:cxn modelId="{790ACCCC-24DD-4F82-B13A-72DFEDD502E0}" type="presParOf" srcId="{9F492512-3BB4-4DDF-9B8F-C9FC5A2DF835}" destId="{05708A72-2DF6-4BA3-B7EC-DC599C1B8E34}" srcOrd="1" destOrd="0" presId="urn:microsoft.com/office/officeart/2005/8/layout/orgChart1"/>
    <dgm:cxn modelId="{A77BF053-3783-4681-BFD7-31AE43137599}" type="presParOf" srcId="{9F492512-3BB4-4DDF-9B8F-C9FC5A2DF835}" destId="{B98CE266-FBE8-4395-9CC9-D906C58827C7}" srcOrd="2" destOrd="0" presId="urn:microsoft.com/office/officeart/2005/8/layout/orgChart1"/>
    <dgm:cxn modelId="{E64732A6-B8A6-41D0-BFE7-965CDED106BF}" type="presParOf" srcId="{94F604C2-01D2-4344-9E0F-0DC7B895570B}" destId="{76061572-A64B-47D3-9831-433BCB81AB99}" srcOrd="2" destOrd="0" presId="urn:microsoft.com/office/officeart/2005/8/layout/orgChart1"/>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4BD00-3FD4-4011-9F1E-7FC32B51D849}">
      <dsp:nvSpPr>
        <dsp:cNvPr id="0" name=""/>
        <dsp:cNvSpPr/>
      </dsp:nvSpPr>
      <dsp:spPr>
        <a:xfrm>
          <a:off x="3401" y="138254"/>
          <a:ext cx="767397" cy="25919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ctr" defTabSz="266700">
            <a:lnSpc>
              <a:spcPct val="90000"/>
            </a:lnSpc>
            <a:spcBef>
              <a:spcPct val="0"/>
            </a:spcBef>
            <a:spcAft>
              <a:spcPct val="35000"/>
            </a:spcAft>
            <a:buNone/>
          </a:pPr>
          <a:r>
            <a:rPr lang="es-CR" sz="600" kern="1200">
              <a:solidFill>
                <a:schemeClr val="bg1"/>
              </a:solidFill>
            </a:rPr>
            <a:t>"S" </a:t>
          </a:r>
          <a:r>
            <a:rPr lang="es-CR" sz="600" b="1" kern="1200">
              <a:solidFill>
                <a:schemeClr val="bg1"/>
              </a:solidFill>
            </a:rPr>
            <a:t>Proveedores</a:t>
          </a:r>
        </a:p>
      </dsp:txBody>
      <dsp:txXfrm>
        <a:off x="3401" y="138254"/>
        <a:ext cx="767397" cy="172800"/>
      </dsp:txXfrm>
    </dsp:sp>
    <dsp:sp modelId="{4887110A-1F5F-4AAA-9C63-82F0550B59FA}">
      <dsp:nvSpPr>
        <dsp:cNvPr id="0" name=""/>
        <dsp:cNvSpPr/>
      </dsp:nvSpPr>
      <dsp:spPr>
        <a:xfrm>
          <a:off x="160578" y="311054"/>
          <a:ext cx="767397" cy="583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s-CR" sz="600" kern="1200"/>
            <a:t>O.I.J.</a:t>
          </a:r>
        </a:p>
        <a:p>
          <a:pPr marL="57150" lvl="1" indent="-57150" algn="l" defTabSz="266700">
            <a:lnSpc>
              <a:spcPct val="90000"/>
            </a:lnSpc>
            <a:spcBef>
              <a:spcPct val="0"/>
            </a:spcBef>
            <a:spcAft>
              <a:spcPct val="15000"/>
            </a:spcAft>
            <a:buChar char="•"/>
          </a:pPr>
          <a:r>
            <a:rPr lang="es-CR" sz="600" kern="1200"/>
            <a:t>Ministerio Público</a:t>
          </a:r>
        </a:p>
        <a:p>
          <a:pPr marL="57150" lvl="1" indent="-57150" algn="l" defTabSz="266700">
            <a:lnSpc>
              <a:spcPct val="90000"/>
            </a:lnSpc>
            <a:spcBef>
              <a:spcPct val="0"/>
            </a:spcBef>
            <a:spcAft>
              <a:spcPct val="15000"/>
            </a:spcAft>
            <a:buChar char="•"/>
          </a:pPr>
          <a:r>
            <a:rPr lang="es-CR" sz="600" kern="1200"/>
            <a:t>Seguridad Pública</a:t>
          </a:r>
        </a:p>
        <a:p>
          <a:pPr marL="57150" lvl="1" indent="-57150" algn="l" defTabSz="266700">
            <a:lnSpc>
              <a:spcPct val="90000"/>
            </a:lnSpc>
            <a:spcBef>
              <a:spcPct val="0"/>
            </a:spcBef>
            <a:spcAft>
              <a:spcPct val="15000"/>
            </a:spcAft>
            <a:buChar char="•"/>
          </a:pPr>
          <a:r>
            <a:rPr lang="es-CR" sz="600" kern="1200"/>
            <a:t>Polícia Control de Drogas</a:t>
          </a:r>
        </a:p>
      </dsp:txBody>
      <dsp:txXfrm>
        <a:off x="177659" y="328135"/>
        <a:ext cx="733235" cy="549038"/>
      </dsp:txXfrm>
    </dsp:sp>
    <dsp:sp modelId="{725FBA87-E6BF-4272-9E38-8111F4DC71FE}">
      <dsp:nvSpPr>
        <dsp:cNvPr id="0" name=""/>
        <dsp:cNvSpPr/>
      </dsp:nvSpPr>
      <dsp:spPr>
        <a:xfrm>
          <a:off x="887132" y="129125"/>
          <a:ext cx="246629" cy="19105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R" sz="500" kern="1200"/>
        </a:p>
      </dsp:txBody>
      <dsp:txXfrm>
        <a:off x="887132" y="167337"/>
        <a:ext cx="189311" cy="114635"/>
      </dsp:txXfrm>
    </dsp:sp>
    <dsp:sp modelId="{1D67D4CE-DC98-40DD-8D6B-7B23459FBA2A}">
      <dsp:nvSpPr>
        <dsp:cNvPr id="0" name=""/>
        <dsp:cNvSpPr/>
      </dsp:nvSpPr>
      <dsp:spPr>
        <a:xfrm>
          <a:off x="1236136" y="138254"/>
          <a:ext cx="767397" cy="259199"/>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ctr" defTabSz="266700">
            <a:lnSpc>
              <a:spcPct val="90000"/>
            </a:lnSpc>
            <a:spcBef>
              <a:spcPct val="0"/>
            </a:spcBef>
            <a:spcAft>
              <a:spcPct val="35000"/>
            </a:spcAft>
            <a:buNone/>
          </a:pPr>
          <a:r>
            <a:rPr lang="es-CR" sz="600" kern="1200"/>
            <a:t>"I" </a:t>
          </a:r>
          <a:r>
            <a:rPr lang="es-CR" sz="600" b="1" kern="1200"/>
            <a:t>Entradas</a:t>
          </a:r>
        </a:p>
      </dsp:txBody>
      <dsp:txXfrm>
        <a:off x="1236136" y="138254"/>
        <a:ext cx="767397" cy="172800"/>
      </dsp:txXfrm>
    </dsp:sp>
    <dsp:sp modelId="{B85C9E68-1991-4BD2-BFBD-8CA6ECE9E80F}">
      <dsp:nvSpPr>
        <dsp:cNvPr id="0" name=""/>
        <dsp:cNvSpPr/>
      </dsp:nvSpPr>
      <dsp:spPr>
        <a:xfrm>
          <a:off x="1393314" y="311054"/>
          <a:ext cx="767397" cy="583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s-CR" sz="600" kern="1200"/>
            <a:t>Droga incautada</a:t>
          </a:r>
        </a:p>
        <a:p>
          <a:pPr marL="57150" lvl="1" indent="-57150" algn="l" defTabSz="266700">
            <a:lnSpc>
              <a:spcPct val="90000"/>
            </a:lnSpc>
            <a:spcBef>
              <a:spcPct val="0"/>
            </a:spcBef>
            <a:spcAft>
              <a:spcPct val="15000"/>
            </a:spcAft>
            <a:buChar char="•"/>
          </a:pPr>
          <a:r>
            <a:rPr lang="es-CR" sz="600" kern="1200"/>
            <a:t>Casos de investigación</a:t>
          </a:r>
        </a:p>
        <a:p>
          <a:pPr marL="57150" lvl="1" indent="-57150" algn="l" defTabSz="266700">
            <a:lnSpc>
              <a:spcPct val="90000"/>
            </a:lnSpc>
            <a:spcBef>
              <a:spcPct val="0"/>
            </a:spcBef>
            <a:spcAft>
              <a:spcPct val="15000"/>
            </a:spcAft>
            <a:buChar char="•"/>
          </a:pPr>
          <a:r>
            <a:rPr lang="es-CR" sz="600" kern="1200"/>
            <a:t>Destrucciones</a:t>
          </a:r>
        </a:p>
      </dsp:txBody>
      <dsp:txXfrm>
        <a:off x="1410395" y="328135"/>
        <a:ext cx="733235" cy="549038"/>
      </dsp:txXfrm>
    </dsp:sp>
    <dsp:sp modelId="{EF8B240B-8351-495B-9119-8163B727505B}">
      <dsp:nvSpPr>
        <dsp:cNvPr id="0" name=""/>
        <dsp:cNvSpPr/>
      </dsp:nvSpPr>
      <dsp:spPr>
        <a:xfrm>
          <a:off x="2119868" y="129125"/>
          <a:ext cx="246629" cy="191059"/>
        </a:xfrm>
        <a:prstGeom prst="rightArrow">
          <a:avLst>
            <a:gd name="adj1" fmla="val 60000"/>
            <a:gd name="adj2" fmla="val 50000"/>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R" sz="500" kern="1200"/>
        </a:p>
      </dsp:txBody>
      <dsp:txXfrm>
        <a:off x="2119868" y="167337"/>
        <a:ext cx="189311" cy="114635"/>
      </dsp:txXfrm>
    </dsp:sp>
    <dsp:sp modelId="{88AF86AC-2281-41BD-943C-4C25CDE1B074}">
      <dsp:nvSpPr>
        <dsp:cNvPr id="0" name=""/>
        <dsp:cNvSpPr/>
      </dsp:nvSpPr>
      <dsp:spPr>
        <a:xfrm>
          <a:off x="2468872" y="138254"/>
          <a:ext cx="767397" cy="25919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ctr" defTabSz="266700">
            <a:lnSpc>
              <a:spcPct val="90000"/>
            </a:lnSpc>
            <a:spcBef>
              <a:spcPct val="0"/>
            </a:spcBef>
            <a:spcAft>
              <a:spcPct val="35000"/>
            </a:spcAft>
            <a:buNone/>
          </a:pPr>
          <a:r>
            <a:rPr lang="es-CR" sz="600" kern="1200"/>
            <a:t>"P" </a:t>
          </a:r>
          <a:r>
            <a:rPr lang="es-CR" sz="600" kern="1200">
              <a:solidFill>
                <a:schemeClr val="bg1"/>
              </a:solidFill>
            </a:rPr>
            <a:t>Procesos</a:t>
          </a:r>
        </a:p>
      </dsp:txBody>
      <dsp:txXfrm>
        <a:off x="2468872" y="138254"/>
        <a:ext cx="767397" cy="172800"/>
      </dsp:txXfrm>
    </dsp:sp>
    <dsp:sp modelId="{EC0FFC09-6231-46C9-B5D9-31836361C7C5}">
      <dsp:nvSpPr>
        <dsp:cNvPr id="0" name=""/>
        <dsp:cNvSpPr/>
      </dsp:nvSpPr>
      <dsp:spPr>
        <a:xfrm>
          <a:off x="2626050" y="311054"/>
          <a:ext cx="767397" cy="583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s-CR" sz="600" kern="1200"/>
            <a:t>Recolección</a:t>
          </a:r>
        </a:p>
        <a:p>
          <a:pPr marL="57150" lvl="1" indent="-57150" algn="l" defTabSz="266700">
            <a:lnSpc>
              <a:spcPct val="90000"/>
            </a:lnSpc>
            <a:spcBef>
              <a:spcPct val="0"/>
            </a:spcBef>
            <a:spcAft>
              <a:spcPct val="15000"/>
            </a:spcAft>
            <a:buChar char="•"/>
          </a:pPr>
          <a:r>
            <a:rPr lang="es-CR" sz="600" kern="1200"/>
            <a:t>Recepción</a:t>
          </a:r>
        </a:p>
        <a:p>
          <a:pPr marL="57150" lvl="1" indent="-57150" algn="l" defTabSz="266700">
            <a:lnSpc>
              <a:spcPct val="90000"/>
            </a:lnSpc>
            <a:spcBef>
              <a:spcPct val="0"/>
            </a:spcBef>
            <a:spcAft>
              <a:spcPct val="15000"/>
            </a:spcAft>
            <a:buChar char="•"/>
          </a:pPr>
          <a:r>
            <a:rPr lang="es-CR" sz="600" kern="1200"/>
            <a:t>Análisis</a:t>
          </a:r>
        </a:p>
        <a:p>
          <a:pPr marL="57150" lvl="1" indent="-57150" algn="l" defTabSz="266700">
            <a:lnSpc>
              <a:spcPct val="90000"/>
            </a:lnSpc>
            <a:spcBef>
              <a:spcPct val="0"/>
            </a:spcBef>
            <a:spcAft>
              <a:spcPct val="15000"/>
            </a:spcAft>
            <a:buChar char="•"/>
          </a:pPr>
          <a:r>
            <a:rPr lang="es-CR" sz="600" kern="1200"/>
            <a:t>Muestreos</a:t>
          </a:r>
        </a:p>
      </dsp:txBody>
      <dsp:txXfrm>
        <a:off x="2643131" y="328135"/>
        <a:ext cx="733235" cy="549038"/>
      </dsp:txXfrm>
    </dsp:sp>
    <dsp:sp modelId="{16A43131-A945-48E3-BC46-925FEF1C70F0}">
      <dsp:nvSpPr>
        <dsp:cNvPr id="0" name=""/>
        <dsp:cNvSpPr/>
      </dsp:nvSpPr>
      <dsp:spPr>
        <a:xfrm>
          <a:off x="3352604" y="129125"/>
          <a:ext cx="246629" cy="191059"/>
        </a:xfrm>
        <a:prstGeom prst="rightArrow">
          <a:avLst>
            <a:gd name="adj1" fmla="val 60000"/>
            <a:gd name="adj2" fmla="val 50000"/>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R" sz="500" kern="1200"/>
        </a:p>
      </dsp:txBody>
      <dsp:txXfrm>
        <a:off x="3352604" y="167337"/>
        <a:ext cx="189311" cy="114635"/>
      </dsp:txXfrm>
    </dsp:sp>
    <dsp:sp modelId="{C71164C7-F15A-413B-A159-58AF14BAEE8E}">
      <dsp:nvSpPr>
        <dsp:cNvPr id="0" name=""/>
        <dsp:cNvSpPr/>
      </dsp:nvSpPr>
      <dsp:spPr>
        <a:xfrm>
          <a:off x="3701608" y="138254"/>
          <a:ext cx="767397" cy="259199"/>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ctr" defTabSz="266700">
            <a:lnSpc>
              <a:spcPct val="90000"/>
            </a:lnSpc>
            <a:spcBef>
              <a:spcPct val="0"/>
            </a:spcBef>
            <a:spcAft>
              <a:spcPct val="35000"/>
            </a:spcAft>
            <a:buNone/>
          </a:pPr>
          <a:r>
            <a:rPr lang="es-CR" sz="600" b="1" kern="1200">
              <a:solidFill>
                <a:schemeClr val="bg1"/>
              </a:solidFill>
            </a:rPr>
            <a:t>"O" Salidas</a:t>
          </a:r>
        </a:p>
      </dsp:txBody>
      <dsp:txXfrm>
        <a:off x="3701608" y="138254"/>
        <a:ext cx="767397" cy="172800"/>
      </dsp:txXfrm>
    </dsp:sp>
    <dsp:sp modelId="{0BB83A8B-B763-4F06-8E18-8E22B6ED2C97}">
      <dsp:nvSpPr>
        <dsp:cNvPr id="0" name=""/>
        <dsp:cNvSpPr/>
      </dsp:nvSpPr>
      <dsp:spPr>
        <a:xfrm>
          <a:off x="3858785" y="311054"/>
          <a:ext cx="767397" cy="583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s-CR" sz="600" kern="1200"/>
            <a:t>Traslados</a:t>
          </a:r>
        </a:p>
        <a:p>
          <a:pPr marL="57150" lvl="1" indent="-57150" algn="l" defTabSz="266700">
            <a:lnSpc>
              <a:spcPct val="90000"/>
            </a:lnSpc>
            <a:spcBef>
              <a:spcPct val="0"/>
            </a:spcBef>
            <a:spcAft>
              <a:spcPct val="15000"/>
            </a:spcAft>
            <a:buChar char="•"/>
          </a:pPr>
          <a:r>
            <a:rPr lang="es-CR" sz="600" kern="1200"/>
            <a:t>Destrucciones</a:t>
          </a:r>
        </a:p>
        <a:p>
          <a:pPr marL="57150" lvl="1" indent="-57150" algn="l" defTabSz="266700">
            <a:lnSpc>
              <a:spcPct val="90000"/>
            </a:lnSpc>
            <a:spcBef>
              <a:spcPct val="0"/>
            </a:spcBef>
            <a:spcAft>
              <a:spcPct val="15000"/>
            </a:spcAft>
            <a:buChar char="•"/>
          </a:pPr>
          <a:r>
            <a:rPr lang="es-CR" sz="600" kern="1200"/>
            <a:t>Inventarios</a:t>
          </a:r>
        </a:p>
      </dsp:txBody>
      <dsp:txXfrm>
        <a:off x="3875866" y="328135"/>
        <a:ext cx="733235" cy="549038"/>
      </dsp:txXfrm>
    </dsp:sp>
    <dsp:sp modelId="{095A99F6-382B-4802-9374-D64F7A813ECC}">
      <dsp:nvSpPr>
        <dsp:cNvPr id="0" name=""/>
        <dsp:cNvSpPr/>
      </dsp:nvSpPr>
      <dsp:spPr>
        <a:xfrm>
          <a:off x="4585340" y="129125"/>
          <a:ext cx="246629" cy="191059"/>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R" sz="500" kern="1200"/>
        </a:p>
      </dsp:txBody>
      <dsp:txXfrm>
        <a:off x="4585340" y="167337"/>
        <a:ext cx="189311" cy="114635"/>
      </dsp:txXfrm>
    </dsp:sp>
    <dsp:sp modelId="{95C9DD18-EADD-4A95-8484-2F0B0EBB0765}">
      <dsp:nvSpPr>
        <dsp:cNvPr id="0" name=""/>
        <dsp:cNvSpPr/>
      </dsp:nvSpPr>
      <dsp:spPr>
        <a:xfrm>
          <a:off x="4934343" y="138254"/>
          <a:ext cx="767397" cy="25919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ctr" defTabSz="266700">
            <a:lnSpc>
              <a:spcPct val="90000"/>
            </a:lnSpc>
            <a:spcBef>
              <a:spcPct val="0"/>
            </a:spcBef>
            <a:spcAft>
              <a:spcPct val="35000"/>
            </a:spcAft>
            <a:buNone/>
          </a:pPr>
          <a:r>
            <a:rPr lang="es-CR" sz="600" kern="1200"/>
            <a:t>"C" </a:t>
          </a:r>
          <a:r>
            <a:rPr lang="es-CR" sz="600" b="1" kern="1200">
              <a:solidFill>
                <a:schemeClr val="bg1"/>
              </a:solidFill>
            </a:rPr>
            <a:t>Clientes</a:t>
          </a:r>
        </a:p>
      </dsp:txBody>
      <dsp:txXfrm>
        <a:off x="4934343" y="138254"/>
        <a:ext cx="767397" cy="172800"/>
      </dsp:txXfrm>
    </dsp:sp>
    <dsp:sp modelId="{39D7A7FB-24EE-40A5-8921-E049BC8D298C}">
      <dsp:nvSpPr>
        <dsp:cNvPr id="0" name=""/>
        <dsp:cNvSpPr/>
      </dsp:nvSpPr>
      <dsp:spPr>
        <a:xfrm>
          <a:off x="5091521" y="311054"/>
          <a:ext cx="767397" cy="58320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es-CR" sz="600" kern="1200"/>
            <a:t>O.I.J.</a:t>
          </a:r>
        </a:p>
        <a:p>
          <a:pPr marL="57150" lvl="1" indent="-57150" algn="l" defTabSz="266700">
            <a:lnSpc>
              <a:spcPct val="90000"/>
            </a:lnSpc>
            <a:spcBef>
              <a:spcPct val="0"/>
            </a:spcBef>
            <a:spcAft>
              <a:spcPct val="15000"/>
            </a:spcAft>
            <a:buChar char="•"/>
          </a:pPr>
          <a:r>
            <a:rPr lang="es-CR" sz="600" kern="1200"/>
            <a:t>Ministerio Público</a:t>
          </a:r>
        </a:p>
        <a:p>
          <a:pPr marL="57150" lvl="1" indent="-57150" algn="l" defTabSz="266700">
            <a:lnSpc>
              <a:spcPct val="90000"/>
            </a:lnSpc>
            <a:spcBef>
              <a:spcPct val="0"/>
            </a:spcBef>
            <a:spcAft>
              <a:spcPct val="15000"/>
            </a:spcAft>
            <a:buChar char="•"/>
          </a:pPr>
          <a:r>
            <a:rPr lang="es-CR" sz="600" kern="1200"/>
            <a:t>PCD</a:t>
          </a:r>
        </a:p>
        <a:p>
          <a:pPr marL="57150" lvl="1" indent="-57150" algn="l" defTabSz="266700">
            <a:lnSpc>
              <a:spcPct val="90000"/>
            </a:lnSpc>
            <a:spcBef>
              <a:spcPct val="0"/>
            </a:spcBef>
            <a:spcAft>
              <a:spcPct val="15000"/>
            </a:spcAft>
            <a:buChar char="•"/>
          </a:pPr>
          <a:r>
            <a:rPr lang="es-CR" sz="600" kern="1200"/>
            <a:t>Ministerio Justicia	</a:t>
          </a:r>
        </a:p>
      </dsp:txBody>
      <dsp:txXfrm>
        <a:off x="5108602" y="328135"/>
        <a:ext cx="733235" cy="549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40F4A-9FBB-4AA2-89E0-BCC24C59028E}">
      <dsp:nvSpPr>
        <dsp:cNvPr id="0" name=""/>
        <dsp:cNvSpPr/>
      </dsp:nvSpPr>
      <dsp:spPr>
        <a:xfrm>
          <a:off x="0" y="134585"/>
          <a:ext cx="5486400" cy="311805"/>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CR" sz="1300" kern="1200"/>
            <a:t>Recoleción</a:t>
          </a:r>
        </a:p>
      </dsp:txBody>
      <dsp:txXfrm>
        <a:off x="15221" y="149806"/>
        <a:ext cx="5455958" cy="281363"/>
      </dsp:txXfrm>
    </dsp:sp>
    <dsp:sp modelId="{81985802-BCB2-4E80-949E-66B28152CC7D}">
      <dsp:nvSpPr>
        <dsp:cNvPr id="0" name=""/>
        <dsp:cNvSpPr/>
      </dsp:nvSpPr>
      <dsp:spPr>
        <a:xfrm>
          <a:off x="0" y="436024"/>
          <a:ext cx="5486400" cy="457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just" defTabSz="444500">
            <a:lnSpc>
              <a:spcPct val="90000"/>
            </a:lnSpc>
            <a:spcBef>
              <a:spcPct val="0"/>
            </a:spcBef>
            <a:spcAft>
              <a:spcPct val="20000"/>
            </a:spcAft>
            <a:buChar char="•"/>
          </a:pPr>
          <a:r>
            <a:rPr lang="es-CR" sz="1000" kern="1200"/>
            <a:t>Se da desde el momento de la incautación de la droga, colabora el personal Técnico, situación que puede ser a cualquier hora del día, para que se trasladen al Primer Circuito Judicial de San José, sede donde se ubica la Bodega de Drogas.</a:t>
          </a:r>
        </a:p>
      </dsp:txBody>
      <dsp:txXfrm>
        <a:off x="0" y="436024"/>
        <a:ext cx="5486400" cy="457470"/>
      </dsp:txXfrm>
    </dsp:sp>
    <dsp:sp modelId="{466CF9BF-0167-43A2-94D1-C02F587FCCAB}">
      <dsp:nvSpPr>
        <dsp:cNvPr id="0" name=""/>
        <dsp:cNvSpPr/>
      </dsp:nvSpPr>
      <dsp:spPr>
        <a:xfrm>
          <a:off x="0" y="893494"/>
          <a:ext cx="5486400" cy="31180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CR" sz="1300" kern="1200"/>
            <a:t>Recepción</a:t>
          </a:r>
        </a:p>
      </dsp:txBody>
      <dsp:txXfrm>
        <a:off x="15221" y="908715"/>
        <a:ext cx="5455958" cy="281363"/>
      </dsp:txXfrm>
    </dsp:sp>
    <dsp:sp modelId="{9D6FEB90-7993-4E1A-BE66-F6969E0ED508}">
      <dsp:nvSpPr>
        <dsp:cNvPr id="0" name=""/>
        <dsp:cNvSpPr/>
      </dsp:nvSpPr>
      <dsp:spPr>
        <a:xfrm>
          <a:off x="0" y="1205299"/>
          <a:ext cx="5486400" cy="59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just" defTabSz="444500">
            <a:lnSpc>
              <a:spcPct val="90000"/>
            </a:lnSpc>
            <a:spcBef>
              <a:spcPct val="0"/>
            </a:spcBef>
            <a:spcAft>
              <a:spcPct val="20000"/>
            </a:spcAft>
            <a:buChar char="•"/>
          </a:pPr>
          <a:r>
            <a:rPr lang="es-CR" sz="1000" kern="1200"/>
            <a:t>Una vez que la droga es llevada a la bodega, se activan los protocolos de apertura de puertas, labor que es en conjunto, dado que son varias claves, esto se </a:t>
          </a:r>
          <a:r>
            <a:rPr lang="es-ES_tradnl" sz="1000" kern="1200"/>
            <a:t>puede dar en cualquier momento del día y en cualquier día de la semana. Cuando se recibe la droga, existe un procedimiento de control, que implica pesaje y ubicación estratégica dentro de la Bodega</a:t>
          </a:r>
          <a:endParaRPr lang="es-CR" sz="1000" kern="1200"/>
        </a:p>
      </dsp:txBody>
      <dsp:txXfrm>
        <a:off x="0" y="1205299"/>
        <a:ext cx="5486400" cy="592020"/>
      </dsp:txXfrm>
    </dsp:sp>
    <dsp:sp modelId="{16463081-F06D-4152-9F3D-4338C13ABAA0}">
      <dsp:nvSpPr>
        <dsp:cNvPr id="0" name=""/>
        <dsp:cNvSpPr/>
      </dsp:nvSpPr>
      <dsp:spPr>
        <a:xfrm>
          <a:off x="0" y="1797319"/>
          <a:ext cx="5486400" cy="311805"/>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CR" sz="1300" kern="1200"/>
            <a:t>Análisis</a:t>
          </a:r>
        </a:p>
      </dsp:txBody>
      <dsp:txXfrm>
        <a:off x="15221" y="1812540"/>
        <a:ext cx="5455958" cy="281363"/>
      </dsp:txXfrm>
    </dsp:sp>
    <dsp:sp modelId="{605AD22E-0FA2-432C-8E33-5F0AA427C4B3}">
      <dsp:nvSpPr>
        <dsp:cNvPr id="0" name=""/>
        <dsp:cNvSpPr/>
      </dsp:nvSpPr>
      <dsp:spPr>
        <a:xfrm>
          <a:off x="0" y="2109124"/>
          <a:ext cx="5486400" cy="457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just" defTabSz="444500">
            <a:lnSpc>
              <a:spcPct val="90000"/>
            </a:lnSpc>
            <a:spcBef>
              <a:spcPct val="0"/>
            </a:spcBef>
            <a:spcAft>
              <a:spcPct val="20000"/>
            </a:spcAft>
            <a:buChar char="•"/>
          </a:pPr>
          <a:r>
            <a:rPr lang="es-CR" sz="1000" i="0" kern="1200"/>
            <a:t>Se coordina con el personal de la Sección de Química Analítica encargado de realizar los estudios preliminares, implica realizar la selección de muestras, reempaque, etiquetado, fotografía, colocación de marchamos, entre otros.</a:t>
          </a:r>
        </a:p>
      </dsp:txBody>
      <dsp:txXfrm>
        <a:off x="0" y="2109124"/>
        <a:ext cx="5486400" cy="457470"/>
      </dsp:txXfrm>
    </dsp:sp>
    <dsp:sp modelId="{9DD22723-F9AA-4782-9CBD-199014501F9C}">
      <dsp:nvSpPr>
        <dsp:cNvPr id="0" name=""/>
        <dsp:cNvSpPr/>
      </dsp:nvSpPr>
      <dsp:spPr>
        <a:xfrm>
          <a:off x="0" y="2566594"/>
          <a:ext cx="5486400" cy="311805"/>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CR" sz="1300" kern="1200"/>
            <a:t>Destrucción</a:t>
          </a:r>
        </a:p>
      </dsp:txBody>
      <dsp:txXfrm>
        <a:off x="15221" y="2581815"/>
        <a:ext cx="5455958" cy="281363"/>
      </dsp:txXfrm>
    </dsp:sp>
    <dsp:sp modelId="{DEFF511B-ED37-4F7A-A1DE-91B35B786236}">
      <dsp:nvSpPr>
        <dsp:cNvPr id="0" name=""/>
        <dsp:cNvSpPr/>
      </dsp:nvSpPr>
      <dsp:spPr>
        <a:xfrm>
          <a:off x="0" y="2878399"/>
          <a:ext cx="5486400" cy="457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just" defTabSz="444500">
            <a:lnSpc>
              <a:spcPct val="90000"/>
            </a:lnSpc>
            <a:spcBef>
              <a:spcPct val="0"/>
            </a:spcBef>
            <a:spcAft>
              <a:spcPct val="20000"/>
            </a:spcAft>
            <a:buChar char="•"/>
          </a:pPr>
          <a:r>
            <a:rPr lang="es-CR" sz="1000" i="0" kern="1200"/>
            <a:t>Para la ejecución de ese proceso las técnicas y técnicos en decomiso de psicotrópicos deben realizar la revisión de toda la evidencia a destruir en presencia de una Jueza o Juez Penal y posteriormente participan en la destrucción</a:t>
          </a:r>
        </a:p>
      </dsp:txBody>
      <dsp:txXfrm>
        <a:off x="0" y="2878399"/>
        <a:ext cx="5486400" cy="4574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9D6BA-2DA2-42DE-8A5D-0F73708866CB}">
      <dsp:nvSpPr>
        <dsp:cNvPr id="0" name=""/>
        <dsp:cNvSpPr/>
      </dsp:nvSpPr>
      <dsp:spPr>
        <a:xfrm>
          <a:off x="2062162" y="570827"/>
          <a:ext cx="1379801" cy="239469"/>
        </a:xfrm>
        <a:custGeom>
          <a:avLst/>
          <a:gdLst/>
          <a:ahLst/>
          <a:cxnLst/>
          <a:rect l="0" t="0" r="0" b="0"/>
          <a:pathLst>
            <a:path>
              <a:moveTo>
                <a:pt x="0" y="0"/>
              </a:moveTo>
              <a:lnTo>
                <a:pt x="0" y="119734"/>
              </a:lnTo>
              <a:lnTo>
                <a:pt x="1379801" y="119734"/>
              </a:lnTo>
              <a:lnTo>
                <a:pt x="1379801" y="2394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9A11E-A3D9-49A9-95B5-8C752E2A42B3}">
      <dsp:nvSpPr>
        <dsp:cNvPr id="0" name=""/>
        <dsp:cNvSpPr/>
      </dsp:nvSpPr>
      <dsp:spPr>
        <a:xfrm>
          <a:off x="2016442" y="570827"/>
          <a:ext cx="91440" cy="239469"/>
        </a:xfrm>
        <a:custGeom>
          <a:avLst/>
          <a:gdLst/>
          <a:ahLst/>
          <a:cxnLst/>
          <a:rect l="0" t="0" r="0" b="0"/>
          <a:pathLst>
            <a:path>
              <a:moveTo>
                <a:pt x="45720" y="0"/>
              </a:moveTo>
              <a:lnTo>
                <a:pt x="45720" y="2394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4F372-3269-4943-9E9C-54D02954798E}">
      <dsp:nvSpPr>
        <dsp:cNvPr id="0" name=""/>
        <dsp:cNvSpPr/>
      </dsp:nvSpPr>
      <dsp:spPr>
        <a:xfrm>
          <a:off x="682361" y="570827"/>
          <a:ext cx="1379801" cy="239469"/>
        </a:xfrm>
        <a:custGeom>
          <a:avLst/>
          <a:gdLst/>
          <a:ahLst/>
          <a:cxnLst/>
          <a:rect l="0" t="0" r="0" b="0"/>
          <a:pathLst>
            <a:path>
              <a:moveTo>
                <a:pt x="1379801" y="0"/>
              </a:moveTo>
              <a:lnTo>
                <a:pt x="1379801" y="119734"/>
              </a:lnTo>
              <a:lnTo>
                <a:pt x="0" y="119734"/>
              </a:lnTo>
              <a:lnTo>
                <a:pt x="0" y="2394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BDE72-9D5A-4FD6-BFB7-590E1E368647}">
      <dsp:nvSpPr>
        <dsp:cNvPr id="0" name=""/>
        <dsp:cNvSpPr/>
      </dsp:nvSpPr>
      <dsp:spPr>
        <a:xfrm>
          <a:off x="1491996" y="661"/>
          <a:ext cx="1140331" cy="57016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R" sz="1400" kern="1200"/>
            <a:t>Jefe Investigación 3</a:t>
          </a:r>
        </a:p>
      </dsp:txBody>
      <dsp:txXfrm>
        <a:off x="1491996" y="661"/>
        <a:ext cx="1140331" cy="570165"/>
      </dsp:txXfrm>
    </dsp:sp>
    <dsp:sp modelId="{80C3174A-7F3E-4016-8752-B8AC8F3FA1CC}">
      <dsp:nvSpPr>
        <dsp:cNvPr id="0" name=""/>
        <dsp:cNvSpPr/>
      </dsp:nvSpPr>
      <dsp:spPr>
        <a:xfrm>
          <a:off x="112195" y="810297"/>
          <a:ext cx="1140331" cy="57016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t>4-Investigador 1</a:t>
          </a:r>
        </a:p>
      </dsp:txBody>
      <dsp:txXfrm>
        <a:off x="112195" y="810297"/>
        <a:ext cx="1140331" cy="570165"/>
      </dsp:txXfrm>
    </dsp:sp>
    <dsp:sp modelId="{2489C108-A193-46A4-856B-2CD4EA35C912}">
      <dsp:nvSpPr>
        <dsp:cNvPr id="0" name=""/>
        <dsp:cNvSpPr/>
      </dsp:nvSpPr>
      <dsp:spPr>
        <a:xfrm>
          <a:off x="1491996" y="810297"/>
          <a:ext cx="1140331" cy="57016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t>2-Profesional 2 </a:t>
          </a:r>
        </a:p>
      </dsp:txBody>
      <dsp:txXfrm>
        <a:off x="1491996" y="810297"/>
        <a:ext cx="1140331" cy="570165"/>
      </dsp:txXfrm>
    </dsp:sp>
    <dsp:sp modelId="{C9145FD6-354D-4E6B-91D2-C0859BCD758F}">
      <dsp:nvSpPr>
        <dsp:cNvPr id="0" name=""/>
        <dsp:cNvSpPr/>
      </dsp:nvSpPr>
      <dsp:spPr>
        <a:xfrm>
          <a:off x="2871797" y="810297"/>
          <a:ext cx="1140331" cy="57016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R" sz="1200" kern="1200"/>
            <a:t>10-Técnico Especializado 6</a:t>
          </a:r>
        </a:p>
      </dsp:txBody>
      <dsp:txXfrm>
        <a:off x="2871797" y="810297"/>
        <a:ext cx="1140331" cy="5701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E8C8-5DE3-4A8B-93D0-12400ED4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6286</Words>
  <Characters>33152</Characters>
  <Application>Microsoft Office Word</Application>
  <DocSecurity>4</DocSecurity>
  <Lines>276</Lines>
  <Paragraphs>78</Paragraphs>
  <ScaleCrop>false</ScaleCrop>
  <HeadingPairs>
    <vt:vector size="2" baseType="variant">
      <vt:variant>
        <vt:lpstr>Título</vt:lpstr>
      </vt:variant>
      <vt:variant>
        <vt:i4>1</vt:i4>
      </vt:variant>
    </vt:vector>
  </HeadingPairs>
  <TitlesOfParts>
    <vt:vector size="1" baseType="lpstr">
      <vt:lpstr>1438-2020</vt:lpstr>
    </vt:vector>
  </TitlesOfParts>
  <Company>.</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1438-2020</dc:title>
  <dc:creator>Israel Araya Sequeira</dc:creator>
  <cp:lastModifiedBy>Alejandro Fonseca Arguedas (internet por Jones y Planificación)</cp:lastModifiedBy>
  <cp:revision>2</cp:revision>
  <dcterms:created xsi:type="dcterms:W3CDTF">2022-10-14T16:28:00Z</dcterms:created>
  <dcterms:modified xsi:type="dcterms:W3CDTF">2022-10-14T16:28:00Z</dcterms:modified>
</cp:coreProperties>
</file>